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Którą reprezentuje</w:t>
      </w:r>
      <w:r w:rsidR="000B2C86" w:rsidRPr="0057215A">
        <w:rPr>
          <w:rFonts w:ascii="Century Gothic" w:eastAsia="Times New Roman" w:hAnsi="Century Gothic"/>
          <w:sz w:val="22"/>
          <w:szCs w:val="22"/>
        </w:rPr>
        <w:t>:</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Renata Szafrańska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EA7BE7" w:rsidRDefault="000B2C86" w:rsidP="000B2C86">
      <w:pPr>
        <w:jc w:val="center"/>
        <w:rPr>
          <w:rFonts w:ascii="Century Gothic" w:hAnsi="Century Gothic"/>
        </w:rPr>
      </w:pPr>
      <w:bookmarkStart w:id="0" w:name="_Hlk116895783"/>
      <w:r w:rsidRPr="00EA7BE7">
        <w:rPr>
          <w:rFonts w:ascii="Century Gothic" w:hAnsi="Century Gothic"/>
          <w:b/>
        </w:rPr>
        <w:t>„</w:t>
      </w:r>
      <w:bookmarkStart w:id="1" w:name="_Hlk117578462"/>
      <w:r w:rsidR="00EA7BE7" w:rsidRPr="00EA7BE7">
        <w:rPr>
          <w:rFonts w:ascii="Century Gothic" w:hAnsi="Century Gothic"/>
        </w:rPr>
        <w:t>Remont drogi gminnej nr 103405E Kiki - granica Gminy Łask</w:t>
      </w:r>
      <w:r w:rsidRPr="00EA7BE7">
        <w:rPr>
          <w:rFonts w:ascii="Century Gothic" w:hAnsi="Century Gothic"/>
          <w:b/>
        </w:rPr>
        <w:t>.</w:t>
      </w:r>
      <w:bookmarkEnd w:id="1"/>
      <w:r w:rsidRPr="00EA7BE7">
        <w:rPr>
          <w:rFonts w:ascii="Century Gothic" w:hAnsi="Century Gothic"/>
          <w:b/>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EA7BE7" w:rsidP="000B2C86">
      <w:pPr>
        <w:spacing w:after="480" w:line="360" w:lineRule="auto"/>
        <w:jc w:val="center"/>
        <w:rPr>
          <w:rFonts w:ascii="Century Gothic" w:eastAsia="Times New Roman" w:hAnsi="Century Gothic"/>
          <w:bCs/>
          <w:color w:val="000000"/>
          <w:sz w:val="22"/>
          <w:szCs w:val="22"/>
        </w:rPr>
      </w:pPr>
      <w:r w:rsidRPr="001D4FF3">
        <w:rPr>
          <w:rFonts w:ascii="Century Gothic" w:eastAsia="Times New Roman" w:hAnsi="Century Gothic"/>
          <w:bCs/>
          <w:color w:val="000000"/>
          <w:sz w:val="22"/>
          <w:szCs w:val="22"/>
        </w:rPr>
        <w:t>Nr sprawy: IZP.271.10</w:t>
      </w:r>
      <w:r w:rsidR="000B2C86" w:rsidRPr="001D4FF3">
        <w:rPr>
          <w:rFonts w:ascii="Century Gothic" w:eastAsia="Times New Roman" w:hAnsi="Century Gothic"/>
          <w:bCs/>
          <w:color w:val="000000"/>
          <w:sz w:val="22"/>
          <w:szCs w:val="22"/>
        </w:rPr>
        <w:t>.2023</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0B2C8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554D6A">
      <w:pPr>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554D6A">
      <w:pPr>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Pr="0057215A" w:rsidRDefault="00CE262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1D4FF3">
        <w:rPr>
          <w:rFonts w:ascii="Century Gothic" w:eastAsia="Times New Roman" w:hAnsi="Century Gothic"/>
          <w:color w:val="000000"/>
          <w:sz w:val="22"/>
          <w:szCs w:val="22"/>
        </w:rPr>
        <w:t>wrzesień</w:t>
      </w:r>
      <w:r w:rsidRPr="0057215A">
        <w:rPr>
          <w:rFonts w:ascii="Century Gothic" w:eastAsia="Times New Roman" w:hAnsi="Century Gothic"/>
          <w:color w:val="000000"/>
          <w:sz w:val="22"/>
          <w:szCs w:val="22"/>
        </w:rPr>
        <w:t xml:space="preserve"> 2023r.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EA7BE7" w:rsidRDefault="00EA7BE7" w:rsidP="00EA7BE7">
      <w:pPr>
        <w:spacing w:after="160" w:line="259" w:lineRule="auto"/>
        <w:rPr>
          <w:rFonts w:ascii="Century Gothic" w:eastAsia="Times New Roman" w:hAnsi="Century Gothic" w:cs="Arial"/>
          <w:b/>
          <w:sz w:val="22"/>
          <w:szCs w:val="22"/>
          <w:lang w:eastAsia="en-US"/>
        </w:rPr>
      </w:pPr>
      <w:r>
        <w:rPr>
          <w:rFonts w:ascii="Century Gothic" w:eastAsia="Times New Roman" w:hAnsi="Century Gothic"/>
          <w:b/>
          <w:sz w:val="22"/>
          <w:szCs w:val="22"/>
          <w:lang w:eastAsia="en-US"/>
        </w:rPr>
        <w:br w:type="page"/>
      </w: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pkt 1 ustawy z 11 września 2019 r. – Prawo zamówień </w:t>
      </w:r>
      <w:r w:rsidRPr="0057215A">
        <w:rPr>
          <w:rFonts w:ascii="Century Gothic" w:eastAsia="Times New Roman" w:hAnsi="Century Gothic" w:cs="Arial"/>
          <w:color w:val="000000"/>
          <w:sz w:val="22"/>
          <w:szCs w:val="22"/>
          <w:lang w:eastAsia="en-US"/>
        </w:rPr>
        <w:t xml:space="preserve">publicznych </w:t>
      </w:r>
      <w:r w:rsidRPr="0057215A">
        <w:rPr>
          <w:rFonts w:ascii="Century Gothic" w:eastAsia="Times New Roman" w:hAnsi="Century Gothic"/>
          <w:color w:val="000000"/>
          <w:sz w:val="22"/>
          <w:szCs w:val="22"/>
          <w:lang w:eastAsia="en-US"/>
        </w:rPr>
        <w:t>(t.j. Dz. U. z 2022 r. poz. 1710,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t>
      </w:r>
      <w:r w:rsidRPr="001D4FF3">
        <w:rPr>
          <w:rFonts w:ascii="Century Gothic" w:eastAsia="Times New Roman" w:hAnsi="Century Gothic"/>
          <w:sz w:val="22"/>
          <w:szCs w:val="22"/>
          <w:lang w:eastAsia="en-US"/>
        </w:rPr>
        <w:t>Wykonawca jest zobowiązany wskazać Formularzu ofertowym – załączni</w:t>
      </w:r>
      <w:r w:rsidR="001D4FF3" w:rsidRPr="001D4FF3">
        <w:rPr>
          <w:rFonts w:ascii="Century Gothic" w:eastAsia="Times New Roman" w:hAnsi="Century Gothic"/>
          <w:sz w:val="22"/>
          <w:szCs w:val="22"/>
          <w:lang w:eastAsia="en-US"/>
        </w:rPr>
        <w:t>k nr 3</w:t>
      </w:r>
      <w:r w:rsidRPr="001D4FF3">
        <w:rPr>
          <w:rFonts w:ascii="Century Gothic" w:eastAsia="Times New Roman" w:hAnsi="Century Gothic"/>
          <w:sz w:val="22"/>
          <w:szCs w:val="22"/>
          <w:lang w:eastAsia="en-US"/>
        </w:rPr>
        <w:t xml:space="preserve"> do SWZ,</w:t>
      </w:r>
      <w:r w:rsidRPr="0057215A">
        <w:rPr>
          <w:rFonts w:ascii="Century Gothic" w:eastAsia="Times New Roman" w:hAnsi="Century Gothic"/>
          <w:sz w:val="22"/>
          <w:szCs w:val="22"/>
          <w:lang w:eastAsia="en-US"/>
        </w:rPr>
        <w:t xml:space="preserve">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lastRenderedPageBreak/>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zainstalowany program Adobe Acrobat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9F7D89" w:rsidRDefault="009F7D89" w:rsidP="009F7D89">
      <w:pPr>
        <w:spacing w:after="200" w:line="360" w:lineRule="auto"/>
        <w:contextualSpacing/>
        <w:rPr>
          <w:rFonts w:ascii="Century Gothic" w:eastAsia="Times New Roman" w:hAnsi="Century Gothic"/>
          <w:sz w:val="22"/>
          <w:szCs w:val="22"/>
          <w:lang w:eastAsia="en-US"/>
        </w:rPr>
      </w:pPr>
      <w:r w:rsidRPr="009F7D89">
        <w:rPr>
          <w:rFonts w:ascii="Century Gothic" w:hAnsi="Century Gothic"/>
          <w:bCs/>
          <w:color w:val="000000"/>
          <w:sz w:val="22"/>
          <w:szCs w:val="22"/>
        </w:rPr>
        <w:lastRenderedPageBreak/>
        <w:t xml:space="preserve">Zamawiający </w:t>
      </w:r>
      <w:r w:rsidRPr="009F7D89">
        <w:rPr>
          <w:rFonts w:ascii="Century Gothic" w:hAnsi="Century Gothic"/>
          <w:b/>
          <w:color w:val="000000"/>
          <w:sz w:val="22"/>
          <w:szCs w:val="22"/>
        </w:rPr>
        <w:t>nie dokonuje podziału zamówienia na części</w:t>
      </w:r>
      <w:r w:rsidRPr="009F7D89">
        <w:rPr>
          <w:rFonts w:ascii="Century Gothic" w:hAnsi="Century Gothic"/>
          <w:bCs/>
          <w:color w:val="000000"/>
          <w:sz w:val="22"/>
          <w:szCs w:val="22"/>
        </w:rPr>
        <w:t xml:space="preserve"> z następujących względów</w:t>
      </w:r>
      <w:r w:rsidRPr="009F7D89">
        <w:rPr>
          <w:rFonts w:ascii="Century Gothic" w:eastAsia="Times New Roman" w:hAnsi="Century Gothic"/>
          <w:sz w:val="22"/>
          <w:szCs w:val="22"/>
          <w:lang w:eastAsia="en-US"/>
        </w:rPr>
        <w:t>:</w:t>
      </w:r>
    </w:p>
    <w:p w:rsidR="009F7D89" w:rsidRPr="009F7D89"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rsidR="009F7D89" w:rsidRPr="009F7D89" w:rsidRDefault="009F7D89" w:rsidP="002062B2">
      <w:pPr>
        <w:pStyle w:val="Akapitzlist"/>
        <w:numPr>
          <w:ilvl w:val="2"/>
          <w:numId w:val="46"/>
        </w:numPr>
        <w:suppressAutoHyphens/>
        <w:spacing w:before="20" w:after="40" w:line="360" w:lineRule="auto"/>
        <w:ind w:left="992" w:hanging="425"/>
        <w:contextualSpacing w:val="0"/>
        <w:rPr>
          <w:rFonts w:ascii="Century Gothic" w:hAnsi="Century Gothic"/>
          <w:color w:val="000000"/>
        </w:rPr>
      </w:pPr>
      <w:r w:rsidRPr="009F7D89">
        <w:rPr>
          <w:rFonts w:ascii="Century Gothic" w:hAnsi="Century Gothic"/>
          <w:color w:val="000000"/>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rsidR="009F7D89" w:rsidRPr="009F7D89"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 xml:space="preserve">Przy tego typu robotach wykonywanych przez różnych Wykonawców opóźnienie jednego z Wykonawców wpłynęłoby negatywnie na terminowość wykonania innych elementów </w:t>
      </w:r>
      <w:r w:rsidR="00F03572">
        <w:rPr>
          <w:rFonts w:ascii="Century Gothic" w:hAnsi="Century Gothic"/>
          <w:color w:val="000000"/>
        </w:rPr>
        <w:t>zadania</w:t>
      </w:r>
      <w:r w:rsidRPr="009F7D89">
        <w:rPr>
          <w:rFonts w:ascii="Century Gothic" w:hAnsi="Century Gothic"/>
          <w:color w:val="000000"/>
        </w:rPr>
        <w:t xml:space="preserve"> – zależnych od terminowego wykonania prac przez innego Wykonawcę.</w:t>
      </w:r>
    </w:p>
    <w:p w:rsidR="009F7D89" w:rsidRPr="009F7D89" w:rsidRDefault="009F7D89" w:rsidP="009F7D89">
      <w:pPr>
        <w:spacing w:after="200" w:line="360" w:lineRule="auto"/>
        <w:contextualSpacing/>
        <w:rPr>
          <w:rFonts w:ascii="Century Gothic" w:eastAsia="Times New Roman" w:hAnsi="Century Gothic"/>
          <w:i/>
          <w:color w:val="002060"/>
          <w:sz w:val="22"/>
          <w:szCs w:val="22"/>
          <w:lang w:eastAsia="en-US"/>
        </w:rPr>
      </w:pPr>
      <w:r w:rsidRPr="009F7D89">
        <w:rPr>
          <w:rFonts w:ascii="Century Gothic" w:hAnsi="Century Gothic"/>
          <w:color w:val="000000"/>
          <w:sz w:val="22"/>
          <w:szCs w:val="22"/>
        </w:rPr>
        <w:t xml:space="preserve">Reasumując, Zamawiający nie dokonał podziału zamówienia na części ze względu na to, że podział taki </w:t>
      </w:r>
      <w:r w:rsidRPr="009F7D89">
        <w:rPr>
          <w:rFonts w:ascii="Century Gothic" w:hAnsi="Century Gothic"/>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9F7D89">
        <w:rPr>
          <w:rFonts w:ascii="Century Gothic" w:hAnsi="Century Gothic"/>
          <w:color w:val="111111"/>
          <w:sz w:val="22"/>
          <w:szCs w:val="22"/>
        </w:rPr>
        <w:t xml:space="preserve"> było zatem względami technicznymi, organizacyjnym oraz charakterem przedmiotu zamówienia</w:t>
      </w:r>
      <w:r w:rsidR="00EA7BE7">
        <w:rPr>
          <w:rFonts w:ascii="Century Gothic" w:hAnsi="Century Gothic"/>
          <w:color w:val="111111"/>
          <w:sz w:val="22"/>
          <w:szCs w:val="22"/>
        </w:rPr>
        <w:t>.</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lastRenderedPageBreak/>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E65B21">
        <w:rPr>
          <w:rFonts w:ascii="Century Gothic" w:eastAsia="Times New Roman" w:hAnsi="Century Gothic"/>
          <w:color w:val="000000"/>
          <w:sz w:val="22"/>
          <w:szCs w:val="22"/>
          <w:lang w:eastAsia="en-US"/>
        </w:rPr>
        <w:t xml:space="preserve">Zamawiający </w:t>
      </w:r>
      <w:r w:rsidR="002062B2" w:rsidRPr="00E65B21">
        <w:rPr>
          <w:rFonts w:ascii="Century Gothic" w:eastAsia="Times New Roman" w:hAnsi="Century Gothic"/>
          <w:color w:val="000000"/>
          <w:sz w:val="22"/>
          <w:szCs w:val="22"/>
          <w:lang w:eastAsia="en-US"/>
        </w:rPr>
        <w:t>nie przewiduje udzielenia</w:t>
      </w:r>
      <w:r w:rsidRPr="00E65B21">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 ustawy Pzp (t.j. Dz. U. z 2022 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 xml:space="preserve">Zgodnie z art. 13 ust. 1 i 2 rozporządzenia Parlamentu Europejskiego i Rady (UE) 2016/679 z dnia 27 kwietnia 2016r. w sprawie ochrony osób fizycznych w związku z </w:t>
      </w:r>
      <w:r w:rsidRPr="005B7469">
        <w:rPr>
          <w:rFonts w:ascii="Century Gothic" w:eastAsia="Calibri Light" w:hAnsi="Century Gothic" w:cs="Arial"/>
          <w:sz w:val="22"/>
          <w:szCs w:val="22"/>
        </w:rPr>
        <w:lastRenderedPageBreak/>
        <w:t>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2120B7">
      <w:pPr>
        <w:numPr>
          <w:ilvl w:val="2"/>
          <w:numId w:val="35"/>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 xml:space="preserve">na podstawie art. 16 RODO prawo do sprostowania Pani/Pana danych osobowych (skorzystanie z prawa do sprostowania nie może skutkować zmianą wyniku postępowania o udzielenie zamówienia publicznego ani zmianą </w:t>
      </w:r>
      <w:r w:rsidRPr="005B7469">
        <w:rPr>
          <w:rFonts w:ascii="Century Gothic" w:eastAsia="Calibri Light" w:hAnsi="Century Gothic" w:cs="Arial"/>
          <w:sz w:val="22"/>
          <w:szCs w:val="22"/>
        </w:rPr>
        <w:lastRenderedPageBreak/>
        <w:t>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93643C" w:rsidRDefault="000B2C86" w:rsidP="002120B7">
      <w:pPr>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 xml:space="preserve">Przedmiot zamówienia stanowi: </w:t>
      </w:r>
    </w:p>
    <w:p w:rsidR="0093643C" w:rsidRPr="004E64B0" w:rsidRDefault="000B2C86" w:rsidP="004E64B0">
      <w:pPr>
        <w:spacing w:line="360" w:lineRule="auto"/>
        <w:rPr>
          <w:rFonts w:ascii="Century Gothic" w:hAnsi="Century Gothic" w:cs="Arial"/>
          <w:bCs/>
          <w:color w:val="000000"/>
          <w:spacing w:val="-1"/>
          <w:sz w:val="22"/>
          <w:szCs w:val="22"/>
        </w:rPr>
      </w:pPr>
      <w:r w:rsidRPr="004E64B0">
        <w:rPr>
          <w:rFonts w:ascii="Century Gothic" w:hAnsi="Century Gothic" w:cs="Arial"/>
          <w:bCs/>
          <w:color w:val="000000"/>
          <w:spacing w:val="-1"/>
          <w:sz w:val="22"/>
          <w:szCs w:val="22"/>
        </w:rPr>
        <w:t xml:space="preserve">Niniejsze zadanie obejmuję prace związane </w:t>
      </w:r>
      <w:r w:rsidR="004E64B0" w:rsidRPr="004E64B0">
        <w:rPr>
          <w:rFonts w:ascii="Century Gothic" w:hAnsi="Century Gothic" w:cs="Arial"/>
          <w:bCs/>
          <w:color w:val="000000"/>
          <w:spacing w:val="-1"/>
          <w:sz w:val="22"/>
          <w:szCs w:val="22"/>
        </w:rPr>
        <w:t xml:space="preserve">z </w:t>
      </w:r>
      <w:r w:rsidR="004E64B0" w:rsidRPr="004E64B0">
        <w:rPr>
          <w:rFonts w:ascii="Century Gothic" w:hAnsi="Century Gothic"/>
          <w:sz w:val="22"/>
          <w:szCs w:val="22"/>
        </w:rPr>
        <w:t>remontem drogi gminnej nr 103405E Kiki - granica Gminy Łask</w:t>
      </w:r>
      <w:r w:rsidRPr="004E64B0">
        <w:rPr>
          <w:rFonts w:ascii="Century Gothic" w:hAnsi="Century Gothic" w:cs="Arial"/>
          <w:bCs/>
          <w:color w:val="000000"/>
          <w:spacing w:val="-1"/>
          <w:sz w:val="22"/>
          <w:szCs w:val="22"/>
        </w:rPr>
        <w:t>.</w:t>
      </w:r>
    </w:p>
    <w:p w:rsidR="004E64B0" w:rsidRPr="004E64B0" w:rsidRDefault="004E64B0" w:rsidP="004E64B0">
      <w:pPr>
        <w:autoSpaceDE w:val="0"/>
        <w:autoSpaceDN w:val="0"/>
        <w:adjustRightInd w:val="0"/>
        <w:spacing w:line="360" w:lineRule="auto"/>
        <w:rPr>
          <w:rFonts w:ascii="Century Gothic" w:eastAsiaTheme="minorHAnsi" w:hAnsi="Century Gothic" w:cs="Arial"/>
          <w:sz w:val="22"/>
          <w:szCs w:val="22"/>
          <w:lang w:eastAsia="en-US"/>
        </w:rPr>
      </w:pPr>
      <w:r w:rsidRPr="004E64B0">
        <w:rPr>
          <w:rFonts w:ascii="Century Gothic" w:eastAsiaTheme="minorHAnsi" w:hAnsi="Century Gothic" w:cs="Arial"/>
          <w:sz w:val="22"/>
          <w:szCs w:val="22"/>
          <w:lang w:eastAsia="en-US"/>
        </w:rPr>
        <w:t>Zakres projektu obejmuje remont drogi gminnej nr 103405E w m. Kiki, Elodia na łącznym</w:t>
      </w:r>
    </w:p>
    <w:p w:rsidR="004E64B0" w:rsidRPr="004E64B0" w:rsidRDefault="004E64B0" w:rsidP="004E64B0">
      <w:pPr>
        <w:autoSpaceDE w:val="0"/>
        <w:autoSpaceDN w:val="0"/>
        <w:adjustRightInd w:val="0"/>
        <w:spacing w:line="360" w:lineRule="auto"/>
        <w:rPr>
          <w:rFonts w:ascii="Century Gothic" w:eastAsiaTheme="minorHAnsi" w:hAnsi="Century Gothic" w:cs="Arial"/>
          <w:sz w:val="22"/>
          <w:szCs w:val="22"/>
          <w:lang w:eastAsia="en-US"/>
        </w:rPr>
      </w:pPr>
      <w:r w:rsidRPr="004E64B0">
        <w:rPr>
          <w:rFonts w:ascii="Century Gothic" w:eastAsiaTheme="minorHAnsi" w:hAnsi="Century Gothic" w:cs="Arial"/>
          <w:sz w:val="22"/>
          <w:szCs w:val="22"/>
          <w:lang w:eastAsia="en-US"/>
        </w:rPr>
        <w:t>odcinku o długości ok. 665m. Omawiany odcinek wyżej wymienionej drogi stanowi drogę</w:t>
      </w:r>
    </w:p>
    <w:p w:rsidR="004E64B0" w:rsidRPr="004E64B0" w:rsidRDefault="004E64B0" w:rsidP="004E64B0">
      <w:pPr>
        <w:autoSpaceDE w:val="0"/>
        <w:autoSpaceDN w:val="0"/>
        <w:adjustRightInd w:val="0"/>
        <w:spacing w:line="360" w:lineRule="auto"/>
        <w:rPr>
          <w:rFonts w:ascii="Century Gothic" w:eastAsiaTheme="minorHAnsi" w:hAnsi="Century Gothic" w:cs="Arial"/>
          <w:sz w:val="22"/>
          <w:szCs w:val="22"/>
          <w:lang w:eastAsia="en-US"/>
        </w:rPr>
      </w:pPr>
      <w:r w:rsidRPr="004E64B0">
        <w:rPr>
          <w:rFonts w:ascii="Century Gothic" w:eastAsiaTheme="minorHAnsi" w:hAnsi="Century Gothic" w:cs="Arial"/>
          <w:sz w:val="22"/>
          <w:szCs w:val="22"/>
          <w:lang w:eastAsia="en-US"/>
        </w:rPr>
        <w:t xml:space="preserve">gminną publiczną. </w:t>
      </w:r>
      <w:r>
        <w:rPr>
          <w:rFonts w:ascii="Century Gothic" w:eastAsiaTheme="minorHAnsi" w:hAnsi="Century Gothic" w:cs="Arial"/>
          <w:sz w:val="22"/>
          <w:szCs w:val="22"/>
          <w:lang w:eastAsia="en-US"/>
        </w:rPr>
        <w:t xml:space="preserve">Zaprojektowano jezdnię </w:t>
      </w:r>
      <w:r w:rsidRPr="004E64B0">
        <w:rPr>
          <w:rFonts w:ascii="Century Gothic" w:eastAsiaTheme="minorHAnsi" w:hAnsi="Century Gothic" w:cs="Arial"/>
          <w:sz w:val="22"/>
          <w:szCs w:val="22"/>
          <w:lang w:eastAsia="en-US"/>
        </w:rPr>
        <w:t>przedmiotowej drogi o szerokości, takiej jak w stanie is</w:t>
      </w:r>
      <w:r>
        <w:rPr>
          <w:rFonts w:ascii="Century Gothic" w:eastAsiaTheme="minorHAnsi" w:hAnsi="Century Gothic" w:cs="Arial"/>
          <w:sz w:val="22"/>
          <w:szCs w:val="22"/>
          <w:lang w:eastAsia="en-US"/>
        </w:rPr>
        <w:t xml:space="preserve">tniejącym (w starym śladzie), z </w:t>
      </w:r>
      <w:r w:rsidRPr="004E64B0">
        <w:rPr>
          <w:rFonts w:ascii="Century Gothic" w:eastAsiaTheme="minorHAnsi" w:hAnsi="Century Gothic" w:cs="Arial"/>
          <w:sz w:val="22"/>
          <w:szCs w:val="22"/>
          <w:lang w:eastAsia="en-US"/>
        </w:rPr>
        <w:t>uwzględnieniem wyrównania jej szerokości na całym odcinku do docelowej wartości 4m.</w:t>
      </w:r>
    </w:p>
    <w:p w:rsidR="004E64B0" w:rsidRPr="004E64B0" w:rsidRDefault="004E64B0" w:rsidP="004E64B0">
      <w:pPr>
        <w:autoSpaceDE w:val="0"/>
        <w:autoSpaceDN w:val="0"/>
        <w:adjustRightInd w:val="0"/>
        <w:spacing w:line="360" w:lineRule="auto"/>
        <w:rPr>
          <w:rFonts w:ascii="Century Gothic" w:eastAsiaTheme="minorHAnsi" w:hAnsi="Century Gothic" w:cs="Arial"/>
          <w:sz w:val="22"/>
          <w:szCs w:val="22"/>
          <w:lang w:eastAsia="en-US"/>
        </w:rPr>
      </w:pPr>
      <w:r w:rsidRPr="004E64B0">
        <w:rPr>
          <w:rFonts w:ascii="Century Gothic" w:eastAsiaTheme="minorHAnsi" w:hAnsi="Century Gothic" w:cs="Arial"/>
          <w:sz w:val="22"/>
          <w:szCs w:val="22"/>
          <w:lang w:eastAsia="en-US"/>
        </w:rPr>
        <w:t>Wzdłuż projektowanej jezdni znajdują się istniejące pobocza (przekrój drogowy) –</w:t>
      </w:r>
    </w:p>
    <w:p w:rsidR="004E64B0" w:rsidRPr="004E64B0" w:rsidRDefault="004E64B0" w:rsidP="004E64B0">
      <w:pPr>
        <w:autoSpaceDE w:val="0"/>
        <w:autoSpaceDN w:val="0"/>
        <w:adjustRightInd w:val="0"/>
        <w:spacing w:line="360" w:lineRule="auto"/>
        <w:rPr>
          <w:rFonts w:ascii="Century Gothic" w:eastAsiaTheme="minorHAnsi" w:hAnsi="Century Gothic" w:cs="Arial"/>
          <w:sz w:val="22"/>
          <w:szCs w:val="22"/>
          <w:lang w:eastAsia="en-US"/>
        </w:rPr>
      </w:pPr>
      <w:r w:rsidRPr="004E64B0">
        <w:rPr>
          <w:rFonts w:ascii="Century Gothic" w:eastAsiaTheme="minorHAnsi" w:hAnsi="Century Gothic" w:cs="Arial"/>
          <w:sz w:val="22"/>
          <w:szCs w:val="22"/>
          <w:lang w:eastAsia="en-US"/>
        </w:rPr>
        <w:lastRenderedPageBreak/>
        <w:t>przedmiotowe zamierzenie zakłada ich remont poprzez wy</w:t>
      </w:r>
      <w:r>
        <w:rPr>
          <w:rFonts w:ascii="Century Gothic" w:eastAsiaTheme="minorHAnsi" w:hAnsi="Century Gothic" w:cs="Arial"/>
          <w:sz w:val="22"/>
          <w:szCs w:val="22"/>
          <w:lang w:eastAsia="en-US"/>
        </w:rPr>
        <w:t xml:space="preserve">konanie nawierzchni z destruktu </w:t>
      </w:r>
      <w:r w:rsidRPr="004E64B0">
        <w:rPr>
          <w:rFonts w:ascii="Century Gothic" w:eastAsiaTheme="minorHAnsi" w:hAnsi="Century Gothic" w:cs="Arial"/>
          <w:sz w:val="22"/>
          <w:szCs w:val="22"/>
          <w:lang w:eastAsia="en-US"/>
        </w:rPr>
        <w:t>bitumicznego gr. 15cm. W ciągu całego odcinka prz</w:t>
      </w:r>
      <w:r>
        <w:rPr>
          <w:rFonts w:ascii="Century Gothic" w:eastAsiaTheme="minorHAnsi" w:hAnsi="Century Gothic" w:cs="Arial"/>
          <w:sz w:val="22"/>
          <w:szCs w:val="22"/>
          <w:lang w:eastAsia="en-US"/>
        </w:rPr>
        <w:t xml:space="preserve">edmiotowej drogi przewiduje się </w:t>
      </w:r>
      <w:r w:rsidRPr="004E64B0">
        <w:rPr>
          <w:rFonts w:ascii="Century Gothic" w:eastAsiaTheme="minorHAnsi" w:hAnsi="Century Gothic" w:cs="Arial"/>
          <w:sz w:val="22"/>
          <w:szCs w:val="22"/>
          <w:lang w:eastAsia="en-US"/>
        </w:rPr>
        <w:t>wykonać również remont istniejących zjazdów,</w:t>
      </w:r>
      <w:r>
        <w:rPr>
          <w:rFonts w:ascii="Century Gothic" w:eastAsiaTheme="minorHAnsi" w:hAnsi="Century Gothic" w:cs="Arial"/>
          <w:sz w:val="22"/>
          <w:szCs w:val="22"/>
          <w:lang w:eastAsia="en-US"/>
        </w:rPr>
        <w:t xml:space="preserve"> z zachowaniem ich istniejących </w:t>
      </w:r>
      <w:r w:rsidRPr="004E64B0">
        <w:rPr>
          <w:rFonts w:ascii="Century Gothic" w:eastAsiaTheme="minorHAnsi" w:hAnsi="Century Gothic" w:cs="Arial"/>
          <w:sz w:val="22"/>
          <w:szCs w:val="22"/>
          <w:lang w:eastAsia="en-US"/>
        </w:rPr>
        <w:t>parametrów geometrycznych i funkcjonalnych – projek</w:t>
      </w:r>
      <w:r>
        <w:rPr>
          <w:rFonts w:ascii="Century Gothic" w:eastAsiaTheme="minorHAnsi" w:hAnsi="Century Gothic" w:cs="Arial"/>
          <w:sz w:val="22"/>
          <w:szCs w:val="22"/>
          <w:lang w:eastAsia="en-US"/>
        </w:rPr>
        <w:t xml:space="preserve">tuje się nawierzchnię zjazdów z </w:t>
      </w:r>
      <w:r w:rsidRPr="004E64B0">
        <w:rPr>
          <w:rFonts w:ascii="Century Gothic" w:eastAsiaTheme="minorHAnsi" w:hAnsi="Century Gothic" w:cs="Arial"/>
          <w:sz w:val="22"/>
          <w:szCs w:val="22"/>
          <w:lang w:eastAsia="en-US"/>
        </w:rPr>
        <w:t>destruktu bitumicznego gr. 15cm – lokalizacja i ich parametry zgodnie z planem</w:t>
      </w:r>
    </w:p>
    <w:p w:rsidR="004E64B0" w:rsidRPr="004E64B0" w:rsidRDefault="004E64B0" w:rsidP="004E64B0">
      <w:pPr>
        <w:autoSpaceDE w:val="0"/>
        <w:autoSpaceDN w:val="0"/>
        <w:adjustRightInd w:val="0"/>
        <w:spacing w:line="360" w:lineRule="auto"/>
        <w:rPr>
          <w:rFonts w:ascii="Century Gothic" w:eastAsiaTheme="minorHAnsi" w:hAnsi="Century Gothic" w:cs="Arial"/>
          <w:sz w:val="22"/>
          <w:szCs w:val="22"/>
          <w:lang w:eastAsia="en-US"/>
        </w:rPr>
      </w:pPr>
      <w:r w:rsidRPr="004E64B0">
        <w:rPr>
          <w:rFonts w:ascii="Century Gothic" w:eastAsiaTheme="minorHAnsi" w:hAnsi="Century Gothic" w:cs="Arial"/>
          <w:sz w:val="22"/>
          <w:szCs w:val="22"/>
          <w:lang w:eastAsia="en-US"/>
        </w:rPr>
        <w:t>sytuacyjnym. Zjazdy przewidziane do remontu zostaną wyregulowane wysokościowo</w:t>
      </w:r>
    </w:p>
    <w:p w:rsidR="004E64B0" w:rsidRPr="004E64B0" w:rsidRDefault="004E64B0" w:rsidP="004E64B0">
      <w:pPr>
        <w:autoSpaceDE w:val="0"/>
        <w:autoSpaceDN w:val="0"/>
        <w:adjustRightInd w:val="0"/>
        <w:spacing w:line="360" w:lineRule="auto"/>
        <w:rPr>
          <w:rFonts w:ascii="Century Gothic" w:eastAsiaTheme="minorHAnsi" w:hAnsi="Century Gothic" w:cs="Arial"/>
          <w:sz w:val="22"/>
          <w:szCs w:val="22"/>
          <w:lang w:eastAsia="en-US"/>
        </w:rPr>
      </w:pPr>
      <w:r w:rsidRPr="004E64B0">
        <w:rPr>
          <w:rFonts w:ascii="Century Gothic" w:eastAsiaTheme="minorHAnsi" w:hAnsi="Century Gothic" w:cs="Arial"/>
          <w:sz w:val="22"/>
          <w:szCs w:val="22"/>
          <w:lang w:eastAsia="en-US"/>
        </w:rPr>
        <w:t>destruktem bitumicznym do rzędnych terenu w granicy pasa drogowego oraz</w:t>
      </w:r>
    </w:p>
    <w:p w:rsidR="004E64B0" w:rsidRPr="004E64B0" w:rsidRDefault="004E64B0" w:rsidP="004E64B0">
      <w:pPr>
        <w:spacing w:line="360" w:lineRule="auto"/>
        <w:rPr>
          <w:rFonts w:ascii="Century Gothic" w:hAnsi="Century Gothic" w:cs="Arial"/>
          <w:bCs/>
          <w:color w:val="000000"/>
          <w:spacing w:val="-1"/>
          <w:sz w:val="22"/>
          <w:szCs w:val="22"/>
        </w:rPr>
      </w:pPr>
      <w:r w:rsidRPr="004E64B0">
        <w:rPr>
          <w:rFonts w:ascii="Century Gothic" w:eastAsiaTheme="minorHAnsi" w:hAnsi="Century Gothic" w:cs="Arial"/>
          <w:sz w:val="22"/>
          <w:szCs w:val="22"/>
          <w:lang w:eastAsia="en-US"/>
        </w:rPr>
        <w:t>projektowanych rzędnych wysokościowych jezdni</w:t>
      </w:r>
      <w:r>
        <w:rPr>
          <w:rFonts w:ascii="Century Gothic" w:eastAsiaTheme="minorHAnsi" w:hAnsi="Century Gothic" w:cs="Arial"/>
          <w:sz w:val="22"/>
          <w:szCs w:val="22"/>
          <w:lang w:eastAsia="en-US"/>
        </w:rPr>
        <w:t>.</w:t>
      </w:r>
    </w:p>
    <w:p w:rsidR="0093643C" w:rsidRPr="000C57BF" w:rsidRDefault="0093643C" w:rsidP="000C57BF">
      <w:pPr>
        <w:pStyle w:val="Standard"/>
        <w:spacing w:line="360" w:lineRule="auto"/>
        <w:rPr>
          <w:rFonts w:ascii="Century Gothic" w:hAnsi="Century Gothic" w:cs="Arial"/>
          <w:sz w:val="22"/>
          <w:szCs w:val="22"/>
        </w:rPr>
      </w:pPr>
    </w:p>
    <w:p w:rsidR="0093643C" w:rsidRDefault="0093643C" w:rsidP="0093643C">
      <w:pPr>
        <w:pStyle w:val="Standard"/>
        <w:spacing w:line="360" w:lineRule="auto"/>
        <w:rPr>
          <w:rFonts w:ascii="Century Gothic" w:hAnsi="Century Gothic" w:cs="Arial"/>
          <w:sz w:val="22"/>
          <w:szCs w:val="22"/>
        </w:rPr>
      </w:pPr>
      <w:r w:rsidRPr="0093643C">
        <w:rPr>
          <w:rFonts w:ascii="Century Gothic" w:hAnsi="Century Gothic" w:cs="Arial"/>
          <w:sz w:val="22"/>
          <w:szCs w:val="22"/>
        </w:rPr>
        <w:t>Zakres rzeczowy, parametry geometryczne poszczególnych elementów drogi oraz ich lokalizację określają dokumentacje projektowe/opisy przedmiotu zamówienia wraz z uzgodnieniami i przedmiarami robot, stanowiące integralny załączn</w:t>
      </w:r>
      <w:r>
        <w:rPr>
          <w:rFonts w:ascii="Century Gothic" w:hAnsi="Century Gothic" w:cs="Arial"/>
          <w:sz w:val="22"/>
          <w:szCs w:val="22"/>
        </w:rPr>
        <w:t>ik do niniejszej specyfikacji</w:t>
      </w:r>
      <w:r w:rsidR="005445F8">
        <w:rPr>
          <w:rFonts w:ascii="Century Gothic" w:hAnsi="Century Gothic" w:cs="Arial"/>
          <w:sz w:val="22"/>
          <w:szCs w:val="22"/>
        </w:rPr>
        <w:t xml:space="preserve"> tj. załącznik nr 1a – dokumentacja projektowa</w:t>
      </w:r>
      <w:r>
        <w:rPr>
          <w:rFonts w:ascii="Century Gothic" w:hAnsi="Century Gothic" w:cs="Arial"/>
          <w:sz w:val="22"/>
          <w:szCs w:val="22"/>
        </w:rPr>
        <w:t xml:space="preserve">. </w:t>
      </w:r>
    </w:p>
    <w:p w:rsidR="008647E2" w:rsidRDefault="008647E2" w:rsidP="0093643C">
      <w:pPr>
        <w:pStyle w:val="Standard"/>
        <w:spacing w:line="360" w:lineRule="auto"/>
        <w:rPr>
          <w:rFonts w:ascii="Century Gothic" w:hAnsi="Century Gothic" w:cs="Arial"/>
          <w:sz w:val="22"/>
          <w:szCs w:val="22"/>
        </w:rPr>
      </w:pPr>
    </w:p>
    <w:p w:rsidR="008647E2" w:rsidRPr="008647E2" w:rsidRDefault="008647E2" w:rsidP="0093643C">
      <w:pPr>
        <w:pStyle w:val="Standard"/>
        <w:spacing w:line="360" w:lineRule="auto"/>
        <w:rPr>
          <w:rFonts w:ascii="Century Gothic" w:hAnsi="Century Gothic" w:cs="Arial"/>
          <w:sz w:val="22"/>
          <w:szCs w:val="22"/>
        </w:rPr>
      </w:pPr>
      <w:r w:rsidRPr="008647E2">
        <w:rPr>
          <w:rFonts w:ascii="Century Gothic" w:hAnsi="Century Gothic"/>
          <w:sz w:val="22"/>
          <w:szCs w:val="22"/>
        </w:rPr>
        <w:t xml:space="preserve">Zadanie p.n. </w:t>
      </w:r>
      <w:r>
        <w:rPr>
          <w:rFonts w:ascii="Century Gothic" w:hAnsi="Century Gothic"/>
          <w:sz w:val="22"/>
          <w:szCs w:val="22"/>
        </w:rPr>
        <w:t>„</w:t>
      </w:r>
      <w:r w:rsidRPr="008647E2">
        <w:rPr>
          <w:rFonts w:ascii="Century Gothic" w:hAnsi="Century Gothic"/>
          <w:sz w:val="22"/>
          <w:szCs w:val="22"/>
        </w:rPr>
        <w:t>Remont drogi gminnej nr 103405E Kiki - granica Gminy Łask</w:t>
      </w:r>
      <w:r>
        <w:rPr>
          <w:rFonts w:ascii="Century Gothic" w:hAnsi="Century Gothic"/>
          <w:sz w:val="22"/>
          <w:szCs w:val="22"/>
        </w:rPr>
        <w:t>”</w:t>
      </w:r>
      <w:r w:rsidRPr="008647E2">
        <w:rPr>
          <w:rFonts w:ascii="Century Gothic" w:hAnsi="Century Gothic"/>
          <w:sz w:val="22"/>
          <w:szCs w:val="22"/>
        </w:rPr>
        <w:t xml:space="preserve"> dofinansowane jest z Rządowego Funduszu Rozwoju Dróg.</w:t>
      </w:r>
    </w:p>
    <w:p w:rsidR="0093643C" w:rsidRPr="0093643C" w:rsidRDefault="0093643C" w:rsidP="0093643C">
      <w:pPr>
        <w:pStyle w:val="Standard"/>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bCs/>
          <w:sz w:val="22"/>
          <w:szCs w:val="22"/>
        </w:rPr>
        <w:t>Szczególne wymagania i wytyczne dla Wykonawcy.</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winien opracować projekt organizacji ruchu na czas budowy, zapewniając przejezdność oraz dostępność do zamieszkałych posesji na koniec każdego dnia w czasie całego okresu trwania budowy, z możliwością czasowego wyłączenia wyżej wymienionego dostępu po uprzednim poinformowaniu o takim zamierzeniu przez mieszkańców przedmiotowych posesji, Zamawiającego oraz Inspektora Nadzoru Inwestorskiego z co najmniej 3-dniowym wyprzedzeniem. Wszelkie wyłączenia wyżej opisanego dostępu muszą być uzasadnione przez Wykonawcę w sposób jasny, przyjętą technologią robót lub konkretną specyfiką konkretnego przypadku (zamierzenia) i zaakceptowane przez Inspektora Nadzoru Inwestorskiego. Wykonawca dokona oznakowania wjazdów i wyjazdów z budowy oraz zapewni utrzymanie czystości dróg, aby zapobiec ich zabrudzeniu materiałami na kołach pojazdów wyjeżdżających z budowy. Koszty wykonania i wdrożenia projektów tymczasowej organizacji ruchu należy wkalkulować w cenę ofertową.</w:t>
      </w:r>
    </w:p>
    <w:p w:rsidR="0093643C" w:rsidRPr="00623E75" w:rsidRDefault="0093643C" w:rsidP="00623E75">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lastRenderedPageBreak/>
        <w:t>Dodatkowo, w cenie ofertowej należy uwzględnić wszelkie koszty nadzorów, badań i innych czynności wynikających m.in. z przedstawionych w dokumentacji projektowej rozwiązań i uzgodnień, dostępnych dokumentów dotyczących zagospodarowania przestrzennego oraz innych powszechnie dostępnych dokumentów i przepisów prawa, a w szczególności dotyczy to kwestii związanych z ochroną zabytków, pomników przyrody, nadzorem i badaniami archeologicznymi, nadzorem wynikającym z przepisów dotyczących ochrony środowiska, nadzorem wynikającym z przepisów b</w:t>
      </w:r>
      <w:bookmarkStart w:id="2" w:name="_GoBack1"/>
      <w:bookmarkEnd w:id="2"/>
      <w:r w:rsidRPr="0093643C">
        <w:rPr>
          <w:rFonts w:ascii="Century Gothic" w:hAnsi="Century Gothic" w:cs="Arial"/>
          <w:sz w:val="22"/>
          <w:szCs w:val="22"/>
        </w:rPr>
        <w:t>ezpieczeństwa i higieny pracy, nadzorem nad zabezpieczeniem i przeniesieniem elementów małej architektury, nadzorem saperskim, geologicznym, nadzorem i dodatkowymi uzgodnieniami pozyskanymi od gestorów sieci nad prowadzonymi pracami.</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Wszystkie wykonane roboty i dostarczone materiały będą zgodne z dokumentacją projektową oraz obowiązującymi przepisami. Dane określone w dokumentacji projektowej będą uważane za wartości docelowe, od których dopuszczalne są odchylenia w ramach określonego przedziału tolerancji. Przy wykonywaniu robót należy uwzględnić instrukcje producenta materiałów oraz przepisy obowiązujące i związane, w tym również te, które uległy zmianie bądź aktualizacji. W przypadku istnienia norm, certyfikatów, aprobat technicznych, świadectw dopuszczenia niewyszczególnionych w dokumentacji, a obowiązujących, Wykonawca ma również obowiązek stosowania się do ich treści i postanowień i wkalkulować ich treść w cenę ofertową. </w:t>
      </w:r>
    </w:p>
    <w:p w:rsidR="0093643C" w:rsidRPr="0093643C" w:rsidRDefault="0093643C" w:rsidP="0093643C">
      <w:pPr>
        <w:spacing w:line="360" w:lineRule="auto"/>
        <w:rPr>
          <w:rFonts w:ascii="Century Gothic" w:hAnsi="Century Gothic" w:cs="Arial"/>
        </w:rPr>
      </w:pPr>
    </w:p>
    <w:p w:rsidR="0093643C" w:rsidRDefault="0093643C" w:rsidP="00623E75">
      <w:pPr>
        <w:spacing w:line="360" w:lineRule="auto"/>
        <w:rPr>
          <w:rFonts w:ascii="Century Gothic" w:hAnsi="Century Gothic" w:cs="Arial"/>
          <w:sz w:val="22"/>
          <w:szCs w:val="22"/>
        </w:rPr>
      </w:pPr>
      <w:r w:rsidRPr="0093643C">
        <w:rPr>
          <w:rFonts w:ascii="Century Gothic" w:hAnsi="Century Gothic" w:cs="Arial"/>
          <w:sz w:val="22"/>
          <w:szCs w:val="22"/>
        </w:rPr>
        <w:t>Wykonawca jest zobowiązany do zabezpieczenia terenu budowy w okresie trwania realizacji zadania, aż do zakończenia i odbioru końcowego robót. Wykonawca dostarczy, zainstaluje i będzie utrzymywać tymczasowe urządzenia zabezpieczające, w tym: ogrodzenia, poręcze, oświetlenie, sygnały i znaki ostrzegawcze oraz wszystkie inne środki niezbędne do ochrony robót, bezpieczeństwa pracowników i osób postronnych. Fakt przystąpienia do robót w przypadku takiej konieczności Wykonawca obwieści publicznie przed ich rozpoczęciem przez umieszczenie tablic informacyjnych. Tablice informacyjne będą utrzymywane przez Wykonawcę w dobrym stanie przez cały okres realizacji robót. Koszt zabezpieczenia terenu budowy nie podlega odrębnej zapłacie i przyjmuje się, że jest włączony w cenę umowną.</w:t>
      </w:r>
    </w:p>
    <w:p w:rsidR="00623E75" w:rsidRPr="00623E75" w:rsidRDefault="00623E75" w:rsidP="00623E7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 okresie trwania budowy i wykańczania robót Wykonawca będzie podejmować wszelkie kroki mające na celu stosowanie się do przepisów i norm dotyczących ochrony </w:t>
      </w:r>
      <w:r w:rsidRPr="0093643C">
        <w:rPr>
          <w:rFonts w:ascii="Century Gothic" w:hAnsi="Century Gothic" w:cs="Arial"/>
          <w:sz w:val="22"/>
          <w:szCs w:val="22"/>
        </w:rPr>
        <w:lastRenderedPageBreak/>
        <w:t>środowiska na terenie i wokół terenu budowy oraz będzie unikał uszkodzeń lub uciążliwości dla osób lub dóbr publicznych i innych, a wynikających z nadmiernego hałasu, wibracji, zanieczyszczenia lub innych przyczyn powstałych w następstwie jego sposobu działania.</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w ofercie winien uwzględnić wszelkie koszty i uwarunkowania zawarte w pozyskanych uzgodnieniach oraz powszechnie dostępnych dokumentów i przepisów prawa dla poszczególnych zadań, w tym koszty nadzorów przyrodniczych, ornitologicznych, herpetologicznych, dendrologicznych i innych wg specjalności. Należy również wkalkulować wykonanie nasadzeń zastępczych – lokalizacja i zakres zgodnie z załączonymi do dokumentacji projektami nasadzeń zastępczych (jeśli dotyczy). W przypadku ograniczeń czasowych spowodowanych np. wystąpieniem okresów lęgowych, występowaniem w sąsiedztwie budowy gatunków chronionych i innych tego typu przypadków, Wykonawca na swój koszt dokona wszelkich możliwych prawnie czynności, zgłoszeń i uzgodnień umożliwiających terminową realizację robót (w formie np. zgłoszenia stosownych odstępstw, wniosków, zapewnienia dodatkowych nadzorów itp.). </w:t>
      </w:r>
    </w:p>
    <w:p w:rsidR="0093643C" w:rsidRPr="0093643C" w:rsidRDefault="0093643C" w:rsidP="0093643C">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zobowiązany jest do ujęcia w cenie oferty kosztów tymczasowego odwodnienia terenu budowy w czasie prowadzenia prac, w szczególności przy realizacji robót wymagających wykonania wykopów o gł. powyżej 1m. Przyjęte przez Wykonawcę technologie tymczasowego odwodnienia terenu budowy nie mogą naruszać stosunków wodnych na działkach sąsiednich. </w:t>
      </w:r>
    </w:p>
    <w:p w:rsidR="0093643C" w:rsidRPr="0093643C" w:rsidRDefault="0093643C" w:rsidP="0093643C">
      <w:pPr>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odpowiada za ochronę instalacji na powierzchni ziemi i za urządzenia podziemne, takie jak rurociągi, kable itp. Wykonawca zapewni właściwe oznaczenie i zabezpieczenie przed uszkodzeniem tych instalacji i urządzeń w czasie trwania budowy.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Wykonawca wykona zabezpieczenie istniejących sieci i instalacji w ilościach wstępnie określonych w przedmiarze robót, w przypadku gdyby wskutek </w:t>
      </w:r>
      <w:r w:rsidRPr="0093643C">
        <w:rPr>
          <w:rFonts w:ascii="Century Gothic" w:hAnsi="Century Gothic" w:cs="Arial"/>
          <w:sz w:val="22"/>
          <w:szCs w:val="22"/>
        </w:rPr>
        <w:lastRenderedPageBreak/>
        <w:t>bieżących prac budowlanych zostały odkryte sieci i instalacje nieujęte na mapie do celów projektowych koszty wynikłych z tego uzgodnień z właściwym gestorem i dodatkowych zabezpieczeń/przebudów pokryje Wykonawca.</w:t>
      </w:r>
    </w:p>
    <w:p w:rsidR="0093643C" w:rsidRPr="0093643C" w:rsidRDefault="0093643C" w:rsidP="0093643C">
      <w:pPr>
        <w:spacing w:line="360" w:lineRule="auto"/>
        <w:rPr>
          <w:rFonts w:ascii="Century Gothic" w:hAnsi="Century Gothic" w:cs="Arial"/>
          <w:sz w:val="22"/>
          <w:szCs w:val="22"/>
        </w:rPr>
      </w:pPr>
    </w:p>
    <w:p w:rsidR="0093643C" w:rsidRDefault="0093643C" w:rsidP="00537B15">
      <w:pPr>
        <w:spacing w:line="360" w:lineRule="auto"/>
        <w:rPr>
          <w:rFonts w:ascii="Century Gothic" w:hAnsi="Century Gothic" w:cs="Arial"/>
          <w:sz w:val="22"/>
          <w:szCs w:val="22"/>
        </w:rPr>
      </w:pPr>
      <w:r w:rsidRPr="0093643C">
        <w:rPr>
          <w:rFonts w:ascii="Century Gothic" w:hAnsi="Century Gothic" w:cs="Arial"/>
          <w:sz w:val="22"/>
          <w:szCs w:val="22"/>
        </w:rPr>
        <w:t>Na Wykonawcy spoczywa odpowiedzialność za ochronę punktów pomiarowych zlokalizowanych na terenie budowy. Uszkodzone lub zniszczone znaki geodezyjne Wykonawca odtworzy i utrwali na własny koszt.</w:t>
      </w:r>
    </w:p>
    <w:p w:rsidR="00537B15" w:rsidRPr="00537B15" w:rsidRDefault="00537B15" w:rsidP="00537B1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Wszelkie grunty niezbędne do czasowego zajęcia (zlokalizowane poza liniami rozgraniczającymi) wymagane np. do utrzymania ciągłości ruchu i wykonania robót, Wykonawca pozyska własnym staraniem i na swój koszt. </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Roboty w zakresie niesprecyzowanym w opracowanych przez Zamawiającego projektach budowlanych i wykonawczych, a niezbędne do wykonania zadania, Wykonawca powinien wykonać w oparciu o obowiązujące przepisy oraz instrukcje i normy, a także doświadczenie i wiedzę techniczną. W razie ujawnienia się potrzeby wykonania takich robót Wykonawca zobowiązany jest również do uzyskania wszelkich wymaganych decyzji, uzgodnień, pozwoleń i opinii z nim związanych oraz do opracowania odpowiedniej formy dokumentacji niezbędnej do ich uzyskania, a także niezbędnej do wykonywania robót.</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Parametry określone w dokumentacjach projektowych i w STWiORB będą uważane za </w:t>
      </w:r>
      <w:r w:rsidRPr="00537B15">
        <w:rPr>
          <w:rFonts w:ascii="Century Gothic" w:hAnsi="Century Gothic" w:cs="Arial"/>
          <w:sz w:val="22"/>
          <w:szCs w:val="22"/>
        </w:rPr>
        <w:t>wartości docelowe, od których dopuszczalne są odchylenia w ramach określonego w STWiORB przedziału tolerancji. W przypadku, gdy roboty nie będą w pełni zgodne z dokumentacją projektową lub STWiORB i wpłynie to na niezadowalającą jakość elementu budowli, to takie elementy budowli będą rozebrane i wykonane ponownie na koszt</w:t>
      </w:r>
      <w:r w:rsidRPr="0093643C">
        <w:rPr>
          <w:rFonts w:ascii="Century Gothic" w:hAnsi="Century Gothic" w:cs="Arial"/>
          <w:sz w:val="22"/>
          <w:szCs w:val="22"/>
        </w:rPr>
        <w:t xml:space="preserve"> Wykonawcy.</w:t>
      </w:r>
    </w:p>
    <w:p w:rsidR="0093643C" w:rsidRPr="0093643C" w:rsidRDefault="0093643C" w:rsidP="0093643C">
      <w:pPr>
        <w:spacing w:line="360" w:lineRule="auto"/>
        <w:rPr>
          <w:rFonts w:ascii="Century Gothic" w:hAnsi="Century Gothic" w:cs="Arial"/>
          <w:bCs/>
        </w:rPr>
      </w:pPr>
    </w:p>
    <w:p w:rsidR="0093643C" w:rsidRPr="0093643C" w:rsidRDefault="0093643C" w:rsidP="0093643C">
      <w:pPr>
        <w:spacing w:line="360" w:lineRule="auto"/>
        <w:rPr>
          <w:rFonts w:ascii="Century Gothic" w:hAnsi="Century Gothic" w:cs="Arial"/>
          <w:bCs/>
          <w:color w:val="000000"/>
          <w:spacing w:val="-1"/>
          <w:sz w:val="22"/>
          <w:szCs w:val="22"/>
        </w:rPr>
      </w:pPr>
      <w:r w:rsidRPr="0093643C">
        <w:rPr>
          <w:rFonts w:ascii="Century Gothic" w:hAnsi="Century Gothic" w:cs="Arial"/>
          <w:bCs/>
          <w:sz w:val="22"/>
          <w:szCs w:val="22"/>
        </w:rPr>
        <w:t xml:space="preserve">Wykonawca wraz z zakończeniem realizacji robót budowlanych zobowiązany jest do przedłożenia Zamawiającemu i Inspektorowi Nadzoru Inwestorskiego kompletnej dokumentacji powykonawczej, o której mowa we właściwych przepisach odrębnych wraz z inwentaryzacją geodezyjną powykonawczą wykonanych robót wraz z ewentualnym załącznikiem do zmiany użytków w ewidencji gruntów. Dodatkowo Wykonawca pozyska w imieniu Zamawiającego możliwość użytkowania wykonanych (przebudowanych) obiektów budowlanych w formie zgłoszenia zakończenia robót </w:t>
      </w:r>
      <w:r w:rsidRPr="0093643C">
        <w:rPr>
          <w:rFonts w:ascii="Century Gothic" w:hAnsi="Century Gothic" w:cs="Arial"/>
          <w:bCs/>
          <w:sz w:val="22"/>
          <w:szCs w:val="22"/>
        </w:rPr>
        <w:lastRenderedPageBreak/>
        <w:t>budowlanych do właściwych organów lub uzyskania pozwolenia na użytkowanie w terminie realizacji umow</w:t>
      </w:r>
      <w:r>
        <w:rPr>
          <w:rFonts w:ascii="Century Gothic" w:hAnsi="Century Gothic" w:cs="Arial"/>
          <w:bCs/>
          <w:sz w:val="22"/>
          <w:szCs w:val="22"/>
        </w:rPr>
        <w:t>y.</w:t>
      </w:r>
    </w:p>
    <w:p w:rsidR="0093643C" w:rsidRPr="0093643C" w:rsidRDefault="000B2C86" w:rsidP="0093643C">
      <w:pPr>
        <w:spacing w:line="360" w:lineRule="auto"/>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 </w:t>
      </w:r>
    </w:p>
    <w:p w:rsidR="000B2C86"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również wszystkie prace i obowiązki Wykonawcy wymienione w projekcie umowy.</w:t>
      </w:r>
    </w:p>
    <w:p w:rsidR="0093643C" w:rsidRPr="0093643C" w:rsidRDefault="0093643C" w:rsidP="0093643C">
      <w:pPr>
        <w:spacing w:line="360" w:lineRule="auto"/>
        <w:rPr>
          <w:rFonts w:ascii="Century Gothic" w:hAnsi="Century Gothic" w:cs="Arial"/>
          <w:bCs/>
          <w:color w:val="000000"/>
          <w:spacing w:val="-1"/>
          <w:sz w:val="22"/>
          <w:szCs w:val="22"/>
        </w:rPr>
      </w:pPr>
    </w:p>
    <w:p w:rsidR="008647E2" w:rsidRDefault="000B2C86" w:rsidP="0093643C">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Roman"/>
          <w:bCs/>
          <w:color w:val="000000"/>
          <w:sz w:val="22"/>
          <w:szCs w:val="22"/>
        </w:rPr>
        <w:t>Przy realizacji zamówienia Wykonawca b</w:t>
      </w:r>
      <w:r w:rsidRPr="0093643C">
        <w:rPr>
          <w:rFonts w:ascii="Century Gothic" w:hAnsi="Century Gothic" w:cs="TimesNewRoman-OneByteIdentityH"/>
          <w:bCs/>
          <w:color w:val="000000"/>
          <w:sz w:val="22"/>
          <w:szCs w:val="22"/>
        </w:rPr>
        <w:t>ę</w:t>
      </w:r>
      <w:r w:rsidRPr="0093643C">
        <w:rPr>
          <w:rFonts w:ascii="Century Gothic" w:hAnsi="Century Gothic" w:cs="Times-Roman"/>
          <w:bCs/>
          <w:color w:val="000000"/>
          <w:sz w:val="22"/>
          <w:szCs w:val="22"/>
        </w:rPr>
        <w:t>dzie zobowi</w:t>
      </w:r>
      <w:r w:rsidRPr="0093643C">
        <w:rPr>
          <w:rFonts w:ascii="Century Gothic" w:hAnsi="Century Gothic" w:cs="TimesNewRoman-OneByteIdentityH"/>
          <w:bCs/>
          <w:color w:val="000000"/>
          <w:sz w:val="22"/>
          <w:szCs w:val="22"/>
        </w:rPr>
        <w:t>ą</w:t>
      </w:r>
      <w:r w:rsidRPr="0093643C">
        <w:rPr>
          <w:rFonts w:ascii="Century Gothic" w:hAnsi="Century Gothic" w:cs="Times-Roman"/>
          <w:bCs/>
          <w:color w:val="000000"/>
          <w:sz w:val="22"/>
          <w:szCs w:val="22"/>
        </w:rPr>
        <w:t>zany do stosowania jedynie wyrobów dopuszczonych do u</w:t>
      </w:r>
      <w:r w:rsidRPr="0093643C">
        <w:rPr>
          <w:rFonts w:ascii="Century Gothic" w:hAnsi="Century Gothic" w:cs="TimesNewRoman-OneByteIdentityH"/>
          <w:bCs/>
          <w:color w:val="000000"/>
          <w:sz w:val="22"/>
          <w:szCs w:val="22"/>
        </w:rPr>
        <w:t>ż</w:t>
      </w:r>
      <w:r w:rsidRPr="0093643C">
        <w:rPr>
          <w:rFonts w:ascii="Century Gothic" w:hAnsi="Century Gothic" w:cs="Times-Roman"/>
          <w:bCs/>
          <w:color w:val="000000"/>
          <w:sz w:val="22"/>
          <w:szCs w:val="22"/>
        </w:rPr>
        <w:t xml:space="preserve">ywania w budownictwie w rozumieniu ustawy z dnia 7 </w:t>
      </w:r>
      <w:r w:rsidR="0093643C">
        <w:rPr>
          <w:rFonts w:ascii="Century Gothic" w:hAnsi="Century Gothic" w:cs="Times-Roman"/>
          <w:bCs/>
          <w:color w:val="000000"/>
          <w:sz w:val="22"/>
          <w:szCs w:val="22"/>
        </w:rPr>
        <w:t>lipca 1994</w:t>
      </w:r>
      <w:r w:rsidRPr="0093643C">
        <w:rPr>
          <w:rFonts w:ascii="Century Gothic" w:hAnsi="Century Gothic" w:cs="Times-Roman"/>
          <w:bCs/>
          <w:color w:val="000000"/>
          <w:sz w:val="22"/>
          <w:szCs w:val="22"/>
        </w:rPr>
        <w:t>r. Prawo budowlane (</w:t>
      </w:r>
      <w:r w:rsidR="009F205F">
        <w:rPr>
          <w:rFonts w:ascii="Century Gothic" w:hAnsi="Century Gothic" w:cs="Times-Roman"/>
          <w:bCs/>
          <w:color w:val="000000"/>
          <w:sz w:val="22"/>
          <w:szCs w:val="22"/>
        </w:rPr>
        <w:t>t.j. Dz. U. z 2021</w:t>
      </w:r>
      <w:r w:rsidRPr="0093643C">
        <w:rPr>
          <w:rFonts w:ascii="Century Gothic" w:hAnsi="Century Gothic" w:cs="Times-Roman"/>
          <w:bCs/>
          <w:color w:val="000000"/>
          <w:sz w:val="22"/>
          <w:szCs w:val="22"/>
        </w:rPr>
        <w:t>r. poz. 2351, z późn. zm.) oraz ustawy o wyrobach b</w:t>
      </w:r>
      <w:r w:rsidR="009F205F">
        <w:rPr>
          <w:rFonts w:ascii="Century Gothic" w:hAnsi="Century Gothic" w:cs="Times-Roman"/>
          <w:bCs/>
          <w:color w:val="000000"/>
          <w:sz w:val="22"/>
          <w:szCs w:val="22"/>
        </w:rPr>
        <w:t>udowlanych  (t.j. Dz. U. z 2021</w:t>
      </w:r>
      <w:r w:rsidRPr="0093643C">
        <w:rPr>
          <w:rFonts w:ascii="Century Gothic" w:hAnsi="Century Gothic" w:cs="Times-Roman"/>
          <w:bCs/>
          <w:color w:val="000000"/>
          <w:sz w:val="22"/>
          <w:szCs w:val="22"/>
        </w:rPr>
        <w:t>r. poz. 1213, z późn. zm.) oraz innych przepisów – rozporządzeń wykonawczych do ww. przepisów, w zakresie w jakim maj</w:t>
      </w:r>
      <w:r w:rsidRPr="0093643C">
        <w:rPr>
          <w:rFonts w:ascii="Century Gothic" w:hAnsi="Century Gothic" w:cs="TimesNewRoman-OneByteIdentityH"/>
          <w:bCs/>
          <w:color w:val="000000"/>
          <w:sz w:val="22"/>
          <w:szCs w:val="22"/>
        </w:rPr>
        <w:t xml:space="preserve">ą </w:t>
      </w:r>
      <w:r w:rsidRPr="0093643C">
        <w:rPr>
          <w:rFonts w:ascii="Century Gothic" w:hAnsi="Century Gothic" w:cs="Times-Roman"/>
          <w:bCs/>
          <w:color w:val="000000"/>
          <w:sz w:val="22"/>
          <w:szCs w:val="22"/>
        </w:rPr>
        <w:t>zastosowanie.</w:t>
      </w:r>
    </w:p>
    <w:p w:rsidR="00D36DB4" w:rsidRDefault="00D36DB4" w:rsidP="0093643C">
      <w:pPr>
        <w:autoSpaceDE w:val="0"/>
        <w:autoSpaceDN w:val="0"/>
        <w:adjustRightInd w:val="0"/>
        <w:spacing w:line="360" w:lineRule="auto"/>
        <w:rPr>
          <w:rFonts w:ascii="Century Gothic" w:hAnsi="Century Gothic" w:cs="Times-Roman"/>
          <w:bCs/>
          <w:color w:val="000000"/>
          <w:sz w:val="22"/>
          <w:szCs w:val="22"/>
        </w:rPr>
      </w:pPr>
    </w:p>
    <w:p w:rsidR="009F205F" w:rsidRPr="0093643C" w:rsidRDefault="009F205F" w:rsidP="009F205F">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UWAGA: Wyłoniony wykonawca po podpisaniu umowy ma obowiązek przed przystąpieniem do prac opracować i przedstawić do zatwierdzenia projekt </w:t>
      </w:r>
      <w:r>
        <w:rPr>
          <w:rFonts w:ascii="Century Gothic" w:hAnsi="Century Gothic"/>
          <w:bCs/>
          <w:color w:val="000000"/>
          <w:sz w:val="22"/>
          <w:szCs w:val="22"/>
        </w:rPr>
        <w:t>tym</w:t>
      </w:r>
      <w:r w:rsidRPr="0093643C">
        <w:rPr>
          <w:rFonts w:ascii="Century Gothic" w:hAnsi="Century Gothic"/>
          <w:bCs/>
          <w:color w:val="000000"/>
          <w:sz w:val="22"/>
          <w:szCs w:val="22"/>
        </w:rPr>
        <w:t>czasowej organizacji ruchu na czas wykonywania prac.</w:t>
      </w:r>
    </w:p>
    <w:p w:rsidR="009F205F" w:rsidRPr="0093643C" w:rsidRDefault="009F205F" w:rsidP="009F205F">
      <w:pPr>
        <w:autoSpaceDE w:val="0"/>
        <w:autoSpaceDN w:val="0"/>
        <w:adjustRightInd w:val="0"/>
        <w:spacing w:line="360" w:lineRule="auto"/>
        <w:rPr>
          <w:rFonts w:ascii="Century Gothic" w:hAnsi="Century Gothic" w:cs="Times-Bold"/>
          <w:bCs/>
          <w:color w:val="000000"/>
          <w:sz w:val="22"/>
          <w:szCs w:val="22"/>
        </w:rPr>
      </w:pP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Bold"/>
          <w:bCs/>
          <w:color w:val="000000"/>
          <w:sz w:val="22"/>
          <w:szCs w:val="22"/>
        </w:rPr>
        <w:t>Wykonawca odpowiedzialny jest za powstałe w toku własnych prac odpady oraz za wła</w:t>
      </w:r>
      <w:r w:rsidRPr="0093643C">
        <w:rPr>
          <w:rFonts w:ascii="Century Gothic" w:hAnsi="Century Gothic" w:cs="TimesNewRoman,Bold-OneByteIdent"/>
          <w:bCs/>
          <w:color w:val="000000"/>
          <w:sz w:val="22"/>
          <w:szCs w:val="22"/>
        </w:rPr>
        <w:t>ś</w:t>
      </w:r>
      <w:r w:rsidRPr="0093643C">
        <w:rPr>
          <w:rFonts w:ascii="Century Gothic" w:hAnsi="Century Gothic" w:cs="Times-Bold"/>
          <w:bCs/>
          <w:color w:val="000000"/>
          <w:sz w:val="22"/>
          <w:szCs w:val="22"/>
        </w:rPr>
        <w:t>ciwy sposób post</w:t>
      </w:r>
      <w:r w:rsidRPr="0093643C">
        <w:rPr>
          <w:rFonts w:ascii="Century Gothic" w:hAnsi="Century Gothic" w:cs="TimesNewRoman,Bold-OneByteIdent"/>
          <w:bCs/>
          <w:color w:val="000000"/>
          <w:sz w:val="22"/>
          <w:szCs w:val="22"/>
        </w:rPr>
        <w:t>ę</w:t>
      </w:r>
      <w:r w:rsidRPr="0093643C">
        <w:rPr>
          <w:rFonts w:ascii="Century Gothic" w:hAnsi="Century Gothic" w:cs="Times-Bold"/>
          <w:bCs/>
          <w:color w:val="000000"/>
          <w:sz w:val="22"/>
          <w:szCs w:val="22"/>
        </w:rPr>
        <w:t>powania z nimi, zgodnie z przepisam</w:t>
      </w:r>
      <w:r>
        <w:rPr>
          <w:rFonts w:ascii="Century Gothic" w:hAnsi="Century Gothic" w:cs="Times-Bold"/>
          <w:bCs/>
          <w:color w:val="000000"/>
          <w:sz w:val="22"/>
          <w:szCs w:val="22"/>
        </w:rPr>
        <w:t xml:space="preserve">i ustawy z dnia 14 grudnia 2012r. </w:t>
      </w:r>
      <w:r w:rsidRPr="0093643C">
        <w:rPr>
          <w:rFonts w:ascii="Century Gothic" w:hAnsi="Century Gothic" w:cs="Times-Bold"/>
          <w:bCs/>
          <w:color w:val="000000"/>
          <w:sz w:val="22"/>
          <w:szCs w:val="22"/>
        </w:rPr>
        <w:t>o odpadach</w:t>
      </w:r>
      <w:r w:rsidRPr="0093643C">
        <w:rPr>
          <w:rFonts w:ascii="Century Gothic" w:hAnsi="Century Gothic" w:cs="Times-Roman"/>
          <w:bCs/>
          <w:color w:val="000000"/>
          <w:sz w:val="22"/>
          <w:szCs w:val="22"/>
        </w:rPr>
        <w:t xml:space="preserve"> (t.j. Dz. U. z 2022 r. poz. 699, późn. zm.) Wywóz odpadów budowlanych i ich utylizacja odbywa si</w:t>
      </w:r>
      <w:r w:rsidRPr="0093643C">
        <w:rPr>
          <w:rFonts w:ascii="Century Gothic" w:hAnsi="Century Gothic" w:cs="TimesNewRoman-OneByteIdentityH"/>
          <w:bCs/>
          <w:color w:val="000000"/>
          <w:sz w:val="22"/>
          <w:szCs w:val="22"/>
        </w:rPr>
        <w:t xml:space="preserve">ę </w:t>
      </w:r>
      <w:r w:rsidRPr="0093643C">
        <w:rPr>
          <w:rFonts w:ascii="Century Gothic" w:hAnsi="Century Gothic" w:cs="Times-Roman"/>
          <w:bCs/>
          <w:color w:val="000000"/>
          <w:sz w:val="22"/>
          <w:szCs w:val="22"/>
        </w:rPr>
        <w:t>bez dodatkowego wynagrodzenia.</w:t>
      </w: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eastAsia="Times New Roman" w:hAnsi="Century Gothic"/>
          <w:bCs/>
          <w:color w:val="000000"/>
          <w:sz w:val="22"/>
          <w:szCs w:val="22"/>
          <w:lang w:eastAsia="en-US"/>
        </w:rPr>
        <w:t>Wszystkie wymagania określone w dokumentach</w:t>
      </w:r>
      <w:r w:rsidRPr="0093643C">
        <w:rPr>
          <w:rFonts w:ascii="Century Gothic" w:eastAsia="Times New Roman" w:hAnsi="Century Gothic"/>
          <w:sz w:val="22"/>
          <w:szCs w:val="22"/>
          <w:lang w:eastAsia="en-US"/>
        </w:rPr>
        <w:t xml:space="preserve"> zamówienia stanowią wymagania minimalne, a ich spełnienie jest obligatoryjne. Niespełnienie ww. wymagań minimalnych będzie skutkować odrzuceniem oferty jako niezgodnej z warunkami zamówienia na podstawie art. 226 ust. 1 pkt 5 ustawy Pzp</w:t>
      </w:r>
    </w:p>
    <w:p w:rsidR="000B2C86" w:rsidRPr="0093643C" w:rsidRDefault="000B2C86" w:rsidP="0093643C">
      <w:pPr>
        <w:autoSpaceDE w:val="0"/>
        <w:autoSpaceDN w:val="0"/>
        <w:adjustRightInd w:val="0"/>
        <w:spacing w:line="360" w:lineRule="auto"/>
        <w:rPr>
          <w:rFonts w:ascii="Century Gothic" w:hAnsi="Century Gothic" w:cs="Tahoma"/>
          <w:bCs/>
          <w:color w:val="000000"/>
          <w:sz w:val="22"/>
          <w:szCs w:val="22"/>
        </w:rPr>
      </w:pPr>
    </w:p>
    <w:p w:rsidR="000B2C86" w:rsidRPr="0093643C" w:rsidRDefault="000B2C86" w:rsidP="002120B7">
      <w:pPr>
        <w:numPr>
          <w:ilvl w:val="0"/>
          <w:numId w:val="7"/>
        </w:numPr>
        <w:spacing w:after="200" w:line="360" w:lineRule="auto"/>
        <w:contextualSpacing/>
        <w:rPr>
          <w:rFonts w:ascii="Century Gothic" w:eastAsia="Times New Roman" w:hAnsi="Century Gothic"/>
          <w:b/>
          <w:sz w:val="22"/>
          <w:szCs w:val="22"/>
          <w:lang w:eastAsia="en-US"/>
        </w:rPr>
      </w:pPr>
      <w:r w:rsidRPr="0093643C">
        <w:rPr>
          <w:rFonts w:ascii="Century Gothic" w:eastAsia="Times New Roman" w:hAnsi="Century Gothic"/>
          <w:b/>
          <w:sz w:val="22"/>
          <w:szCs w:val="22"/>
          <w:lang w:eastAsia="en-US"/>
        </w:rPr>
        <w:t>Gwarancja</w:t>
      </w:r>
    </w:p>
    <w:p w:rsidR="000B2C86" w:rsidRPr="0093643C" w:rsidRDefault="00BA472C" w:rsidP="0093643C">
      <w:pPr>
        <w:spacing w:after="200" w:line="360" w:lineRule="auto"/>
        <w:ind w:left="360"/>
        <w:contextualSpacing/>
        <w:rPr>
          <w:rFonts w:ascii="Century Gothic" w:eastAsia="Times New Roman" w:hAnsi="Century Gothic"/>
          <w:sz w:val="22"/>
          <w:szCs w:val="22"/>
          <w:lang w:eastAsia="en-US"/>
        </w:rPr>
      </w:pPr>
      <w:r>
        <w:rPr>
          <w:rFonts w:ascii="Century Gothic" w:eastAsia="Times New Roman" w:hAnsi="Century Gothic"/>
          <w:sz w:val="22"/>
          <w:szCs w:val="22"/>
          <w:lang w:eastAsia="en-US"/>
        </w:rPr>
        <w:t>GWARANCJA</w:t>
      </w:r>
    </w:p>
    <w:p w:rsidR="000B2C86" w:rsidRPr="0093643C" w:rsidRDefault="000B2C86" w:rsidP="0093643C">
      <w:pPr>
        <w:autoSpaceDE w:val="0"/>
        <w:autoSpaceDN w:val="0"/>
        <w:adjustRightInd w:val="0"/>
        <w:spacing w:line="360" w:lineRule="auto"/>
        <w:ind w:left="360"/>
        <w:rPr>
          <w:rFonts w:ascii="Century Gothic" w:eastAsia="Arial" w:hAnsi="Century Gothic" w:cs="Arial"/>
          <w:b/>
          <w:sz w:val="22"/>
          <w:szCs w:val="22"/>
        </w:rPr>
      </w:pPr>
      <w:r w:rsidRPr="0017392B">
        <w:rPr>
          <w:rFonts w:ascii="Century Gothic" w:hAnsi="Century Gothic" w:cs="Times-Roman"/>
          <w:sz w:val="22"/>
          <w:szCs w:val="22"/>
        </w:rPr>
        <w:t>Okres gwarancji udzielonej przez wykonawc</w:t>
      </w:r>
      <w:r w:rsidRPr="0017392B">
        <w:rPr>
          <w:rFonts w:ascii="Century Gothic" w:hAnsi="Century Gothic" w:cs="TimesNewRoman-OneByteIdentityH"/>
          <w:sz w:val="22"/>
          <w:szCs w:val="22"/>
        </w:rPr>
        <w:t>ę na wykonane prace naprawcze</w:t>
      </w:r>
      <w:r w:rsidRPr="0017392B">
        <w:rPr>
          <w:rFonts w:ascii="Century Gothic" w:hAnsi="Century Gothic" w:cs="Times-Roman"/>
          <w:sz w:val="22"/>
          <w:szCs w:val="22"/>
        </w:rPr>
        <w:t xml:space="preserve"> wynosi</w:t>
      </w:r>
      <w:r w:rsidRPr="0017392B">
        <w:rPr>
          <w:rFonts w:ascii="Century Gothic" w:hAnsi="Century Gothic" w:cs="TimesNewRoman-OneByteIdentityH"/>
          <w:sz w:val="22"/>
          <w:szCs w:val="22"/>
        </w:rPr>
        <w:t xml:space="preserve"> </w:t>
      </w:r>
      <w:r w:rsidRPr="0017392B">
        <w:rPr>
          <w:rFonts w:ascii="Century Gothic" w:hAnsi="Century Gothic" w:cs="Times-Bold"/>
          <w:bCs/>
          <w:sz w:val="22"/>
          <w:szCs w:val="22"/>
        </w:rPr>
        <w:t>minimum 36 miesi</w:t>
      </w:r>
      <w:r w:rsidRPr="0017392B">
        <w:rPr>
          <w:rFonts w:ascii="Century Gothic" w:hAnsi="Century Gothic" w:cs="TimesNewRoman,Bold-OneByteIdent"/>
          <w:bCs/>
          <w:sz w:val="22"/>
          <w:szCs w:val="22"/>
        </w:rPr>
        <w:t>ące</w:t>
      </w:r>
      <w:r w:rsidRPr="0017392B">
        <w:rPr>
          <w:rFonts w:ascii="Century Gothic" w:hAnsi="Century Gothic" w:cs="Times-Bold"/>
          <w:bCs/>
          <w:sz w:val="22"/>
          <w:szCs w:val="22"/>
        </w:rPr>
        <w:t xml:space="preserve"> (podlega ocenie w kryteriach oceny ofert)</w:t>
      </w:r>
      <w:r w:rsidR="00023E27">
        <w:rPr>
          <w:rFonts w:ascii="Century Gothic" w:hAnsi="Century Gothic" w:cs="Times-Bold"/>
          <w:bCs/>
          <w:sz w:val="22"/>
          <w:szCs w:val="22"/>
        </w:rPr>
        <w:t>.</w:t>
      </w:r>
    </w:p>
    <w:p w:rsidR="000B2C86" w:rsidRPr="0093643C" w:rsidRDefault="000B2C86" w:rsidP="0093643C">
      <w:pPr>
        <w:autoSpaceDE w:val="0"/>
        <w:spacing w:line="360" w:lineRule="auto"/>
        <w:ind w:left="180"/>
        <w:rPr>
          <w:rFonts w:ascii="Century Gothic" w:eastAsia="Arial" w:hAnsi="Century Gothic" w:cs="Arial"/>
          <w:sz w:val="22"/>
          <w:szCs w:val="22"/>
        </w:rPr>
      </w:pPr>
    </w:p>
    <w:p w:rsidR="000B2C86" w:rsidRPr="0093643C" w:rsidRDefault="000B2C86" w:rsidP="002120B7">
      <w:pPr>
        <w:widowControl w:val="0"/>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Wspólny Słownik Zamówień CPV:</w:t>
      </w:r>
      <w:r w:rsidRPr="0093643C">
        <w:rPr>
          <w:rFonts w:ascii="Century Gothic" w:hAnsi="Century Gothic"/>
          <w:sz w:val="22"/>
          <w:szCs w:val="22"/>
        </w:rPr>
        <w:t xml:space="preserve"> </w:t>
      </w:r>
    </w:p>
    <w:p w:rsidR="000B2C86" w:rsidRPr="008B1567" w:rsidRDefault="000B2C86" w:rsidP="0093643C">
      <w:pPr>
        <w:spacing w:line="360" w:lineRule="auto"/>
        <w:ind w:left="360"/>
        <w:rPr>
          <w:rFonts w:ascii="Century Gothic" w:hAnsi="Century Gothic"/>
          <w:sz w:val="22"/>
          <w:szCs w:val="22"/>
        </w:rPr>
      </w:pPr>
      <w:r w:rsidRPr="008B1567">
        <w:rPr>
          <w:rFonts w:ascii="Century Gothic" w:hAnsi="Century Gothic"/>
          <w:sz w:val="22"/>
          <w:szCs w:val="22"/>
        </w:rPr>
        <w:t>45000000-7 - Roboty budowlane</w:t>
      </w:r>
    </w:p>
    <w:p w:rsidR="0093643C" w:rsidRPr="008B1567" w:rsidRDefault="0093643C" w:rsidP="0093643C">
      <w:pPr>
        <w:spacing w:line="360" w:lineRule="auto"/>
        <w:ind w:firstLine="360"/>
        <w:rPr>
          <w:rFonts w:ascii="Century Gothic" w:hAnsi="Century Gothic" w:cs="Arial"/>
          <w:sz w:val="22"/>
          <w:szCs w:val="22"/>
        </w:rPr>
      </w:pPr>
      <w:r w:rsidRPr="008B1567">
        <w:rPr>
          <w:rFonts w:ascii="Century Gothic" w:hAnsi="Century Gothic" w:cs="Arial"/>
          <w:sz w:val="22"/>
          <w:szCs w:val="22"/>
        </w:rPr>
        <w:t>45233220-7 - Roboty w zakresie nawierzchni dróg</w:t>
      </w:r>
    </w:p>
    <w:p w:rsidR="0093643C" w:rsidRPr="0093643C" w:rsidRDefault="0093643C" w:rsidP="0093643C">
      <w:pPr>
        <w:spacing w:line="360" w:lineRule="auto"/>
        <w:ind w:firstLine="360"/>
        <w:rPr>
          <w:rFonts w:ascii="Century Gothic" w:hAnsi="Century Gothic"/>
          <w:sz w:val="22"/>
          <w:szCs w:val="22"/>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lastRenderedPageBreak/>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będzie je weryfikować pod względem spełniania </w:t>
      </w:r>
      <w:r w:rsidRPr="00F913D8">
        <w:rPr>
          <w:rFonts w:ascii="Century Gothic" w:hAnsi="Century Gothic"/>
          <w:color w:val="000000"/>
          <w:sz w:val="22"/>
          <w:szCs w:val="22"/>
        </w:rPr>
        <w:t xml:space="preserve">wymogów poszczególnych pozycji OPZ – </w:t>
      </w:r>
      <w:r w:rsidR="00F913D8">
        <w:rPr>
          <w:rFonts w:ascii="Century Gothic" w:hAnsi="Century Gothic"/>
          <w:color w:val="000000"/>
          <w:sz w:val="22"/>
          <w:szCs w:val="22"/>
        </w:rPr>
        <w:t>załącznik</w:t>
      </w:r>
      <w:r w:rsidR="00F913D8" w:rsidRPr="00F913D8">
        <w:rPr>
          <w:rFonts w:ascii="Century Gothic" w:hAnsi="Century Gothic"/>
          <w:color w:val="000000"/>
          <w:sz w:val="22"/>
          <w:szCs w:val="22"/>
        </w:rPr>
        <w:t xml:space="preserve"> nr 1a, 1b </w:t>
      </w:r>
      <w:r w:rsidRPr="00F913D8">
        <w:rPr>
          <w:rFonts w:ascii="Century Gothic" w:hAnsi="Century Gothic"/>
          <w:color w:val="000000"/>
          <w:sz w:val="22"/>
          <w:szCs w:val="22"/>
        </w:rPr>
        <w:t xml:space="preserve">do SWZ. </w:t>
      </w:r>
      <w:r w:rsidRPr="00F913D8">
        <w:rPr>
          <w:rFonts w:ascii="Century Gothic" w:hAnsi="Century Gothic"/>
          <w:bCs/>
          <w:sz w:val="22"/>
          <w:szCs w:val="22"/>
        </w:rPr>
        <w:t>Wykonawca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zamawiającego w OZP (</w:t>
      </w:r>
      <w:r w:rsidR="00F913D8">
        <w:rPr>
          <w:rFonts w:ascii="Century Gothic" w:eastAsia="Times New Roman" w:hAnsi="Century Gothic"/>
          <w:sz w:val="22"/>
          <w:szCs w:val="22"/>
          <w:lang w:eastAsia="en-US"/>
        </w:rPr>
        <w:t>załącznik</w:t>
      </w:r>
      <w:r w:rsidR="00F913D8" w:rsidRPr="00F913D8">
        <w:rPr>
          <w:rFonts w:ascii="Century Gothic" w:eastAsia="Times New Roman" w:hAnsi="Century Gothic"/>
          <w:sz w:val="22"/>
          <w:szCs w:val="22"/>
          <w:lang w:eastAsia="en-US"/>
        </w:rPr>
        <w:t xml:space="preserve"> nr 1a, 1b </w:t>
      </w:r>
      <w:r w:rsidRPr="00F913D8">
        <w:rPr>
          <w:rFonts w:ascii="Century Gothic" w:eastAsia="Times New Roman" w:hAnsi="Century Gothic"/>
          <w:sz w:val="22"/>
          <w:szCs w:val="22"/>
          <w:lang w:eastAsia="en-US"/>
        </w:rPr>
        <w:t>do SWZ)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xml:space="preserve">, że proponowane rozwiązania w równoważnym stopniu spełniają wymagania określone w opisie przedmiotu zamówienia. Gdy opis przedmiotu zamówienia został skonstruowany poprzez określenie wymagań </w:t>
      </w:r>
      <w:r w:rsidRPr="00BC6296">
        <w:rPr>
          <w:rFonts w:ascii="Century Gothic" w:eastAsia="Times New Roman" w:hAnsi="Century Gothic"/>
          <w:sz w:val="22"/>
          <w:szCs w:val="22"/>
          <w:lang w:eastAsia="en-US"/>
        </w:rPr>
        <w:lastRenderedPageBreak/>
        <w:t>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0B2C86" w:rsidRPr="00BC6296" w:rsidRDefault="000B2C86" w:rsidP="00BC6296">
      <w:pPr>
        <w:spacing w:line="360" w:lineRule="auto"/>
        <w:rPr>
          <w:rFonts w:ascii="Century Gothic" w:hAnsi="Century Gothic"/>
          <w:bCs/>
          <w:color w:val="000000"/>
          <w:sz w:val="22"/>
          <w:szCs w:val="22"/>
        </w:rPr>
      </w:pPr>
      <w:r w:rsidRPr="0088619C">
        <w:rPr>
          <w:rFonts w:ascii="Century Gothic" w:hAnsi="Century Gothic"/>
        </w:rPr>
        <w:br/>
      </w:r>
      <w:r w:rsidRPr="00BC6296">
        <w:rPr>
          <w:rFonts w:ascii="Century Gothic" w:hAnsi="Century Gothic"/>
          <w:bCs/>
          <w:color w:val="000000"/>
          <w:sz w:val="22"/>
          <w:szCs w:val="22"/>
        </w:rPr>
        <w:t>Zamawiający stawia wymóg w zakresie zatrudnienia przez wykonawcę lub podwykonawcę na podstawie stosunku pracy osób wykonujących czynności w z</w:t>
      </w:r>
      <w:r w:rsidR="00023E27">
        <w:rPr>
          <w:rFonts w:ascii="Century Gothic" w:hAnsi="Century Gothic"/>
          <w:bCs/>
          <w:color w:val="000000"/>
          <w:sz w:val="22"/>
          <w:szCs w:val="22"/>
        </w:rPr>
        <w:t>akresie realizacji zamówienia.</w:t>
      </w:r>
    </w:p>
    <w:p w:rsidR="000B2C86" w:rsidRPr="00BC6296" w:rsidRDefault="000B2C86" w:rsidP="00BC6296">
      <w:pPr>
        <w:autoSpaceDE w:val="0"/>
        <w:spacing w:line="360" w:lineRule="auto"/>
        <w:rPr>
          <w:rFonts w:ascii="Century Gothic" w:eastAsia="Arial" w:hAnsi="Century Gothic" w:cs="Arial"/>
          <w:sz w:val="22"/>
          <w:szCs w:val="22"/>
        </w:rPr>
      </w:pPr>
      <w:r w:rsidRPr="00BC6296">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w:t>
      </w:r>
      <w:r w:rsidR="00BC6296" w:rsidRPr="00BC6296">
        <w:rPr>
          <w:rFonts w:ascii="Century Gothic" w:eastAsia="Arial" w:hAnsi="Century Gothic" w:cs="Arial"/>
          <w:sz w:val="22"/>
          <w:szCs w:val="22"/>
        </w:rPr>
        <w:t>1 ustawy z dnia 26 czerwca 1974</w:t>
      </w:r>
      <w:r w:rsidRPr="00BC6296">
        <w:rPr>
          <w:rFonts w:ascii="Century Gothic" w:eastAsia="Arial" w:hAnsi="Century Gothic" w:cs="Arial"/>
          <w:sz w:val="22"/>
          <w:szCs w:val="22"/>
        </w:rPr>
        <w:t xml:space="preserve">r. – Kodeks pracy w zakresie czynności: </w:t>
      </w:r>
      <w:r w:rsidR="00BC6296" w:rsidRPr="00BC6296">
        <w:rPr>
          <w:rFonts w:ascii="Century Gothic" w:hAnsi="Century Gothic" w:cs="Arial"/>
          <w:bCs/>
          <w:sz w:val="22"/>
          <w:szCs w:val="22"/>
        </w:rPr>
        <w:t>wykonywanie prac fizycznych przy realizacji robót budowlanych, operatorzy sprzętu i prace fizyczne instalacyjno-montażowe objęte zakresem zamówienia</w:t>
      </w:r>
      <w:r w:rsidRPr="00BC6296">
        <w:rPr>
          <w:rFonts w:ascii="Century Gothic" w:eastAsia="Arial" w:hAnsi="Century Gothic" w:cs="Arial"/>
          <w:sz w:val="22"/>
          <w:szCs w:val="22"/>
        </w:rPr>
        <w:t>. Wykonawca lub podwykonawca, najpóźniej w dniu podpisania umowy w niniejszym przedmiocie, winien złożyć stosownej treści oświadczenie.</w:t>
      </w:r>
    </w:p>
    <w:p w:rsidR="000B2C86" w:rsidRPr="00BC6296" w:rsidRDefault="000B2C86" w:rsidP="00BC6296">
      <w:pPr>
        <w:autoSpaceDE w:val="0"/>
        <w:spacing w:line="360" w:lineRule="auto"/>
        <w:rPr>
          <w:rFonts w:ascii="Century Gothic" w:hAnsi="Century Gothic"/>
          <w:bCs/>
          <w:sz w:val="22"/>
          <w:szCs w:val="22"/>
        </w:rPr>
      </w:pPr>
      <w:r w:rsidRPr="00BC6296">
        <w:rPr>
          <w:rFonts w:ascii="Century Gothic" w:eastAsia="Arial" w:hAnsi="Century Gothic" w:cs="Arial"/>
          <w:sz w:val="22"/>
          <w:szCs w:val="22"/>
        </w:rPr>
        <w:t xml:space="preserve">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w:t>
      </w:r>
      <w:r w:rsidR="00E7623A">
        <w:rPr>
          <w:rFonts w:ascii="Century Gothic" w:eastAsia="Arial" w:hAnsi="Century Gothic" w:cs="Arial"/>
          <w:sz w:val="22"/>
          <w:szCs w:val="22"/>
        </w:rPr>
        <w:t xml:space="preserve">Zamawiający nałoży kary umowne </w:t>
      </w:r>
      <w:r w:rsidRPr="00BC6296">
        <w:rPr>
          <w:rFonts w:ascii="Century Gothic" w:eastAsia="Arial" w:hAnsi="Century Gothic" w:cs="Arial"/>
          <w:sz w:val="22"/>
          <w:szCs w:val="22"/>
        </w:rPr>
        <w:t xml:space="preserve">w wysokości 1500 zł za każdy ujawniony przypadek. W przypadku stwierdzenia, pomimo wezwania, że osoby wykonujące roboty nie są zatrudnione zgodnie z SWZ, Zamawiający zastrzega możliwość natychmiastowego rozwiązania umowy z winy wykonawcy. Szczegółowe zapisy zawarto </w:t>
      </w:r>
      <w:r w:rsidRPr="00BC6296">
        <w:rPr>
          <w:rFonts w:ascii="Century Gothic" w:eastAsia="Arial" w:hAnsi="Century Gothic" w:cs="Arial"/>
          <w:sz w:val="22"/>
          <w:szCs w:val="22"/>
        </w:rPr>
        <w:br/>
        <w:t>w projekcie umowy.</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0B2C86" w:rsidRPr="00534DEC" w:rsidRDefault="00E7623A" w:rsidP="00E7623A">
      <w:pPr>
        <w:spacing w:line="360" w:lineRule="auto"/>
        <w:jc w:val="both"/>
        <w:rPr>
          <w:rFonts w:ascii="Century Gothic" w:eastAsia="Times New Roman" w:hAnsi="Century Gothic"/>
          <w:bCs/>
          <w:color w:val="FF0000"/>
          <w:sz w:val="22"/>
          <w:szCs w:val="22"/>
          <w:lang w:eastAsia="en-US"/>
        </w:rPr>
      </w:pPr>
      <w:r w:rsidRPr="00305EEF">
        <w:rPr>
          <w:rFonts w:ascii="Century Gothic" w:eastAsia="Garamond" w:hAnsi="Century Gothic" w:cs="Arial"/>
          <w:sz w:val="22"/>
          <w:szCs w:val="22"/>
        </w:rPr>
        <w:t xml:space="preserve">Termin realizacji zamówienia wynosi: </w:t>
      </w:r>
      <w:r w:rsidRPr="00F71C98">
        <w:rPr>
          <w:rFonts w:ascii="Century Gothic" w:hAnsi="Century Gothic" w:cs="Arial"/>
          <w:b/>
          <w:bCs/>
          <w:sz w:val="22"/>
          <w:szCs w:val="22"/>
        </w:rPr>
        <w:t xml:space="preserve">do </w:t>
      </w:r>
      <w:r w:rsidR="00305EEF" w:rsidRPr="00F71C98">
        <w:rPr>
          <w:rFonts w:ascii="Century Gothic" w:hAnsi="Century Gothic" w:cs="Arial"/>
          <w:b/>
          <w:bCs/>
          <w:sz w:val="22"/>
          <w:szCs w:val="22"/>
        </w:rPr>
        <w:t>5</w:t>
      </w:r>
      <w:r w:rsidR="00023E27" w:rsidRPr="00F71C98">
        <w:rPr>
          <w:rFonts w:ascii="Century Gothic" w:hAnsi="Century Gothic" w:cs="Arial"/>
          <w:b/>
          <w:bCs/>
          <w:sz w:val="22"/>
          <w:szCs w:val="22"/>
        </w:rPr>
        <w:t>0</w:t>
      </w:r>
      <w:r w:rsidRPr="00F71C98">
        <w:rPr>
          <w:rFonts w:ascii="Century Gothic" w:hAnsi="Century Gothic" w:cs="Arial"/>
          <w:b/>
          <w:bCs/>
          <w:sz w:val="22"/>
          <w:szCs w:val="22"/>
        </w:rPr>
        <w:t xml:space="preserve"> dni (kalendarz</w:t>
      </w:r>
      <w:r w:rsidR="00023E27" w:rsidRPr="00F71C98">
        <w:rPr>
          <w:rFonts w:ascii="Century Gothic" w:hAnsi="Century Gothic" w:cs="Arial"/>
          <w:b/>
          <w:bCs/>
          <w:sz w:val="22"/>
          <w:szCs w:val="22"/>
        </w:rPr>
        <w:t>owych)</w:t>
      </w:r>
      <w:r w:rsidR="00023E27" w:rsidRPr="00305EEF">
        <w:rPr>
          <w:rFonts w:ascii="Century Gothic" w:hAnsi="Century Gothic" w:cs="Arial"/>
          <w:bCs/>
          <w:sz w:val="22"/>
          <w:szCs w:val="22"/>
        </w:rPr>
        <w:t xml:space="preserve"> od dnia podpisania umowy</w:t>
      </w:r>
      <w:r w:rsidR="000B2C86" w:rsidRPr="00305EEF">
        <w:rPr>
          <w:rFonts w:ascii="Century Gothic" w:eastAsia="Times New Roman" w:hAnsi="Century Gothic"/>
          <w:sz w:val="22"/>
          <w:szCs w:val="22"/>
          <w:lang w:eastAsia="en-US"/>
        </w:rPr>
        <w:t>.</w:t>
      </w:r>
      <w:r w:rsidR="000B2C86" w:rsidRPr="00534DEC">
        <w:rPr>
          <w:rFonts w:ascii="Century Gothic" w:eastAsia="Times New Roman" w:hAnsi="Century Gothic"/>
          <w:sz w:val="22"/>
          <w:szCs w:val="22"/>
          <w:lang w:eastAsia="en-US"/>
        </w:rPr>
        <w:t xml:space="preserve"> </w:t>
      </w:r>
    </w:p>
    <w:p w:rsidR="000B2C86" w:rsidRPr="00534DEC" w:rsidRDefault="000B2C86" w:rsidP="00E7623A">
      <w:pPr>
        <w:spacing w:line="360" w:lineRule="auto"/>
        <w:jc w:val="both"/>
        <w:rPr>
          <w:rFonts w:ascii="Century Gothic" w:eastAsia="Times New Roman" w:hAnsi="Century Gothic"/>
          <w:color w:val="000000"/>
          <w:sz w:val="22"/>
          <w:szCs w:val="22"/>
          <w:lang w:eastAsia="en-US"/>
        </w:rPr>
      </w:pP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E83F0A" w:rsidRPr="00BF7EF7" w:rsidRDefault="00E83F0A" w:rsidP="002120B7">
      <w:pPr>
        <w:pStyle w:val="Akapitzlist"/>
        <w:widowControl w:val="0"/>
        <w:numPr>
          <w:ilvl w:val="1"/>
          <w:numId w:val="2"/>
        </w:numPr>
        <w:tabs>
          <w:tab w:val="left" w:pos="709"/>
        </w:tabs>
        <w:suppressAutoHyphens/>
        <w:spacing w:before="48" w:after="96" w:line="360" w:lineRule="auto"/>
        <w:ind w:left="567" w:hanging="567"/>
        <w:rPr>
          <w:rFonts w:ascii="Century Gothic" w:hAnsi="Century Gothic" w:cs="Arial"/>
        </w:rPr>
      </w:pPr>
      <w:r w:rsidRPr="00E83F0A">
        <w:rPr>
          <w:rFonts w:ascii="Century Gothic" w:hAnsi="Century Gothic" w:cs="Arial"/>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t>
      </w:r>
      <w:r w:rsidRPr="00DE6378">
        <w:rPr>
          <w:rFonts w:ascii="Century Gothic" w:hAnsi="Century Gothic" w:cs="Arial"/>
        </w:rPr>
        <w:t xml:space="preserve">w tym okresie: co najmniej </w:t>
      </w:r>
      <w:r w:rsidRPr="00DE6378">
        <w:rPr>
          <w:rFonts w:ascii="Century Gothic" w:hAnsi="Century Gothic" w:cs="Arial"/>
          <w:b/>
        </w:rPr>
        <w:t>dwie roboty budowlane, kt</w:t>
      </w:r>
      <w:r w:rsidR="00023E27" w:rsidRPr="00DE6378">
        <w:rPr>
          <w:rFonts w:ascii="Century Gothic" w:hAnsi="Century Gothic" w:cs="Arial"/>
          <w:b/>
        </w:rPr>
        <w:t>óre polegały na</w:t>
      </w:r>
      <w:r w:rsidR="00127CE3">
        <w:rPr>
          <w:rFonts w:ascii="Century Gothic" w:hAnsi="Century Gothic" w:cs="Arial"/>
          <w:b/>
        </w:rPr>
        <w:t xml:space="preserve"> remoncie,</w:t>
      </w:r>
      <w:r w:rsidR="00023E27" w:rsidRPr="00DE6378">
        <w:rPr>
          <w:rFonts w:ascii="Century Gothic" w:hAnsi="Century Gothic" w:cs="Arial"/>
          <w:b/>
        </w:rPr>
        <w:t xml:space="preserve"> budowie</w:t>
      </w:r>
      <w:r w:rsidR="00DE6378" w:rsidRPr="00DE6378">
        <w:rPr>
          <w:rFonts w:ascii="Century Gothic" w:hAnsi="Century Gothic" w:cs="Arial"/>
          <w:b/>
        </w:rPr>
        <w:t>, rozbudowie lub prze</w:t>
      </w:r>
      <w:r w:rsidRPr="00DE6378">
        <w:rPr>
          <w:rFonts w:ascii="Century Gothic" w:hAnsi="Century Gothic" w:cs="Arial"/>
          <w:b/>
        </w:rPr>
        <w:t>budowie drogi</w:t>
      </w:r>
      <w:r w:rsidRPr="00DE6378">
        <w:rPr>
          <w:rFonts w:ascii="Century Gothic" w:hAnsi="Century Gothic" w:cs="Arial"/>
        </w:rPr>
        <w:t xml:space="preserve"> o wartości minimum </w:t>
      </w:r>
      <w:r w:rsidR="00023E27" w:rsidRPr="00DE6378">
        <w:rPr>
          <w:rFonts w:ascii="Century Gothic" w:hAnsi="Century Gothic" w:cs="Arial"/>
          <w:b/>
        </w:rPr>
        <w:t>4</w:t>
      </w:r>
      <w:r w:rsidRPr="00DE6378">
        <w:rPr>
          <w:rFonts w:ascii="Century Gothic" w:hAnsi="Century Gothic" w:cs="Arial"/>
          <w:b/>
        </w:rPr>
        <w:t>00 000,00 zł brutto</w:t>
      </w:r>
      <w:r w:rsidR="00023E27" w:rsidRPr="00DE6378">
        <w:rPr>
          <w:rFonts w:ascii="Century Gothic" w:hAnsi="Century Gothic" w:cs="Arial"/>
          <w:b/>
        </w:rPr>
        <w:t xml:space="preserve"> każda</w:t>
      </w:r>
      <w:r w:rsidR="00C6109B" w:rsidRPr="00DE6378">
        <w:rPr>
          <w:rFonts w:ascii="Century Gothic" w:hAnsi="Century Gothic" w:cs="Arial"/>
        </w:rPr>
        <w:t xml:space="preserve"> (słownie</w:t>
      </w:r>
      <w:r w:rsidRPr="00DE6378">
        <w:rPr>
          <w:rFonts w:ascii="Century Gothic" w:hAnsi="Century Gothic" w:cs="Arial"/>
        </w:rPr>
        <w:t xml:space="preserve">: </w:t>
      </w:r>
      <w:r w:rsidR="00023E27" w:rsidRPr="00DE6378">
        <w:rPr>
          <w:rFonts w:ascii="Century Gothic" w:hAnsi="Century Gothic" w:cs="Arial"/>
        </w:rPr>
        <w:t>czterysta tysięcy</w:t>
      </w:r>
      <w:r w:rsidRPr="00DE6378">
        <w:rPr>
          <w:rFonts w:ascii="Century Gothic" w:hAnsi="Century Gothic" w:cs="Arial"/>
        </w:rPr>
        <w:t xml:space="preserve"> złotych 00/100) wraz </w:t>
      </w:r>
      <w:r w:rsidRPr="00DE6378">
        <w:rPr>
          <w:rFonts w:ascii="Century Gothic" w:eastAsia="Times New Roman" w:hAnsi="Century Gothic" w:cs="Arial"/>
          <w:lang w:eastAsia="pl-PL"/>
        </w:rPr>
        <w:t>z załączeniem dowodów</w:t>
      </w:r>
      <w:r w:rsidRPr="00E83F0A">
        <w:rPr>
          <w:rFonts w:ascii="Century Gothic" w:eastAsia="Times New Roman" w:hAnsi="Century Gothic" w:cs="Arial"/>
          <w:lang w:eastAsia="pl-PL"/>
        </w:rPr>
        <w:t xml:space="preserve"> określających, że roboty te zostały wykonane należycie, tj. wykaz robót budowlanych </w:t>
      </w:r>
      <w:r w:rsidRPr="00E83F0A">
        <w:rPr>
          <w:rFonts w:ascii="Century Gothic" w:hAnsi="Century Gothic" w:cs="Arial"/>
          <w:color w:val="333333"/>
          <w:shd w:val="clear" w:color="auto" w:fill="FFFFFF"/>
        </w:rPr>
        <w:t xml:space="preserve">wraz z podaniem ich rodzaju, wartości, daty i miejsca wykonania oraz </w:t>
      </w:r>
      <w:r w:rsidRPr="00E83F0A">
        <w:rPr>
          <w:rFonts w:ascii="Century Gothic" w:hAnsi="Century Gothic" w:cs="Arial"/>
          <w:color w:val="333333"/>
          <w:shd w:val="clear" w:color="auto" w:fill="FFFFFF"/>
        </w:rPr>
        <w:lastRenderedPageBreak/>
        <w:t xml:space="preserve">podmiotów, na rzecz których roboty te zostały wykonane, oraz załączeniem dowodów określających, czy te roboty budowlane zostały wykonane należycie, przy czym dowodami, o których mowa, są referencje bądź </w:t>
      </w:r>
      <w:r w:rsidRPr="00E83F0A">
        <w:rPr>
          <w:rFonts w:ascii="Century Gothic" w:hAnsi="Century Gothic" w:cs="Arial"/>
          <w:noProof/>
          <w:color w:val="333333"/>
          <w:shd w:val="clear" w:color="auto" w:fill="FFFFFF"/>
        </w:rPr>
        <w:t>inne</w:t>
      </w:r>
      <w:r w:rsidRPr="00E83F0A">
        <w:rPr>
          <w:rFonts w:ascii="Century Gothic" w:hAnsi="Century Gothic" w:cs="Arial"/>
          <w:color w:val="333333"/>
          <w:shd w:val="clear" w:color="auto" w:fill="FFFFFF"/>
        </w:rPr>
        <w:t xml:space="preserve"> dokumenty sporządzone przez podmiot, na rzecz którego roboty budowlane zostały wykonane, a jeżeli wykonawca z przyczyn niezależnych od niego nie jest w stanie uzyskać tych dokument</w:t>
      </w:r>
      <w:r w:rsidR="00BF7EF7">
        <w:rPr>
          <w:rFonts w:ascii="Century Gothic" w:hAnsi="Century Gothic" w:cs="Arial"/>
          <w:color w:val="333333"/>
          <w:shd w:val="clear" w:color="auto" w:fill="FFFFFF"/>
        </w:rPr>
        <w:t>ów - inne odpowiednie do</w:t>
      </w:r>
      <w:r w:rsidR="00023E27">
        <w:rPr>
          <w:rFonts w:ascii="Century Gothic" w:hAnsi="Century Gothic" w:cs="Arial"/>
          <w:color w:val="333333"/>
          <w:shd w:val="clear" w:color="auto" w:fill="FFFFFF"/>
        </w:rPr>
        <w:t>kumenty.</w:t>
      </w:r>
    </w:p>
    <w:p w:rsidR="00E83F0A" w:rsidRPr="00E83F0A" w:rsidRDefault="00E83F0A" w:rsidP="00BF7EF7">
      <w:pPr>
        <w:pStyle w:val="Akapitzlist"/>
        <w:widowControl w:val="0"/>
        <w:numPr>
          <w:ilvl w:val="1"/>
          <w:numId w:val="2"/>
        </w:numPr>
        <w:tabs>
          <w:tab w:val="left" w:pos="709"/>
        </w:tabs>
        <w:suppressAutoHyphens/>
        <w:spacing w:before="48" w:after="0" w:line="360" w:lineRule="auto"/>
        <w:ind w:left="567" w:hanging="567"/>
        <w:textAlignment w:val="baseline"/>
        <w:rPr>
          <w:rFonts w:ascii="Century Gothic" w:hAnsi="Century Gothic" w:cs="Arial"/>
        </w:rPr>
      </w:pPr>
      <w:r>
        <w:rPr>
          <w:rFonts w:ascii="Century Gothic" w:hAnsi="Century Gothic" w:cs="Arial"/>
        </w:rPr>
        <w:t xml:space="preserve"> </w:t>
      </w:r>
      <w:r w:rsidRPr="00E83F0A">
        <w:rPr>
          <w:rFonts w:ascii="Century Gothic" w:hAnsi="Century Gothic" w:cs="Arial"/>
        </w:rPr>
        <w:t>O udzielenie zamówienia mogą ubiegać się Wykonawcy, którzy dysponują lub będą dysponować w okresie wykonywania zamówienia i skierują do jego realizacji:</w:t>
      </w:r>
    </w:p>
    <w:p w:rsidR="00E83F0A" w:rsidRPr="00023E27" w:rsidRDefault="00E83F0A" w:rsidP="00023E27">
      <w:pPr>
        <w:spacing w:before="48" w:after="96" w:line="360" w:lineRule="auto"/>
        <w:ind w:left="567" w:hanging="141"/>
        <w:rPr>
          <w:rFonts w:ascii="Century Gothic" w:hAnsi="Century Gothic" w:cs="Arial"/>
          <w:color w:val="333333"/>
          <w:sz w:val="22"/>
          <w:szCs w:val="22"/>
          <w:u w:val="single"/>
          <w:shd w:val="clear" w:color="auto" w:fill="FFFFFF"/>
        </w:rPr>
      </w:pPr>
      <w:r w:rsidRPr="00E83F0A">
        <w:rPr>
          <w:rFonts w:ascii="Century Gothic" w:hAnsi="Century Gothic" w:cs="Arial"/>
          <w:sz w:val="22"/>
          <w:szCs w:val="22"/>
        </w:rPr>
        <w:t xml:space="preserve">- </w:t>
      </w:r>
      <w:r w:rsidRPr="00E83F0A">
        <w:rPr>
          <w:rFonts w:ascii="Century Gothic" w:hAnsi="Century Gothic" w:cs="Arial"/>
          <w:b/>
          <w:sz w:val="22"/>
          <w:szCs w:val="22"/>
        </w:rPr>
        <w:t>min. jedną osobą</w:t>
      </w:r>
      <w:r w:rsidRPr="00E83F0A">
        <w:rPr>
          <w:rFonts w:ascii="Century Gothic" w:hAnsi="Century Gothic" w:cs="Arial"/>
          <w:sz w:val="22"/>
          <w:szCs w:val="22"/>
        </w:rPr>
        <w:t xml:space="preserve"> posiadającą uprawnienia budowlane do kierowania robotami budowlanymi w specjalności inżynieryjno-drogowej, których zakres uprawnia do kierowania robotami objętymi przedmiotem zamówienia lub odpowiadające im równoważne uprawnienia budowlane wydane na podstawie wcześniej </w:t>
      </w:r>
      <w:r w:rsidRPr="00BF7EF7">
        <w:rPr>
          <w:rFonts w:ascii="Century Gothic" w:hAnsi="Century Gothic" w:cs="Arial"/>
          <w:sz w:val="22"/>
          <w:szCs w:val="22"/>
        </w:rPr>
        <w:t>obowiązujących przepisów, a w przypadku Wykonawców zagranicznych – uprawnienia budowlane do kierowania robotami równoważne do wyżej wskazan</w:t>
      </w:r>
      <w:r w:rsidR="00023E27">
        <w:rPr>
          <w:rFonts w:ascii="Century Gothic" w:hAnsi="Century Gothic" w:cs="Arial"/>
          <w:sz w:val="22"/>
          <w:szCs w:val="22"/>
        </w:rPr>
        <w:t>ych.</w:t>
      </w: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023E27">
              <w:rPr>
                <w:rFonts w:ascii="Century Gothic" w:hAnsi="Century Gothic" w:cs="Arial"/>
              </w:rPr>
              <w:t xml:space="preserve">robót wyraźnie określić zakres </w:t>
            </w:r>
            <w:r w:rsidRPr="00E83F0A">
              <w:rPr>
                <w:rFonts w:ascii="Century Gothic" w:hAnsi="Century Gothic" w:cs="Arial"/>
              </w:rPr>
              <w:t>i wartość oraz zakres robót, aby można było ustalić, czy spełnia warunek udziału w postępowaniu.</w:t>
            </w:r>
          </w:p>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Przez posiadanie uprawnień budowlanych wymaganych prawem dla osób uczestniczących w realizacji zamówienia, rozumie się uprawnienia do wykonywania samodzielnych funkcji w budownictwie w rozumieniu art. 15a ustawy z dnia 7 lipca 1994r. Pr</w:t>
            </w:r>
            <w:r w:rsidR="00023E27">
              <w:rPr>
                <w:rFonts w:ascii="Century Gothic" w:hAnsi="Century Gothic" w:cs="Arial"/>
              </w:rPr>
              <w:t>awo budowlane (t. j. Dz. U. 2023r, poz. 682</w:t>
            </w:r>
            <w:r w:rsidRPr="00E83F0A">
              <w:rPr>
                <w:rFonts w:ascii="Century Gothic" w:hAnsi="Century Gothic" w:cs="Arial"/>
              </w:rPr>
              <w:t xml:space="preserve"> z późn. zm.) oraz przepisów wcześniejszych. Samodzielne funkcje techniczne w budownictwie (nazwy specjalności i ich zakresy) będą rozpatrywane zgodnie z przepisami regulującymi nadawanie uprawnień budowlanych w dacie ich nadania.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Wykonawca w celu wykazania spełniania warunków określonych </w:t>
            </w:r>
            <w:r>
              <w:rPr>
                <w:rFonts w:ascii="Century Gothic" w:hAnsi="Century Gothic" w:cs="Arial"/>
              </w:rPr>
              <w:t>w</w:t>
            </w:r>
            <w:r w:rsidRPr="00E83F0A">
              <w:rPr>
                <w:rFonts w:ascii="Century Gothic" w:hAnsi="Century Gothic" w:cs="Arial"/>
              </w:rPr>
              <w:t xml:space="preserve">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w:t>
            </w:r>
            <w:r w:rsidRPr="00E83F0A">
              <w:rPr>
                <w:rFonts w:ascii="Century Gothic" w:hAnsi="Century Gothic" w:cs="Arial"/>
              </w:rPr>
              <w:lastRenderedPageBreak/>
              <w:t>zawodowych nabytych w państwach członkowskich Unii Europejskiej (t. j. Dz. U. z 2021r., poz. 1646) oraz ustawą z dnia 15 grudnia 2000r. o samorządach zawodowych architektów oraz inżynierów budownictwa (t.j. Dz. U. z 2019r. poz. 1117).</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finansowania przestępstwa o charakterze terrorystycznym, o którym mowa w art. 165a Kodeksu karnego, lub przestępstwo udaremniania lub utrudniania </w:t>
      </w:r>
      <w:r w:rsidRPr="00224CA7">
        <w:rPr>
          <w:rFonts w:ascii="Century Gothic" w:hAnsi="Century Gothic"/>
          <w:sz w:val="22"/>
          <w:szCs w:val="22"/>
        </w:rPr>
        <w:lastRenderedPageBreak/>
        <w:t>stwierdzenia przestępnego po-chodzenia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 xml:space="preserve">w szczególności, jeżeli należąc do tej samej grupy kapitałowej w rozumieniu ustawy z dnia 16 lutego 2007 r. o ochronie konkurencji i konsumentów, złożyli odrębne oferty, </w:t>
      </w:r>
      <w:r w:rsidRPr="00224CA7">
        <w:rPr>
          <w:rFonts w:ascii="Century Gothic" w:hAnsi="Century Gothic"/>
          <w:sz w:val="22"/>
          <w:szCs w:val="22"/>
        </w:rPr>
        <w:lastRenderedPageBreak/>
        <w:t>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w:t>
      </w:r>
      <w:r w:rsidRPr="00224CA7">
        <w:rPr>
          <w:rFonts w:ascii="Century Gothic" w:eastAsia="Times New Roman" w:hAnsi="Century Gothic" w:cs="TimesNewRomanPSMT"/>
          <w:sz w:val="22"/>
          <w:szCs w:val="22"/>
        </w:rPr>
        <w:lastRenderedPageBreak/>
        <w:t>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 xml:space="preserve">z ustawą – Pzp oraz aktami wykonawczymi do uPzp, w szczególności zgodnie z </w:t>
      </w:r>
      <w:r w:rsidRPr="00132612">
        <w:rPr>
          <w:rFonts w:ascii="Century Gothic" w:hAnsi="Century Gothic"/>
          <w:sz w:val="22"/>
          <w:szCs w:val="22"/>
        </w:rPr>
        <w:lastRenderedPageBreak/>
        <w:t>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2F21F8">
        <w:rPr>
          <w:rFonts w:ascii="Century Gothic" w:hAnsi="Century Gothic" w:cs="Arial"/>
          <w:b/>
          <w:bCs/>
          <w:sz w:val="22"/>
          <w:szCs w:val="22"/>
        </w:rPr>
        <w:t>Formularz ofertowy</w:t>
      </w:r>
      <w:r w:rsidRPr="002F21F8">
        <w:rPr>
          <w:rFonts w:ascii="Century Gothic" w:hAnsi="Century Gothic" w:cs="Arial"/>
          <w:sz w:val="22"/>
          <w:szCs w:val="22"/>
        </w:rPr>
        <w:t xml:space="preserve"> </w:t>
      </w:r>
      <w:r w:rsidR="00BA159D">
        <w:rPr>
          <w:rFonts w:ascii="Century Gothic" w:hAnsi="Century Gothic" w:cs="Arial"/>
          <w:sz w:val="22"/>
          <w:szCs w:val="22"/>
        </w:rPr>
        <w:t xml:space="preserve">– </w:t>
      </w:r>
      <w:r w:rsidR="0020782E">
        <w:rPr>
          <w:rFonts w:ascii="Century Gothic" w:hAnsi="Century Gothic" w:cs="Arial"/>
          <w:b/>
          <w:sz w:val="22"/>
          <w:szCs w:val="22"/>
          <w:u w:val="single"/>
        </w:rPr>
        <w:t xml:space="preserve">załącznik 3 </w:t>
      </w:r>
      <w:r w:rsidR="00AA6B75">
        <w:rPr>
          <w:rFonts w:ascii="Century Gothic" w:hAnsi="Century Gothic" w:cs="Arial"/>
          <w:sz w:val="22"/>
          <w:szCs w:val="22"/>
        </w:rPr>
        <w:t>–</w:t>
      </w:r>
      <w:r w:rsidR="0020782E">
        <w:rPr>
          <w:rFonts w:ascii="Century Gothic" w:hAnsi="Century Gothic" w:cs="Arial"/>
          <w:sz w:val="22"/>
          <w:szCs w:val="22"/>
        </w:rPr>
        <w:t xml:space="preserve"> </w:t>
      </w:r>
      <w:r w:rsidRPr="002F21F8">
        <w:rPr>
          <w:rFonts w:ascii="Century Gothic" w:hAnsi="Century Gothic" w:cs="Arial"/>
          <w:sz w:val="22"/>
          <w:szCs w:val="22"/>
        </w:rPr>
        <w:t xml:space="preserve">składany jest pod rygorem nieważności </w:t>
      </w:r>
      <w:r w:rsidR="00AA6B75">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lastRenderedPageBreak/>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dowodowe – </w:t>
      </w:r>
      <w:r w:rsidR="00AA6B75" w:rsidRPr="001D675C">
        <w:rPr>
          <w:rFonts w:ascii="Century Gothic" w:hAnsi="Century Gothic" w:cs="Arial"/>
          <w:b/>
          <w:sz w:val="22"/>
          <w:szCs w:val="22"/>
          <w:u w:val="single"/>
        </w:rPr>
        <w:t>załącznik nr 4 oraz 6 do SWZ</w:t>
      </w:r>
      <w:r w:rsidR="00D908F4">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lastRenderedPageBreak/>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 xml:space="preserve">97 §  2 </w:t>
      </w:r>
      <w:r w:rsidR="00F509AC">
        <w:rPr>
          <w:rFonts w:ascii="Century Gothic" w:eastAsia="Times New Roman" w:hAnsi="Century Gothic"/>
          <w:sz w:val="22"/>
          <w:szCs w:val="22"/>
          <w:lang w:eastAsia="en-US"/>
        </w:rPr>
        <w:lastRenderedPageBreak/>
        <w:t>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t xml:space="preserve">proponowane rozwiązania </w:t>
      </w:r>
      <w:r w:rsidRPr="002F21F8">
        <w:rPr>
          <w:rFonts w:ascii="Century Gothic" w:hAnsi="Century Gothic"/>
          <w:sz w:val="22"/>
          <w:szCs w:val="22"/>
        </w:rPr>
        <w:t>w równoważnym stopniu spełniają wymagania określone przez zamawiające</w:t>
      </w:r>
      <w:r w:rsidR="00F509AC">
        <w:rPr>
          <w:rFonts w:ascii="Century Gothic" w:hAnsi="Century Gothic"/>
          <w:sz w:val="22"/>
          <w:szCs w:val="22"/>
        </w:rPr>
        <w:t>go w OPZ (zał. nr 1a i 1b</w:t>
      </w:r>
      <w:r w:rsidRPr="002F21F8">
        <w:rPr>
          <w:rFonts w:ascii="Century Gothic" w:hAnsi="Century Gothic"/>
          <w:sz w:val="22"/>
          <w:szCs w:val="22"/>
        </w:rPr>
        <w:t xml:space="preserve"> 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lastRenderedPageBreak/>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eastAsia="Times New Roman" w:hAnsi="Century Gothic"/>
          <w:b/>
          <w:bCs/>
          <w:sz w:val="22"/>
          <w:szCs w:val="22"/>
          <w:u w:val="single"/>
        </w:rPr>
        <w:t>Oświadczenia o aktualności informacji</w:t>
      </w:r>
      <w:r w:rsidRPr="008522A7">
        <w:rPr>
          <w:rFonts w:ascii="Century Gothic" w:eastAsia="Times New Roman" w:hAnsi="Century Gothic"/>
          <w:bCs/>
          <w:sz w:val="22"/>
          <w:szCs w:val="22"/>
        </w:rPr>
        <w:t xml:space="preserve"> zawartych w oświadczeniu, o którym mowa </w:t>
      </w:r>
      <w:r w:rsidRPr="008522A7">
        <w:rPr>
          <w:rFonts w:ascii="Century Gothic" w:eastAsia="Times New Roman" w:hAnsi="Century Gothic"/>
          <w:bCs/>
          <w:sz w:val="22"/>
          <w:szCs w:val="22"/>
        </w:rPr>
        <w:br/>
        <w:t>w art. 125 ust. 1 uPzp, w zakresie podstaw do wykluczenia wskazanych przez 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p>
    <w:p w:rsidR="005E30A5" w:rsidRPr="005E30A5" w:rsidRDefault="002F21F8" w:rsidP="005E30A5">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robót budowlanych</w:t>
      </w:r>
      <w:r w:rsidRPr="002F21F8">
        <w:rPr>
          <w:rFonts w:ascii="Century Gothic" w:hAnsi="Century Gothic"/>
          <w:sz w:val="22"/>
          <w:szCs w:val="22"/>
        </w:rPr>
        <w:t xml:space="preserve"> wykonanych nie wcześniej niż w okresie ostatnich </w:t>
      </w:r>
      <w:r w:rsidRPr="002F21F8">
        <w:rPr>
          <w:rFonts w:ascii="Century Gothic" w:hAnsi="Century Gothic"/>
          <w:bCs/>
          <w:sz w:val="22"/>
          <w:szCs w:val="22"/>
        </w:rPr>
        <w:t>5 lat</w:t>
      </w:r>
      <w:r w:rsidRPr="002F21F8">
        <w:rPr>
          <w:rFonts w:ascii="Century Gothic" w:hAnsi="Century Gothic"/>
          <w:sz w:val="22"/>
          <w:szCs w:val="22"/>
        </w:rPr>
        <w:t xml:space="preserve">, a jeżeli okres prowadzenia działalności jest krótszy – w tym okresie, wraz z podaniem ich rodzaju, wartości, daty i miejsca wykonania oraz podmiotów, na rzecz których </w:t>
      </w:r>
      <w:r w:rsidR="00D908F4">
        <w:rPr>
          <w:rFonts w:ascii="Century Gothic" w:hAnsi="Century Gothic"/>
          <w:sz w:val="22"/>
          <w:szCs w:val="22"/>
        </w:rPr>
        <w:t xml:space="preserve">roboty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 do SWZ</w:t>
      </w:r>
      <w:r w:rsidRPr="00F913D8">
        <w:rPr>
          <w:rFonts w:ascii="Century Gothic" w:hAnsi="Century Gothic"/>
          <w:sz w:val="22"/>
          <w:szCs w:val="22"/>
        </w:rPr>
        <w:t>,</w:t>
      </w:r>
      <w:r w:rsidR="00D908F4">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w:t>
      </w:r>
      <w:r w:rsidRPr="005E30A5">
        <w:rPr>
          <w:rFonts w:ascii="Century Gothic" w:hAnsi="Century Gothic"/>
          <w:sz w:val="22"/>
          <w:szCs w:val="22"/>
        </w:rPr>
        <w:t>uzyskać tych dokumentów –inne odpowiednie dokumenty.</w:t>
      </w:r>
    </w:p>
    <w:p w:rsidR="002F21F8" w:rsidRPr="00D67EEF" w:rsidRDefault="002F21F8"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lub kierowanie robotami budowlanymi, wraz z informacjami na temat ich </w:t>
      </w:r>
      <w:r w:rsidRPr="002F21F8">
        <w:rPr>
          <w:rFonts w:ascii="Century Gothic" w:hAnsi="Century Gothic"/>
          <w:sz w:val="22"/>
          <w:szCs w:val="22"/>
        </w:rPr>
        <w:lastRenderedPageBreak/>
        <w:t xml:space="preserve">kwalifikacji zawodowych, uprawnień, doświadczenia i wykształcenia niezbędnych do wykonania zamówienia publicznego, a także zakresu wykonywanych przez nie czynności oraz informacją o podstawie do dysponowania tymi osobami sporządzonego zgodnie z </w:t>
      </w:r>
      <w:r w:rsidRPr="005128B4">
        <w:rPr>
          <w:rFonts w:ascii="Century Gothic" w:hAnsi="Century Gothic"/>
          <w:b/>
          <w:sz w:val="22"/>
          <w:szCs w:val="22"/>
        </w:rPr>
        <w:t>Załącznikiem Nr 8 do</w:t>
      </w:r>
      <w:r w:rsidR="005128B4">
        <w:rPr>
          <w:rFonts w:ascii="Century Gothic" w:hAnsi="Century Gothic"/>
          <w:b/>
          <w:sz w:val="22"/>
          <w:szCs w:val="22"/>
        </w:rPr>
        <w:t xml:space="preserve"> </w:t>
      </w:r>
      <w:r w:rsidR="00F913D8" w:rsidRPr="005128B4">
        <w:rPr>
          <w:rFonts w:ascii="Century Gothic" w:hAnsi="Century Gothic"/>
          <w:b/>
          <w:sz w:val="22"/>
          <w:szCs w:val="22"/>
        </w:rPr>
        <w:t>SWZ</w:t>
      </w:r>
      <w:r w:rsidR="00D67EEF">
        <w:rPr>
          <w:rFonts w:ascii="Century Gothic" w:hAnsi="Century Gothic"/>
          <w:b/>
          <w:sz w:val="22"/>
          <w:szCs w:val="22"/>
        </w:rPr>
        <w:t>.</w:t>
      </w:r>
    </w:p>
    <w:p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rsidR="007C21F0" w:rsidRPr="0010192F" w:rsidRDefault="007C21F0" w:rsidP="0010192F">
      <w:pPr>
        <w:pStyle w:val="Tekstpodstawowy"/>
        <w:numPr>
          <w:ilvl w:val="6"/>
          <w:numId w:val="34"/>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sporządzonych nie wcześniej niż 3 miesiące przed jej złożeniem, jeżeli odrębne przepisy wymagają </w:t>
      </w:r>
      <w:r w:rsidR="00D908F4">
        <w:rPr>
          <w:rFonts w:ascii="Century Gothic" w:hAnsi="Century Gothic"/>
          <w:sz w:val="22"/>
          <w:szCs w:val="22"/>
        </w:rPr>
        <w:t>wpisu do rejestru lub ewidencji.</w:t>
      </w:r>
    </w:p>
    <w:p w:rsidR="007C21F0" w:rsidRPr="001D675C"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D908F4">
        <w:rPr>
          <w:rFonts w:ascii="Century Gothic" w:hAnsi="Century Gothic"/>
          <w:sz w:val="22"/>
          <w:szCs w:val="22"/>
        </w:rPr>
        <w:t xml:space="preserve">kapitałowej </w:t>
      </w:r>
      <w:r w:rsidR="00D908F4" w:rsidRPr="00D908F4">
        <w:rPr>
          <w:rFonts w:ascii="Century Gothic" w:hAnsi="Century Gothic"/>
          <w:b/>
          <w:sz w:val="22"/>
          <w:szCs w:val="22"/>
        </w:rPr>
        <w:t>załącznik nr 9</w:t>
      </w:r>
      <w:r w:rsidRPr="00D908F4">
        <w:rPr>
          <w:rFonts w:ascii="Century Gothic" w:hAnsi="Century Gothic"/>
          <w:b/>
          <w:sz w:val="22"/>
          <w:szCs w:val="22"/>
        </w:rPr>
        <w:t xml:space="preserve"> do SWZ</w:t>
      </w:r>
      <w:r w:rsidR="00D908F4" w:rsidRPr="00D908F4">
        <w:rPr>
          <w:rFonts w:ascii="Century Gothic" w:hAnsi="Century Gothic"/>
          <w:b/>
          <w:sz w:val="22"/>
          <w:szCs w:val="22"/>
        </w:rPr>
        <w:t>,</w:t>
      </w:r>
      <w:r w:rsidR="00D908F4" w:rsidRPr="00D908F4">
        <w:rPr>
          <w:rFonts w:ascii="Century Gothic" w:hAnsi="Century Gothic"/>
          <w:sz w:val="22"/>
          <w:szCs w:val="22"/>
        </w:rPr>
        <w:t xml:space="preserve"> </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w:t>
      </w:r>
      <w:r w:rsidRPr="008110C8">
        <w:rPr>
          <w:rFonts w:ascii="Century Gothic" w:hAnsi="Century Gothic"/>
          <w:sz w:val="22"/>
          <w:szCs w:val="22"/>
        </w:rPr>
        <w:lastRenderedPageBreak/>
        <w:t xml:space="preserve">szczególności rejestrów publicznych w rozumieniu ustawy z dnia 17 lutego 2005r. o informatyzacji działalności podmiotów realizujących zadania publiczne (t.j. Dz. U.2021 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lastRenderedPageBreak/>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w:t>
      </w:r>
      <w:r w:rsidRPr="008110C8">
        <w:rPr>
          <w:rFonts w:ascii="Century Gothic" w:hAnsi="Century Gothic" w:cs="Arial"/>
          <w:iCs/>
          <w:sz w:val="22"/>
          <w:szCs w:val="22"/>
          <w:lang w:val="pl-PL"/>
        </w:rPr>
        <w:lastRenderedPageBreak/>
        <w:t>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 xml:space="preserve">Dokument musi być złożony w formie elektronicznej lub w postaci elektronicznej opatrzonej podpisem zaufanym, lub podpisem osobistym osoby upoważnionej do </w:t>
      </w:r>
      <w:r w:rsidRPr="008110C8">
        <w:rPr>
          <w:rFonts w:ascii="Century Gothic" w:hAnsi="Century Gothic"/>
          <w:bCs/>
          <w:sz w:val="22"/>
          <w:szCs w:val="22"/>
        </w:rPr>
        <w:lastRenderedPageBreak/>
        <w:t>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2120B7">
      <w:pPr>
        <w:numPr>
          <w:ilvl w:val="0"/>
          <w:numId w:val="26"/>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3" w:name="_21eeoojwb3nb" w:colFirst="0" w:colLast="0"/>
      <w:bookmarkEnd w:id="3"/>
      <w:r w:rsidRPr="00566765">
        <w:rPr>
          <w:rFonts w:ascii="Century Gothic" w:hAnsi="Century Gothic" w:cs="Arial"/>
          <w:b w:val="0"/>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4">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5">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6">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8">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t>
      </w:r>
      <w:r w:rsidRPr="00566765">
        <w:rPr>
          <w:rFonts w:ascii="Century Gothic" w:hAnsi="Century Gothic" w:cs="Arial"/>
          <w:sz w:val="22"/>
          <w:szCs w:val="22"/>
        </w:rPr>
        <w:lastRenderedPageBreak/>
        <w:t>wycofania oferty zamieszczono w instrukcji zamieszczonej na stronie internetowej pod adresem:</w:t>
      </w:r>
    </w:p>
    <w:p w:rsidR="00566765" w:rsidRPr="00A94BFD" w:rsidRDefault="0040675B" w:rsidP="00A94BFD">
      <w:pPr>
        <w:spacing w:line="360" w:lineRule="auto"/>
        <w:ind w:left="426"/>
        <w:rPr>
          <w:rFonts w:ascii="Century Gothic" w:hAnsi="Century Gothic" w:cs="Arial"/>
          <w:sz w:val="22"/>
          <w:szCs w:val="22"/>
          <w:u w:val="single"/>
        </w:rPr>
      </w:pPr>
      <w:hyperlink r:id="rId29">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1D675C"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 xml:space="preserve">W celu obliczenia ceny oferty, wykonawca wypełnia formularz ofertowy, stanowiący </w:t>
      </w:r>
      <w:r w:rsidRPr="007E6686">
        <w:rPr>
          <w:rFonts w:ascii="Century Gothic" w:eastAsia="Times New Roman" w:hAnsi="Century Gothic"/>
          <w:b/>
          <w:sz w:val="22"/>
          <w:szCs w:val="22"/>
          <w:lang w:eastAsia="en-US"/>
        </w:rPr>
        <w:t xml:space="preserve">załącznik nr </w:t>
      </w:r>
      <w:r w:rsidR="00D67EEF">
        <w:rPr>
          <w:rFonts w:ascii="Century Gothic" w:eastAsia="Times New Roman" w:hAnsi="Century Gothic"/>
          <w:b/>
          <w:sz w:val="22"/>
          <w:szCs w:val="22"/>
          <w:lang w:eastAsia="en-US"/>
        </w:rPr>
        <w:t xml:space="preserve">3 </w:t>
      </w:r>
      <w:r w:rsidRPr="007E6686">
        <w:rPr>
          <w:rFonts w:ascii="Century Gothic" w:eastAsia="Times New Roman" w:hAnsi="Century Gothic"/>
          <w:b/>
          <w:sz w:val="22"/>
          <w:szCs w:val="22"/>
          <w:lang w:eastAsia="en-US"/>
        </w:rPr>
        <w:t>do SWZ</w:t>
      </w:r>
      <w:r w:rsidR="007E6686">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4"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4"/>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FC5BC0" w:rsidRDefault="00316256" w:rsidP="002120B7">
      <w:pPr>
        <w:pStyle w:val="Akapitzlist"/>
        <w:numPr>
          <w:ilvl w:val="0"/>
          <w:numId w:val="11"/>
        </w:numPr>
        <w:spacing w:before="240" w:line="360" w:lineRule="auto"/>
        <w:rPr>
          <w:rFonts w:ascii="Century Gothic" w:hAnsi="Century Gothic" w:cs="Arial"/>
          <w:b/>
        </w:rPr>
      </w:pPr>
      <w:r w:rsidRPr="00127CE3">
        <w:rPr>
          <w:rFonts w:ascii="Century Gothic" w:hAnsi="Century Gothic" w:cs="Arial"/>
        </w:rPr>
        <w:t xml:space="preserve">Ofertę wraz z wymaganymi dokumentami należy umieścić na </w:t>
      </w:r>
      <w:hyperlink r:id="rId30">
        <w:r w:rsidRPr="00127CE3">
          <w:rPr>
            <w:rFonts w:ascii="Century Gothic" w:hAnsi="Century Gothic" w:cs="Arial"/>
            <w:u w:val="single"/>
          </w:rPr>
          <w:t>platformazakupowa.pl</w:t>
        </w:r>
      </w:hyperlink>
      <w:r w:rsidRPr="00127CE3">
        <w:rPr>
          <w:rFonts w:ascii="Century Gothic" w:hAnsi="Century Gothic" w:cs="Arial"/>
        </w:rPr>
        <w:t xml:space="preserve"> pod adresem: </w:t>
      </w:r>
      <w:hyperlink r:id="rId31" w:history="1">
        <w:r w:rsidRPr="00127CE3">
          <w:rPr>
            <w:rStyle w:val="Hipercze"/>
            <w:rFonts w:ascii="Century Gothic" w:hAnsi="Century Gothic" w:cs="Arial"/>
          </w:rPr>
          <w:t>https://platformazakupowa.pl/pn/wodzierady</w:t>
        </w:r>
      </w:hyperlink>
      <w:r w:rsidRPr="00127CE3">
        <w:rPr>
          <w:rFonts w:ascii="Century Gothic" w:hAnsi="Century Gothic" w:cs="Arial"/>
          <w:u w:val="single"/>
        </w:rPr>
        <w:t xml:space="preserve"> </w:t>
      </w:r>
      <w:r w:rsidRPr="00127CE3">
        <w:rPr>
          <w:rFonts w:ascii="Century Gothic" w:hAnsi="Century Gothic" w:cs="Arial"/>
        </w:rPr>
        <w:t xml:space="preserve">w myśl Ustawy PZP na </w:t>
      </w:r>
      <w:r w:rsidRPr="00FC5BC0">
        <w:rPr>
          <w:rFonts w:ascii="Century Gothic" w:hAnsi="Century Gothic" w:cs="Arial"/>
        </w:rPr>
        <w:t xml:space="preserve">stronie internetowej prowadzonego postępowania  </w:t>
      </w:r>
      <w:r w:rsidR="009A642E" w:rsidRPr="00FC5BC0">
        <w:rPr>
          <w:rFonts w:ascii="Century Gothic" w:hAnsi="Century Gothic" w:cs="Arial"/>
          <w:b/>
        </w:rPr>
        <w:t>do dnia 21</w:t>
      </w:r>
      <w:r w:rsidR="00127CE3" w:rsidRPr="00FC5BC0">
        <w:rPr>
          <w:rFonts w:ascii="Century Gothic" w:hAnsi="Century Gothic" w:cs="Arial"/>
          <w:b/>
        </w:rPr>
        <w:t>.09</w:t>
      </w:r>
      <w:r w:rsidR="001863A3" w:rsidRPr="00FC5BC0">
        <w:rPr>
          <w:rFonts w:ascii="Century Gothic" w:hAnsi="Century Gothic" w:cs="Arial"/>
          <w:b/>
        </w:rPr>
        <w:t xml:space="preserve">.2023r. do godziny </w:t>
      </w:r>
      <w:r w:rsidR="00822F65" w:rsidRPr="00FC5BC0">
        <w:rPr>
          <w:rFonts w:ascii="Century Gothic" w:hAnsi="Century Gothic" w:cs="Arial"/>
          <w:b/>
        </w:rPr>
        <w:t>0</w:t>
      </w:r>
      <w:r w:rsidR="009A642E" w:rsidRPr="00FC5BC0">
        <w:rPr>
          <w:rFonts w:ascii="Century Gothic" w:hAnsi="Century Gothic" w:cs="Arial"/>
          <w:b/>
        </w:rPr>
        <w:t>8</w:t>
      </w:r>
      <w:r w:rsidRPr="00FC5BC0">
        <w:rPr>
          <w:rFonts w:ascii="Century Gothic" w:hAnsi="Century Gothic" w:cs="Arial"/>
          <w:b/>
        </w:rPr>
        <w:t>:00.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127CE3">
        <w:rPr>
          <w:rFonts w:ascii="Century Gothic" w:hAnsi="Century Gothic" w:cs="Arial"/>
          <w:sz w:val="22"/>
          <w:szCs w:val="22"/>
        </w:rPr>
        <w:t xml:space="preserve">Szczegółowa instrukcja dla Wykonawców dotycząca złożenia, zmiany i wycofania oferty znajduje się na stronie internetowej pod adresem:  </w:t>
      </w:r>
      <w:hyperlink r:id="rId34">
        <w:r w:rsidRPr="00127CE3">
          <w:rPr>
            <w:rFonts w:ascii="Century Gothic" w:hAnsi="Century Gothic" w:cs="Arial"/>
            <w:sz w:val="22"/>
            <w:szCs w:val="22"/>
            <w:u w:val="single"/>
          </w:rPr>
          <w:t>https://platformazakupowa.pl/strona/45-instrukcje</w:t>
        </w:r>
      </w:hyperlink>
    </w:p>
    <w:p w:rsidR="00316256" w:rsidRPr="00FC5BC0" w:rsidRDefault="00316256" w:rsidP="002120B7">
      <w:pPr>
        <w:numPr>
          <w:ilvl w:val="0"/>
          <w:numId w:val="11"/>
        </w:numPr>
        <w:spacing w:line="360" w:lineRule="auto"/>
        <w:rPr>
          <w:rFonts w:ascii="Century Gothic" w:hAnsi="Century Gothic" w:cs="Arial"/>
          <w:sz w:val="22"/>
          <w:szCs w:val="22"/>
        </w:rPr>
      </w:pPr>
      <w:r w:rsidRPr="00127CE3">
        <w:rPr>
          <w:rFonts w:ascii="Century Gothic" w:hAnsi="Century Gothic" w:cs="Arial"/>
          <w:sz w:val="22"/>
          <w:szCs w:val="22"/>
        </w:rPr>
        <w:t xml:space="preserve">Otwarcie ofert następuje niezwłocznie po upływie terminu składania ofert, nie później </w:t>
      </w:r>
      <w:r w:rsidRPr="00FC5BC0">
        <w:rPr>
          <w:rFonts w:ascii="Century Gothic" w:hAnsi="Century Gothic" w:cs="Arial"/>
          <w:sz w:val="22"/>
          <w:szCs w:val="22"/>
        </w:rPr>
        <w:t xml:space="preserve">niż następnego dnia po dniu, w którym upłynął termin składania ofert tj. </w:t>
      </w:r>
      <w:r w:rsidR="00C6109B" w:rsidRPr="00FC5BC0">
        <w:rPr>
          <w:rFonts w:ascii="Century Gothic" w:hAnsi="Century Gothic" w:cs="Arial"/>
          <w:b/>
          <w:sz w:val="22"/>
          <w:szCs w:val="22"/>
        </w:rPr>
        <w:t xml:space="preserve">dnia </w:t>
      </w:r>
      <w:r w:rsidR="009A642E" w:rsidRPr="00FC5BC0">
        <w:rPr>
          <w:rFonts w:ascii="Century Gothic" w:hAnsi="Century Gothic" w:cs="Arial"/>
          <w:b/>
          <w:sz w:val="22"/>
          <w:szCs w:val="22"/>
        </w:rPr>
        <w:t>21</w:t>
      </w:r>
      <w:r w:rsidR="00127CE3" w:rsidRPr="00FC5BC0">
        <w:rPr>
          <w:rFonts w:ascii="Century Gothic" w:hAnsi="Century Gothic" w:cs="Arial"/>
          <w:b/>
          <w:sz w:val="22"/>
          <w:szCs w:val="22"/>
        </w:rPr>
        <w:t>.09</w:t>
      </w:r>
      <w:r w:rsidR="001863A3" w:rsidRPr="00FC5BC0">
        <w:rPr>
          <w:rFonts w:ascii="Century Gothic" w:hAnsi="Century Gothic" w:cs="Arial"/>
          <w:b/>
          <w:sz w:val="22"/>
          <w:szCs w:val="22"/>
        </w:rPr>
        <w:t xml:space="preserve">.2023r. o godzinie </w:t>
      </w:r>
      <w:r w:rsidR="00822F65" w:rsidRPr="00FC5BC0">
        <w:rPr>
          <w:rFonts w:ascii="Century Gothic" w:hAnsi="Century Gothic" w:cs="Arial"/>
          <w:b/>
          <w:sz w:val="22"/>
          <w:szCs w:val="22"/>
        </w:rPr>
        <w:t>0</w:t>
      </w:r>
      <w:r w:rsidR="009A642E" w:rsidRPr="00FC5BC0">
        <w:rPr>
          <w:rFonts w:ascii="Century Gothic" w:hAnsi="Century Gothic" w:cs="Arial"/>
          <w:b/>
          <w:sz w:val="22"/>
          <w:szCs w:val="22"/>
        </w:rPr>
        <w:t>8</w:t>
      </w:r>
      <w:r w:rsidR="00056F00" w:rsidRPr="00FC5BC0">
        <w:rPr>
          <w:rFonts w:ascii="Century Gothic" w:hAnsi="Century Gothic" w:cs="Arial"/>
          <w:b/>
          <w:sz w:val="22"/>
          <w:szCs w:val="22"/>
        </w:rPr>
        <w:t>:3</w:t>
      </w:r>
      <w:r w:rsidRPr="00FC5BC0">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lastRenderedPageBreak/>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5">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FC5BC0"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30 dni od dnia upływu terminu składania ofert, tj.</w:t>
      </w:r>
      <w:r w:rsidRPr="00316256">
        <w:rPr>
          <w:rFonts w:ascii="Century Gothic" w:hAnsi="Century Gothic"/>
          <w:b/>
          <w:bCs/>
          <w:color w:val="000000"/>
          <w:sz w:val="22"/>
          <w:szCs w:val="22"/>
        </w:rPr>
        <w:t xml:space="preserve"> </w:t>
      </w:r>
      <w:r w:rsidR="00316256" w:rsidRPr="00FC5BC0">
        <w:rPr>
          <w:rFonts w:ascii="Century Gothic" w:hAnsi="Century Gothic"/>
          <w:b/>
          <w:bCs/>
          <w:color w:val="000000"/>
          <w:sz w:val="22"/>
          <w:szCs w:val="22"/>
        </w:rPr>
        <w:t xml:space="preserve">do </w:t>
      </w:r>
      <w:r w:rsidR="009A642E" w:rsidRPr="00FC5BC0">
        <w:rPr>
          <w:rFonts w:ascii="Century Gothic" w:hAnsi="Century Gothic"/>
          <w:b/>
          <w:bCs/>
          <w:color w:val="000000"/>
          <w:sz w:val="22"/>
          <w:szCs w:val="22"/>
        </w:rPr>
        <w:t>dnia 20.10</w:t>
      </w:r>
      <w:r w:rsidR="00316256" w:rsidRPr="00FC5BC0">
        <w:rPr>
          <w:rFonts w:ascii="Century Gothic" w:hAnsi="Century Gothic"/>
          <w:b/>
          <w:bCs/>
          <w:color w:val="000000"/>
          <w:sz w:val="22"/>
          <w:szCs w:val="22"/>
        </w:rPr>
        <w:t>.2023</w:t>
      </w:r>
      <w:r w:rsidRPr="00FC5BC0">
        <w:rPr>
          <w:rFonts w:ascii="Century Gothic" w:hAnsi="Century Gothic"/>
          <w:b/>
          <w:bCs/>
          <w:sz w:val="22"/>
          <w:szCs w:val="22"/>
        </w:rPr>
        <w:t>r.</w:t>
      </w:r>
    </w:p>
    <w:p w:rsidR="000B2C86" w:rsidRPr="00316256" w:rsidRDefault="000B2C86" w:rsidP="002120B7">
      <w:pPr>
        <w:numPr>
          <w:ilvl w:val="2"/>
          <w:numId w:val="2"/>
        </w:numPr>
        <w:spacing w:line="360" w:lineRule="auto"/>
        <w:ind w:left="284" w:right="-108" w:hanging="284"/>
        <w:rPr>
          <w:rFonts w:ascii="Century Gothic" w:hAnsi="Century Gothic"/>
          <w:b/>
          <w:bCs/>
          <w:sz w:val="22"/>
          <w:szCs w:val="22"/>
        </w:rPr>
      </w:pPr>
      <w:bookmarkStart w:id="5" w:name="_GoBack"/>
      <w:bookmarkEnd w:id="5"/>
      <w:r w:rsidRPr="00316256">
        <w:rPr>
          <w:rFonts w:ascii="Century Gothic" w:hAnsi="Century Gothic"/>
          <w:bCs/>
          <w:sz w:val="22"/>
          <w:szCs w:val="22"/>
        </w:rPr>
        <w:t>Bieg terminu związania ofertą rozpoczyna się wraz z upływem terminu składania ofert.</w:t>
      </w:r>
    </w:p>
    <w:p w:rsidR="000B2C86" w:rsidRPr="00316256" w:rsidRDefault="000B2C86" w:rsidP="002120B7">
      <w:pPr>
        <w:numPr>
          <w:ilvl w:val="2"/>
          <w:numId w:val="2"/>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0B2C86" w:rsidRPr="00725EB1" w:rsidRDefault="000B2C86" w:rsidP="00725EB1">
      <w:pPr>
        <w:spacing w:before="240" w:line="360" w:lineRule="auto"/>
        <w:ind w:right="-108"/>
        <w:rPr>
          <w:rFonts w:ascii="Century Gothic" w:hAnsi="Century Gothic"/>
          <w:sz w:val="22"/>
          <w:szCs w:val="22"/>
        </w:rPr>
      </w:pPr>
      <w:r w:rsidRPr="0088619C">
        <w:rPr>
          <w:rFonts w:ascii="Century Gothic" w:hAnsi="Century Gothic"/>
        </w:rPr>
        <w:br/>
      </w:r>
      <w:r w:rsidRPr="00725EB1">
        <w:rPr>
          <w:rFonts w:ascii="Century Gothic" w:hAnsi="Century Gothic"/>
          <w:sz w:val="22"/>
          <w:szCs w:val="22"/>
        </w:rPr>
        <w:t>Przy wyborze najkorzystniejszej oferty zamawiający będzie kierował się następującymi kryteriami i odpowiadającymi im znaczeniami oraz w następujący sposób będzie oceniał spełnienie kryteriów:</w:t>
      </w:r>
    </w:p>
    <w:p w:rsidR="000B2C86" w:rsidRPr="00725EB1" w:rsidRDefault="000B2C86" w:rsidP="00725EB1">
      <w:pPr>
        <w:spacing w:line="360" w:lineRule="auto"/>
        <w:ind w:right="-108"/>
        <w:rPr>
          <w:rFonts w:ascii="Century Gothic" w:hAnsi="Century Gothic"/>
          <w:sz w:val="22"/>
          <w:szCs w:val="22"/>
        </w:rPr>
      </w:pPr>
    </w:p>
    <w:p w:rsidR="000B2C86" w:rsidRPr="00725EB1" w:rsidRDefault="000B2C86" w:rsidP="00725EB1">
      <w:pPr>
        <w:spacing w:line="360" w:lineRule="auto"/>
        <w:rPr>
          <w:rFonts w:ascii="Century Gothic" w:hAnsi="Century Gothic" w:cs="Arial"/>
          <w:sz w:val="22"/>
          <w:szCs w:val="22"/>
        </w:rPr>
      </w:pPr>
      <w:r w:rsidRPr="00725EB1">
        <w:rPr>
          <w:rFonts w:ascii="Century Gothic" w:hAnsi="Century Gothic" w:cs="Arial"/>
          <w:sz w:val="22"/>
          <w:szCs w:val="22"/>
        </w:rPr>
        <w:t>Za najkorzystniejszą zostanie uznana oferta, odpowiadająca wszystkim warunkom określonym w SWZ, która uzyska największą łączną liczbę punktów.</w:t>
      </w: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953"/>
        <w:gridCol w:w="1876"/>
        <w:gridCol w:w="1984"/>
      </w:tblGrid>
      <w:tr w:rsidR="000B2C86" w:rsidRPr="00725EB1" w:rsidTr="00725EB1">
        <w:trPr>
          <w:trHeight w:val="220"/>
          <w:jc w:val="center"/>
        </w:trPr>
        <w:tc>
          <w:tcPr>
            <w:tcW w:w="55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9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725EB1">
        <w:trPr>
          <w:trHeight w:val="520"/>
          <w:jc w:val="center"/>
        </w:trPr>
        <w:tc>
          <w:tcPr>
            <w:tcW w:w="5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953"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C2617F" w:rsidRPr="00725EB1" w:rsidTr="00725EB1">
        <w:trPr>
          <w:trHeight w:val="520"/>
          <w:jc w:val="center"/>
        </w:trPr>
        <w:tc>
          <w:tcPr>
            <w:tcW w:w="55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953" w:type="dxa"/>
            <w:shd w:val="clear" w:color="auto" w:fill="auto"/>
            <w:vAlign w:val="center"/>
          </w:tcPr>
          <w:p w:rsidR="00C2617F" w:rsidRPr="00725EB1" w:rsidRDefault="00C2617F"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76"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84"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sz w:val="22"/>
          <w:szCs w:val="22"/>
        </w:rPr>
      </w:pPr>
      <w:r w:rsidRPr="00725EB1">
        <w:rPr>
          <w:rFonts w:ascii="Century Gothic" w:hAnsi="Century Gothic" w:cs="Arial"/>
          <w:b/>
          <w:sz w:val="22"/>
          <w:szCs w:val="22"/>
        </w:rPr>
        <w:t>1. Cena – 60%</w:t>
      </w:r>
    </w:p>
    <w:p w:rsidR="000B2C86" w:rsidRPr="00725EB1" w:rsidRDefault="000B2C86" w:rsidP="00BA159D">
      <w:pPr>
        <w:tabs>
          <w:tab w:val="right" w:pos="8080"/>
        </w:tabs>
        <w:spacing w:line="360" w:lineRule="auto"/>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2120B7">
      <w:pPr>
        <w:numPr>
          <w:ilvl w:val="0"/>
          <w:numId w:val="11"/>
        </w:numPr>
        <w:spacing w:line="360" w:lineRule="auto"/>
        <w:jc w:val="both"/>
        <w:rPr>
          <w:rFonts w:ascii="Century Gothic" w:hAnsi="Century Gothic" w:cs="Arial"/>
          <w:b/>
          <w:sz w:val="22"/>
          <w:szCs w:val="22"/>
        </w:rPr>
      </w:pPr>
      <w:r w:rsidRPr="00725EB1">
        <w:rPr>
          <w:rFonts w:ascii="Century Gothic" w:hAnsi="Century Gothic" w:cs="Arial"/>
          <w:b/>
          <w:sz w:val="22"/>
          <w:szCs w:val="22"/>
        </w:rPr>
        <w:t>Gwarancja na przedmiot zamówienia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843"/>
        <w:gridCol w:w="1932"/>
      </w:tblGrid>
      <w:tr w:rsidR="00316256" w:rsidRPr="00725EB1" w:rsidTr="00FC6746">
        <w:trPr>
          <w:trHeight w:val="778"/>
          <w:jc w:val="center"/>
        </w:trPr>
        <w:tc>
          <w:tcPr>
            <w:tcW w:w="2785" w:type="dxa"/>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43"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32"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Projektowane postanowienia umowy stanowią</w:t>
      </w:r>
      <w:r w:rsidRPr="001D675C">
        <w:rPr>
          <w:rFonts w:ascii="Century Gothic" w:hAnsi="Century Gothic"/>
          <w:color w:val="FF0000"/>
          <w:sz w:val="22"/>
          <w:szCs w:val="22"/>
        </w:rPr>
        <w:t xml:space="preserve"> </w:t>
      </w:r>
      <w:r w:rsidRPr="001D675C">
        <w:rPr>
          <w:rFonts w:ascii="Century Gothic" w:hAnsi="Century Gothic"/>
          <w:b/>
          <w:sz w:val="22"/>
          <w:szCs w:val="22"/>
        </w:rPr>
        <w:t>załącznik nr 2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1D675C">
        <w:rPr>
          <w:rFonts w:ascii="Century Gothic" w:eastAsia="Times New Roman" w:hAnsi="Century Gothic"/>
          <w:sz w:val="22"/>
          <w:szCs w:val="22"/>
        </w:rPr>
        <w:t>zgodnie z zapisami projektu umowy</w:t>
      </w:r>
      <w:r w:rsidR="00E55122" w:rsidRPr="001D675C">
        <w:rPr>
          <w:rFonts w:ascii="Century Gothic" w:eastAsia="Times New Roman" w:hAnsi="Century Gothic"/>
          <w:sz w:val="22"/>
          <w:szCs w:val="22"/>
        </w:rPr>
        <w:t xml:space="preserve"> – </w:t>
      </w:r>
      <w:r w:rsidR="00E55122" w:rsidRPr="001D675C">
        <w:rPr>
          <w:rFonts w:ascii="Century Gothic" w:eastAsia="Times New Roman" w:hAnsi="Century Gothic"/>
          <w:b/>
          <w:sz w:val="22"/>
          <w:szCs w:val="22"/>
        </w:rPr>
        <w:t>załącznik</w:t>
      </w:r>
      <w:r w:rsidRPr="001D675C">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lastRenderedPageBreak/>
        <w:t>Zamawiający odmówi podpisania umowy, jeżeli Wykonawca nie wniesie zabezpieczenia należytego jej wykonania;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2120B7">
      <w:pPr>
        <w:numPr>
          <w:ilvl w:val="0"/>
          <w:numId w:val="25"/>
        </w:numPr>
        <w:spacing w:line="360" w:lineRule="auto"/>
        <w:ind w:right="-108" w:hanging="294"/>
        <w:rPr>
          <w:rFonts w:ascii="Century Gothic" w:hAnsi="Century Gothic"/>
          <w:sz w:val="22"/>
          <w:szCs w:val="22"/>
        </w:rPr>
      </w:pPr>
      <w:r w:rsidRPr="00BC6119">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BC6119">
        <w:rPr>
          <w:rFonts w:ascii="Century Gothic" w:hAnsi="Century Gothic"/>
          <w:sz w:val="22"/>
          <w:szCs w:val="22"/>
        </w:rPr>
        <w:t>Zabezpieczenie wnoszone w pieniądzu (</w:t>
      </w:r>
      <w:r w:rsidRPr="00BC6119">
        <w:rPr>
          <w:rFonts w:ascii="Century Gothic" w:hAnsi="Century Gothic" w:cs="Times-Roman"/>
          <w:sz w:val="22"/>
          <w:szCs w:val="22"/>
        </w:rPr>
        <w:t>PLN)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wpłaci</w:t>
      </w:r>
      <w:r w:rsidRPr="00BC6119">
        <w:rPr>
          <w:rFonts w:ascii="Century Gothic" w:hAnsi="Century Gothic" w:cs="TimesNewRoman-OneByteIdentityH"/>
          <w:sz w:val="22"/>
          <w:szCs w:val="22"/>
        </w:rPr>
        <w:t xml:space="preserve">ć </w:t>
      </w:r>
      <w:r w:rsidRPr="00BC6119">
        <w:rPr>
          <w:rFonts w:ascii="Century Gothic" w:hAnsi="Century Gothic" w:cs="Times-Roman"/>
          <w:sz w:val="22"/>
          <w:szCs w:val="22"/>
        </w:rPr>
        <w:t>przelewem na nast</w:t>
      </w:r>
      <w:r w:rsidRPr="00BC6119">
        <w:rPr>
          <w:rFonts w:ascii="Century Gothic" w:hAnsi="Century Gothic" w:cs="TimesNewRoman-OneByteIdentityH"/>
          <w:sz w:val="22"/>
          <w:szCs w:val="22"/>
        </w:rPr>
        <w:t>ę</w:t>
      </w:r>
      <w:r w:rsidRPr="00BC6119">
        <w:rPr>
          <w:rFonts w:ascii="Century Gothic" w:hAnsi="Century Gothic" w:cs="Times-Roman"/>
          <w:sz w:val="22"/>
          <w:szCs w:val="22"/>
        </w:rPr>
        <w:t>puj</w:t>
      </w:r>
      <w:r w:rsidRPr="00BC6119">
        <w:rPr>
          <w:rFonts w:ascii="Century Gothic" w:hAnsi="Century Gothic" w:cs="TimesNewRoman-OneByteIdentityH"/>
          <w:sz w:val="22"/>
          <w:szCs w:val="22"/>
        </w:rPr>
        <w:t>ą</w:t>
      </w:r>
      <w:r w:rsidRPr="00BC6119">
        <w:rPr>
          <w:rFonts w:ascii="Century Gothic" w:hAnsi="Century Gothic" w:cs="Times-Roman"/>
          <w:sz w:val="22"/>
          <w:szCs w:val="22"/>
        </w:rPr>
        <w:t xml:space="preserve">cy rachunek bankowy: </w:t>
      </w:r>
      <w:r w:rsidR="00BC6119" w:rsidRPr="00BC6119">
        <w:rPr>
          <w:rFonts w:ascii="Century Gothic" w:eastAsia="Times New Roman" w:hAnsi="Century Gothic"/>
          <w:sz w:val="22"/>
          <w:szCs w:val="22"/>
        </w:rPr>
        <w:t xml:space="preserve">Bank </w:t>
      </w:r>
      <w:r w:rsidR="00BC6119" w:rsidRPr="000F397D">
        <w:rPr>
          <w:rFonts w:ascii="Century Gothic" w:eastAsia="Times New Roman" w:hAnsi="Century Gothic"/>
          <w:sz w:val="22"/>
          <w:szCs w:val="22"/>
        </w:rPr>
        <w:t xml:space="preserve">Spółdzielczy w Szadku oddział Wodzierady nr </w:t>
      </w:r>
      <w:r w:rsidR="00BC6119" w:rsidRPr="00250D74">
        <w:rPr>
          <w:rFonts w:ascii="Century Gothic" w:eastAsia="Times New Roman" w:hAnsi="Century Gothic"/>
          <w:sz w:val="22"/>
          <w:szCs w:val="22"/>
        </w:rPr>
        <w:t xml:space="preserve">rachunku </w:t>
      </w:r>
      <w:r w:rsidR="00BC6119" w:rsidRPr="00250D74">
        <w:rPr>
          <w:rFonts w:ascii="Century Gothic" w:eastAsia="Times New Roman" w:hAnsi="Century Gothic"/>
          <w:b/>
          <w:sz w:val="22"/>
          <w:szCs w:val="22"/>
        </w:rPr>
        <w:t>47 9269 0004 0010 5460 2000 0070</w:t>
      </w:r>
      <w:r w:rsidRPr="00250D74">
        <w:rPr>
          <w:rFonts w:ascii="Century Gothic" w:hAnsi="Century Gothic"/>
          <w:sz w:val="22"/>
          <w:szCs w:val="22"/>
        </w:rPr>
        <w:t xml:space="preserve"> z dopiskiem: </w:t>
      </w:r>
      <w:r w:rsidRPr="00127CE3">
        <w:rPr>
          <w:rFonts w:ascii="Century Gothic" w:hAnsi="Century Gothic" w:cs="Times-Roman"/>
          <w:b/>
          <w:sz w:val="22"/>
          <w:szCs w:val="22"/>
        </w:rPr>
        <w:t>„</w:t>
      </w:r>
      <w:r w:rsidR="00127CE3" w:rsidRPr="00127CE3">
        <w:rPr>
          <w:rFonts w:ascii="Century Gothic" w:hAnsi="Century Gothic"/>
          <w:b/>
          <w:sz w:val="22"/>
          <w:szCs w:val="22"/>
        </w:rPr>
        <w:t xml:space="preserve">Remont drogi gminnej nr 103405E Kiki - granica </w:t>
      </w:r>
      <w:r w:rsidR="00127CE3" w:rsidRPr="009A642E">
        <w:rPr>
          <w:rFonts w:ascii="Century Gothic" w:hAnsi="Century Gothic"/>
          <w:b/>
          <w:sz w:val="22"/>
          <w:szCs w:val="22"/>
        </w:rPr>
        <w:t>Gminy Łask</w:t>
      </w:r>
      <w:r w:rsidRPr="009A642E">
        <w:rPr>
          <w:rFonts w:ascii="Century Gothic" w:eastAsia="Times New Roman" w:hAnsi="Century Gothic"/>
          <w:b/>
          <w:bCs/>
          <w:sz w:val="22"/>
          <w:szCs w:val="22"/>
          <w:lang w:eastAsia="en-US"/>
        </w:rPr>
        <w:t>”</w:t>
      </w:r>
      <w:r w:rsidR="007E6686" w:rsidRPr="009A642E">
        <w:rPr>
          <w:rFonts w:ascii="Century Gothic" w:eastAsia="Times New Roman" w:hAnsi="Century Gothic"/>
          <w:b/>
          <w:bCs/>
          <w:sz w:val="22"/>
          <w:szCs w:val="22"/>
          <w:lang w:eastAsia="en-US"/>
        </w:rPr>
        <w:t xml:space="preserve"> –</w:t>
      </w:r>
      <w:r w:rsidR="00330552" w:rsidRPr="009A642E">
        <w:rPr>
          <w:rFonts w:ascii="Century Gothic" w:eastAsia="Times New Roman" w:hAnsi="Century Gothic"/>
          <w:b/>
          <w:bCs/>
          <w:sz w:val="22"/>
          <w:szCs w:val="22"/>
          <w:lang w:eastAsia="en-US"/>
        </w:rPr>
        <w:t xml:space="preserve"> </w:t>
      </w:r>
      <w:r w:rsidR="00127CE3" w:rsidRPr="009A642E">
        <w:rPr>
          <w:rFonts w:ascii="Century Gothic" w:hAnsi="Century Gothic" w:cs="Times-Roman"/>
          <w:b/>
          <w:sz w:val="22"/>
          <w:szCs w:val="22"/>
        </w:rPr>
        <w:t>nr sprawy: IZP.271.10</w:t>
      </w:r>
      <w:r w:rsidR="00BC6119" w:rsidRPr="009A642E">
        <w:rPr>
          <w:rFonts w:ascii="Century Gothic" w:hAnsi="Century Gothic" w:cs="Times-Roman"/>
          <w:b/>
          <w:sz w:val="22"/>
          <w:szCs w:val="22"/>
        </w:rPr>
        <w:t>.2023</w:t>
      </w:r>
      <w:r w:rsidRPr="009A642E">
        <w:rPr>
          <w:rFonts w:ascii="Century Gothic" w:hAnsi="Century Gothic" w:cs="Times-Roman"/>
          <w:b/>
          <w:sz w:val="22"/>
          <w:szCs w:val="22"/>
        </w:rPr>
        <w:t>”</w:t>
      </w:r>
      <w:r w:rsidR="00330552" w:rsidRPr="009A642E">
        <w:rPr>
          <w:rFonts w:ascii="Century Gothic" w:hAnsi="Century Gothic" w:cs="Times-Roman"/>
          <w:b/>
          <w:sz w:val="22"/>
          <w:szCs w:val="22"/>
        </w:rPr>
        <w:t>.</w:t>
      </w:r>
      <w:r w:rsidRPr="009A642E">
        <w:rPr>
          <w:rFonts w:ascii="Century Gothic" w:hAnsi="Century Gothic" w:cs="Times-Roman"/>
          <w:b/>
          <w:sz w:val="22"/>
          <w:szCs w:val="22"/>
        </w:rPr>
        <w:t xml:space="preserve"> </w:t>
      </w:r>
      <w:r w:rsidRPr="009A642E">
        <w:rPr>
          <w:rFonts w:ascii="Century Gothic" w:hAnsi="Century Gothic" w:cs="Times-Roman"/>
          <w:sz w:val="22"/>
          <w:szCs w:val="22"/>
        </w:rPr>
        <w:t>W przypadku wniesienia zabezpieczenia</w:t>
      </w:r>
      <w:r w:rsidRPr="00BC6119">
        <w:rPr>
          <w:rFonts w:ascii="Century Gothic" w:hAnsi="Century Gothic" w:cs="Times-Roman"/>
          <w:sz w:val="22"/>
          <w:szCs w:val="22"/>
        </w:rPr>
        <w:t xml:space="preserve"> należytego wykonania umowy w formie innej ni</w:t>
      </w:r>
      <w:r w:rsidRPr="00BC6119">
        <w:rPr>
          <w:rFonts w:ascii="Century Gothic" w:hAnsi="Century Gothic" w:cs="TimesNewRoman-OneByteIdentityH"/>
          <w:sz w:val="22"/>
          <w:szCs w:val="22"/>
        </w:rPr>
        <w:t xml:space="preserve">ż </w:t>
      </w:r>
      <w:r w:rsidRPr="00BC6119">
        <w:rPr>
          <w:rFonts w:ascii="Century Gothic" w:hAnsi="Century Gothic" w:cs="Times-Roman"/>
          <w:sz w:val="22"/>
          <w:szCs w:val="22"/>
        </w:rPr>
        <w:t>pieni</w:t>
      </w:r>
      <w:r w:rsidRPr="00BC6119">
        <w:rPr>
          <w:rFonts w:ascii="Century Gothic" w:hAnsi="Century Gothic" w:cs="TimesNewRoman-OneByteIdentityH"/>
          <w:sz w:val="22"/>
          <w:szCs w:val="22"/>
        </w:rPr>
        <w:t>ęż</w:t>
      </w:r>
      <w:r w:rsidRPr="00BC6119">
        <w:rPr>
          <w:rFonts w:ascii="Century Gothic" w:hAnsi="Century Gothic" w:cs="Times-Roman"/>
          <w:sz w:val="22"/>
          <w:szCs w:val="22"/>
        </w:rPr>
        <w:t>na - oryginał dokumentu potwierdzaj</w:t>
      </w:r>
      <w:r w:rsidRPr="00BC6119">
        <w:rPr>
          <w:rFonts w:ascii="Century Gothic" w:hAnsi="Century Gothic" w:cs="TimesNewRoman-OneByteIdentityH"/>
          <w:sz w:val="22"/>
          <w:szCs w:val="22"/>
        </w:rPr>
        <w:t>ą</w:t>
      </w:r>
      <w:r w:rsidRPr="00BC6119">
        <w:rPr>
          <w:rFonts w:ascii="Century Gothic" w:hAnsi="Century Gothic" w:cs="Times-Roman"/>
          <w:sz w:val="22"/>
          <w:szCs w:val="22"/>
        </w:rPr>
        <w:t>cego wniesienie zabezpieczenia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przekazać Zamawiającemu przed podpisaniem umowy</w:t>
      </w:r>
      <w:r w:rsidRPr="00BC6119">
        <w:rPr>
          <w:rFonts w:ascii="Century Gothic" w:hAnsi="Century Gothic" w:cs="TimesNewRoman-OneByteIdentityH"/>
          <w:sz w:val="22"/>
          <w:szCs w:val="22"/>
        </w:rPr>
        <w:t>;</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trakcie realizacji umowy wykonawca może dokonać zmiany formy zabezpieczenia na jedną lub kilka form, o których mowa w art. 450 ust. 1 uPzp;</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 xml:space="preserve">W przypadku nieprzedłużenia lub niewniesienia nowego zabezpieczenia najpóźniej na 30 dni przed upływem terminu ważności dotychczasowego zabezpieczenia wniesionego w innej formie niż w pieniądzu, zamawiający zmienia formę na </w:t>
      </w:r>
      <w:r w:rsidRPr="00BC6119">
        <w:rPr>
          <w:rFonts w:ascii="Century Gothic" w:hAnsi="Century Gothic"/>
          <w:sz w:val="22"/>
          <w:szCs w:val="22"/>
        </w:rPr>
        <w:lastRenderedPageBreak/>
        <w:t>zabezpieczenie w pieniądzu, przez wypłatę kwoty z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6"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6"/>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1a – </w:t>
      </w:r>
      <w:r w:rsidR="005A6BAD" w:rsidRPr="005A6BAD">
        <w:rPr>
          <w:rFonts w:ascii="Century Gothic" w:hAnsi="Century Gothic" w:cs="Arial"/>
          <w:sz w:val="22"/>
          <w:szCs w:val="22"/>
        </w:rPr>
        <w:t>Dokumentacja projektowa</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1b – </w:t>
      </w:r>
      <w:r w:rsidR="005A6BAD" w:rsidRPr="005A6BAD">
        <w:rPr>
          <w:rFonts w:ascii="Century Gothic" w:hAnsi="Century Gothic" w:cs="Arial"/>
          <w:color w:val="000000"/>
          <w:sz w:val="22"/>
          <w:szCs w:val="22"/>
        </w:rPr>
        <w:t>Przedmiar robót</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w:t>
      </w:r>
      <w:r w:rsidR="000F397D">
        <w:rPr>
          <w:rFonts w:ascii="Century Gothic" w:hAnsi="Century Gothic" w:cs="Arial"/>
          <w:color w:val="000000"/>
          <w:sz w:val="22"/>
          <w:szCs w:val="22"/>
        </w:rPr>
        <w:t>ącznik nr 2</w:t>
      </w:r>
      <w:r w:rsidR="005A6BAD" w:rsidRPr="005A6BAD">
        <w:rPr>
          <w:rFonts w:ascii="Century Gothic" w:hAnsi="Century Gothic" w:cs="Arial"/>
          <w:color w:val="000000"/>
          <w:sz w:val="22"/>
          <w:szCs w:val="22"/>
        </w:rPr>
        <w:t xml:space="preserve"> – Ist</w:t>
      </w:r>
      <w:r w:rsidR="000F397D">
        <w:rPr>
          <w:rFonts w:ascii="Century Gothic" w:hAnsi="Century Gothic" w:cs="Arial"/>
          <w:color w:val="000000"/>
          <w:sz w:val="22"/>
          <w:szCs w:val="22"/>
        </w:rPr>
        <w:t>otne postanowienia umowy</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 – Formularz ofertowy</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lastRenderedPageBreak/>
        <w:t xml:space="preserve">Załącznik Nr 4 – Oświadczenie </w:t>
      </w:r>
      <w:r w:rsidR="005A6BAD" w:rsidRPr="005A6BAD">
        <w:rPr>
          <w:rFonts w:ascii="Century Gothic" w:hAnsi="Century Gothic" w:cs="Arial"/>
          <w:sz w:val="22"/>
          <w:szCs w:val="22"/>
        </w:rPr>
        <w:t>o niepodleganiu wykluczeniu</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Załącznik Nr 5 – Oświadczenie o aktualności informacji</w:t>
      </w:r>
    </w:p>
    <w:p w:rsidR="000B2C86" w:rsidRPr="005A6BAD" w:rsidRDefault="000B2C86"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6 – </w:t>
      </w:r>
      <w:r w:rsidR="005A6BAD" w:rsidRPr="005A6BAD">
        <w:rPr>
          <w:rFonts w:ascii="Century Gothic" w:hAnsi="Century Gothic" w:cs="Arial"/>
          <w:sz w:val="22"/>
          <w:szCs w:val="22"/>
        </w:rPr>
        <w:t>Oświadczenie o spełnianiu warunków udziału w postępowaniu</w:t>
      </w:r>
    </w:p>
    <w:p w:rsidR="005A6BAD" w:rsidRPr="005A6BAD" w:rsidRDefault="005A6BAD"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w:t>
      </w:r>
      <w:r w:rsidR="000F397D">
        <w:rPr>
          <w:rFonts w:ascii="Century Gothic" w:hAnsi="Century Gothic" w:cs="Arial"/>
          <w:sz w:val="22"/>
          <w:szCs w:val="22"/>
        </w:rPr>
        <w:t>nr 7 – Wykaz robót budowlanych</w:t>
      </w:r>
    </w:p>
    <w:p w:rsidR="005A6BAD" w:rsidRPr="005A6BAD" w:rsidRDefault="000F397D" w:rsidP="005A6BAD">
      <w:pPr>
        <w:spacing w:line="360" w:lineRule="auto"/>
        <w:jc w:val="both"/>
        <w:rPr>
          <w:rFonts w:ascii="Century Gothic" w:hAnsi="Century Gothic" w:cs="Arial"/>
          <w:sz w:val="22"/>
          <w:szCs w:val="22"/>
        </w:rPr>
      </w:pPr>
      <w:r>
        <w:rPr>
          <w:rFonts w:ascii="Century Gothic" w:hAnsi="Century Gothic" w:cs="Arial"/>
          <w:sz w:val="22"/>
          <w:szCs w:val="22"/>
        </w:rPr>
        <w:t>Z</w:t>
      </w:r>
      <w:r w:rsidR="00EA7BE7">
        <w:rPr>
          <w:rFonts w:ascii="Century Gothic" w:hAnsi="Century Gothic" w:cs="Arial"/>
          <w:sz w:val="22"/>
          <w:szCs w:val="22"/>
        </w:rPr>
        <w:t>ałącznik nr 8 – Wykaz osób</w:t>
      </w:r>
    </w:p>
    <w:p w:rsidR="005A6BAD" w:rsidRPr="00AA1A3F"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9 – Oświadczenie grupa kapitałowa</w:t>
      </w:r>
    </w:p>
    <w:p w:rsidR="000B2C86" w:rsidRPr="009A30A3" w:rsidRDefault="000B2C86" w:rsidP="000B2C86">
      <w:pPr>
        <w:jc w:val="both"/>
        <w:rPr>
          <w:rFonts w:ascii="Century Gothic" w:hAnsi="Century Gothic"/>
          <w:sz w:val="18"/>
          <w:szCs w:val="18"/>
        </w:rPr>
      </w:pPr>
      <w:r w:rsidRPr="009A30A3">
        <w:rPr>
          <w:rFonts w:ascii="Century Gothic" w:hAnsi="Century Gothic"/>
          <w:sz w:val="18"/>
          <w:szCs w:val="18"/>
        </w:rPr>
        <w:t xml:space="preserve"> </w:t>
      </w:r>
    </w:p>
    <w:p w:rsidR="00693DCA" w:rsidRDefault="00693DCA"/>
    <w:sectPr w:rsidR="00693DCA" w:rsidSect="00FC6746">
      <w:headerReference w:type="default" r:id="rId36"/>
      <w:footerReference w:type="default" r:id="rId37"/>
      <w:headerReference w:type="first" r:id="rId38"/>
      <w:footerReference w:type="first" r:id="rId39"/>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5B" w:rsidRDefault="0040675B">
      <w:r>
        <w:separator/>
      </w:r>
    </w:p>
  </w:endnote>
  <w:endnote w:type="continuationSeparator" w:id="0">
    <w:p w:rsidR="0040675B" w:rsidRDefault="0040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F3" w:rsidRPr="00974697" w:rsidRDefault="001D4FF3"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FC5BC0">
      <w:rPr>
        <w:rStyle w:val="Numerstrony"/>
        <w:rFonts w:ascii="Century Gothic" w:hAnsi="Century Gothic"/>
        <w:noProof/>
        <w:sz w:val="16"/>
        <w:szCs w:val="16"/>
      </w:rPr>
      <w:t>45</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F3" w:rsidRPr="00BA4BE7" w:rsidRDefault="001D4FF3"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art. 3 ustawy z 11 września 2019 r. – Prawo zamówień </w:t>
    </w:r>
    <w:r w:rsidRPr="00041E10">
      <w:rPr>
        <w:rFonts w:ascii="Century Gothic" w:eastAsia="Times New Roman" w:hAnsi="Century Gothic"/>
        <w:color w:val="000000"/>
        <w:sz w:val="18"/>
        <w:szCs w:val="18"/>
        <w:lang w:eastAsia="en-US"/>
      </w:rPr>
      <w:t>publicznych (t.j. Dz. U. z 2022 r. poz. 1710,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5B" w:rsidRDefault="0040675B">
      <w:r>
        <w:separator/>
      </w:r>
    </w:p>
  </w:footnote>
  <w:footnote w:type="continuationSeparator" w:id="0">
    <w:p w:rsidR="0040675B" w:rsidRDefault="00406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F3" w:rsidRPr="00711B21" w:rsidRDefault="001D4FF3"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1D4FF3" w:rsidRPr="00711B21" w:rsidRDefault="001D4FF3"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F3" w:rsidRDefault="001D4FF3" w:rsidP="00FC6746">
    <w:pPr>
      <w:pStyle w:val="Nagwek"/>
    </w:pPr>
  </w:p>
  <w:p w:rsidR="001D4FF3" w:rsidRPr="00DA1330" w:rsidRDefault="001D4FF3"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3"/>
  </w:num>
  <w:num w:numId="2">
    <w:abstractNumId w:val="19"/>
  </w:num>
  <w:num w:numId="3">
    <w:abstractNumId w:val="44"/>
  </w:num>
  <w:num w:numId="4">
    <w:abstractNumId w:val="8"/>
  </w:num>
  <w:num w:numId="5">
    <w:abstractNumId w:val="21"/>
  </w:num>
  <w:num w:numId="6">
    <w:abstractNumId w:val="29"/>
  </w:num>
  <w:num w:numId="7">
    <w:abstractNumId w:val="31"/>
  </w:num>
  <w:num w:numId="8">
    <w:abstractNumId w:val="33"/>
  </w:num>
  <w:num w:numId="9">
    <w:abstractNumId w:val="3"/>
  </w:num>
  <w:num w:numId="10">
    <w:abstractNumId w:val="12"/>
  </w:num>
  <w:num w:numId="11">
    <w:abstractNumId w:val="36"/>
  </w:num>
  <w:num w:numId="12">
    <w:abstractNumId w:val="30"/>
  </w:num>
  <w:num w:numId="13">
    <w:abstractNumId w:val="23"/>
  </w:num>
  <w:num w:numId="14">
    <w:abstractNumId w:val="27"/>
  </w:num>
  <w:num w:numId="15">
    <w:abstractNumId w:val="37"/>
  </w:num>
  <w:num w:numId="16">
    <w:abstractNumId w:val="16"/>
  </w:num>
  <w:num w:numId="17">
    <w:abstractNumId w:val="9"/>
  </w:num>
  <w:num w:numId="18">
    <w:abstractNumId w:val="26"/>
  </w:num>
  <w:num w:numId="19">
    <w:abstractNumId w:val="11"/>
  </w:num>
  <w:num w:numId="20">
    <w:abstractNumId w:val="14"/>
  </w:num>
  <w:num w:numId="21">
    <w:abstractNumId w:val="35"/>
  </w:num>
  <w:num w:numId="22">
    <w:abstractNumId w:val="13"/>
  </w:num>
  <w:num w:numId="23">
    <w:abstractNumId w:val="7"/>
  </w:num>
  <w:num w:numId="24">
    <w:abstractNumId w:val="17"/>
  </w:num>
  <w:num w:numId="25">
    <w:abstractNumId w:val="22"/>
  </w:num>
  <w:num w:numId="26">
    <w:abstractNumId w:val="20"/>
  </w:num>
  <w:num w:numId="27">
    <w:abstractNumId w:val="40"/>
  </w:num>
  <w:num w:numId="28">
    <w:abstractNumId w:val="5"/>
  </w:num>
  <w:num w:numId="29">
    <w:abstractNumId w:val="15"/>
  </w:num>
  <w:num w:numId="30">
    <w:abstractNumId w:val="24"/>
  </w:num>
  <w:num w:numId="31">
    <w:abstractNumId w:val="6"/>
  </w:num>
  <w:num w:numId="32">
    <w:abstractNumId w:val="28"/>
  </w:num>
  <w:num w:numId="33">
    <w:abstractNumId w:val="10"/>
  </w:num>
  <w:num w:numId="34">
    <w:abstractNumId w:val="18"/>
  </w:num>
  <w:num w:numId="35">
    <w:abstractNumId w:val="0"/>
  </w:num>
  <w:num w:numId="36">
    <w:abstractNumId w:val="1"/>
  </w:num>
  <w:num w:numId="37">
    <w:abstractNumId w:val="2"/>
  </w:num>
  <w:num w:numId="38">
    <w:abstractNumId w:val="34"/>
  </w:num>
  <w:num w:numId="39">
    <w:abstractNumId w:val="32"/>
  </w:num>
  <w:num w:numId="40">
    <w:abstractNumId w:val="25"/>
  </w:num>
  <w:num w:numId="41">
    <w:abstractNumId w:val="41"/>
  </w:num>
  <w:num w:numId="42">
    <w:abstractNumId w:val="45"/>
  </w:num>
  <w:num w:numId="43">
    <w:abstractNumId w:val="38"/>
  </w:num>
  <w:num w:numId="44">
    <w:abstractNumId w:val="42"/>
  </w:num>
  <w:num w:numId="45">
    <w:abstractNumId w:val="39"/>
  </w:num>
  <w:num w:numId="46">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23E27"/>
    <w:rsid w:val="00056F00"/>
    <w:rsid w:val="0005740B"/>
    <w:rsid w:val="000B2C86"/>
    <w:rsid w:val="000B5182"/>
    <w:rsid w:val="000C57BF"/>
    <w:rsid w:val="000F397D"/>
    <w:rsid w:val="0010192F"/>
    <w:rsid w:val="001048A6"/>
    <w:rsid w:val="00127CE3"/>
    <w:rsid w:val="00132612"/>
    <w:rsid w:val="00165A5A"/>
    <w:rsid w:val="0017392B"/>
    <w:rsid w:val="001863A3"/>
    <w:rsid w:val="001D4FF3"/>
    <w:rsid w:val="001D675C"/>
    <w:rsid w:val="001F63D9"/>
    <w:rsid w:val="002062B2"/>
    <w:rsid w:val="0020782E"/>
    <w:rsid w:val="002120B7"/>
    <w:rsid w:val="00224CA7"/>
    <w:rsid w:val="00250D74"/>
    <w:rsid w:val="002F21F8"/>
    <w:rsid w:val="00305EEF"/>
    <w:rsid w:val="00311DAC"/>
    <w:rsid w:val="00316256"/>
    <w:rsid w:val="00330552"/>
    <w:rsid w:val="003D6E1B"/>
    <w:rsid w:val="003F6DB4"/>
    <w:rsid w:val="0040675B"/>
    <w:rsid w:val="00445B79"/>
    <w:rsid w:val="00450AF2"/>
    <w:rsid w:val="004926AD"/>
    <w:rsid w:val="004D31BA"/>
    <w:rsid w:val="004E64B0"/>
    <w:rsid w:val="005128B4"/>
    <w:rsid w:val="00534DEC"/>
    <w:rsid w:val="00537B15"/>
    <w:rsid w:val="005445F8"/>
    <w:rsid w:val="00554D6A"/>
    <w:rsid w:val="00566765"/>
    <w:rsid w:val="0057215A"/>
    <w:rsid w:val="005A6BAD"/>
    <w:rsid w:val="005B2AC8"/>
    <w:rsid w:val="005B7469"/>
    <w:rsid w:val="005E30A5"/>
    <w:rsid w:val="006112F0"/>
    <w:rsid w:val="00623D90"/>
    <w:rsid w:val="00623E75"/>
    <w:rsid w:val="00693DCA"/>
    <w:rsid w:val="00725EB1"/>
    <w:rsid w:val="007C21F0"/>
    <w:rsid w:val="007E1667"/>
    <w:rsid w:val="007E6686"/>
    <w:rsid w:val="007F540B"/>
    <w:rsid w:val="008110C8"/>
    <w:rsid w:val="00822F65"/>
    <w:rsid w:val="008522A7"/>
    <w:rsid w:val="008566E7"/>
    <w:rsid w:val="008647E2"/>
    <w:rsid w:val="008B1567"/>
    <w:rsid w:val="008D17B1"/>
    <w:rsid w:val="0090568D"/>
    <w:rsid w:val="0093643C"/>
    <w:rsid w:val="009A3DCA"/>
    <w:rsid w:val="009A642E"/>
    <w:rsid w:val="009B65A6"/>
    <w:rsid w:val="009F205F"/>
    <w:rsid w:val="009F7D89"/>
    <w:rsid w:val="00A270F2"/>
    <w:rsid w:val="00A32F93"/>
    <w:rsid w:val="00A74818"/>
    <w:rsid w:val="00A94BFD"/>
    <w:rsid w:val="00AA1A3F"/>
    <w:rsid w:val="00AA6B75"/>
    <w:rsid w:val="00AD587E"/>
    <w:rsid w:val="00B519D4"/>
    <w:rsid w:val="00B92836"/>
    <w:rsid w:val="00BA0D53"/>
    <w:rsid w:val="00BA159D"/>
    <w:rsid w:val="00BA472C"/>
    <w:rsid w:val="00BA57DA"/>
    <w:rsid w:val="00BB4062"/>
    <w:rsid w:val="00BB6ADA"/>
    <w:rsid w:val="00BC6119"/>
    <w:rsid w:val="00BC6296"/>
    <w:rsid w:val="00BE04B6"/>
    <w:rsid w:val="00BF11C0"/>
    <w:rsid w:val="00BF7EF7"/>
    <w:rsid w:val="00C022BA"/>
    <w:rsid w:val="00C2617F"/>
    <w:rsid w:val="00C313A6"/>
    <w:rsid w:val="00C33087"/>
    <w:rsid w:val="00C6109B"/>
    <w:rsid w:val="00C65528"/>
    <w:rsid w:val="00CA0E02"/>
    <w:rsid w:val="00CE2626"/>
    <w:rsid w:val="00CF79C1"/>
    <w:rsid w:val="00CF7F9E"/>
    <w:rsid w:val="00D04FA1"/>
    <w:rsid w:val="00D17715"/>
    <w:rsid w:val="00D2143C"/>
    <w:rsid w:val="00D30244"/>
    <w:rsid w:val="00D30C2F"/>
    <w:rsid w:val="00D326FC"/>
    <w:rsid w:val="00D36DB4"/>
    <w:rsid w:val="00D4786F"/>
    <w:rsid w:val="00D67EEF"/>
    <w:rsid w:val="00D7137D"/>
    <w:rsid w:val="00D908F4"/>
    <w:rsid w:val="00DA5672"/>
    <w:rsid w:val="00DE6378"/>
    <w:rsid w:val="00DF4AF0"/>
    <w:rsid w:val="00E14F90"/>
    <w:rsid w:val="00E16609"/>
    <w:rsid w:val="00E55122"/>
    <w:rsid w:val="00E65B21"/>
    <w:rsid w:val="00E730AC"/>
    <w:rsid w:val="00E7623A"/>
    <w:rsid w:val="00E83F0A"/>
    <w:rsid w:val="00E96845"/>
    <w:rsid w:val="00E97827"/>
    <w:rsid w:val="00EA0961"/>
    <w:rsid w:val="00EA7BE7"/>
    <w:rsid w:val="00F03572"/>
    <w:rsid w:val="00F117EA"/>
    <w:rsid w:val="00F3571C"/>
    <w:rsid w:val="00F509AC"/>
    <w:rsid w:val="00F71C98"/>
    <w:rsid w:val="00F913D8"/>
    <w:rsid w:val="00FA0DD4"/>
    <w:rsid w:val="00FB21F8"/>
    <w:rsid w:val="00FC5BC0"/>
    <w:rsid w:val="00FC6746"/>
    <w:rsid w:val="00FD7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B92F0"/>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wodzierady"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2054</TotalTime>
  <Pages>45</Pages>
  <Words>12828</Words>
  <Characters>76970</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74</cp:revision>
  <dcterms:created xsi:type="dcterms:W3CDTF">2023-02-02T12:10:00Z</dcterms:created>
  <dcterms:modified xsi:type="dcterms:W3CDTF">2023-09-06T11:21:00Z</dcterms:modified>
</cp:coreProperties>
</file>