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765D9B">
        <w:rPr>
          <w:rFonts w:ascii="Calibri" w:eastAsia="Times New Roman" w:hAnsi="Calibri" w:cs="Tahoma"/>
          <w:b/>
          <w:sz w:val="24"/>
          <w:szCs w:val="24"/>
          <w:lang w:eastAsia="pl-PL"/>
        </w:rPr>
        <w:t>2</w:t>
      </w:r>
      <w:r w:rsidR="00580F37">
        <w:rPr>
          <w:rFonts w:ascii="Calibri" w:eastAsia="Times New Roman" w:hAnsi="Calibri" w:cs="Tahoma"/>
          <w:b/>
          <w:sz w:val="24"/>
          <w:szCs w:val="24"/>
          <w:lang w:eastAsia="pl-PL"/>
        </w:rPr>
        <w:t>7</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964185">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00070652">
        <w:rPr>
          <w:rFonts w:cstheme="minorHAnsi"/>
          <w:sz w:val="24"/>
          <w:szCs w:val="24"/>
        </w:rPr>
        <w:t>Dz.U. z 202</w:t>
      </w:r>
      <w:r w:rsidR="00E80820">
        <w:rPr>
          <w:rFonts w:cstheme="minorHAnsi"/>
          <w:sz w:val="24"/>
          <w:szCs w:val="24"/>
        </w:rPr>
        <w:t>3</w:t>
      </w:r>
      <w:r w:rsidR="00964185">
        <w:rPr>
          <w:rFonts w:cstheme="minorHAnsi"/>
          <w:sz w:val="24"/>
          <w:szCs w:val="24"/>
        </w:rPr>
        <w:t xml:space="preserve"> r. poz. </w:t>
      </w:r>
      <w:r w:rsidR="00E80820">
        <w:rPr>
          <w:rFonts w:cstheme="minorHAnsi"/>
          <w:sz w:val="24"/>
          <w:szCs w:val="24"/>
        </w:rPr>
        <w:t>1605</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580F37" w:rsidRDefault="00B42CBC" w:rsidP="00E74C6F">
      <w:pPr>
        <w:pStyle w:val="Bezodstpw"/>
        <w:autoSpaceDN/>
        <w:spacing w:after="120"/>
        <w:ind w:left="284"/>
        <w:jc w:val="center"/>
        <w:rPr>
          <w:rFonts w:asciiTheme="minorHAnsi" w:hAnsiTheme="minorHAnsi" w:cstheme="minorHAnsi"/>
          <w:b/>
          <w:szCs w:val="24"/>
        </w:rPr>
      </w:pPr>
      <w:r w:rsidRPr="00580F37">
        <w:rPr>
          <w:rFonts w:asciiTheme="minorHAnsi" w:hAnsiTheme="minorHAnsi" w:cstheme="minorHAnsi"/>
          <w:b/>
          <w:szCs w:val="24"/>
          <w:lang w:eastAsia="pl-PL"/>
        </w:rPr>
        <w:t>„</w:t>
      </w:r>
      <w:r w:rsidR="00580F37" w:rsidRPr="00580F37">
        <w:rPr>
          <w:rFonts w:asciiTheme="minorHAnsi" w:hAnsiTheme="minorHAnsi" w:cstheme="minorHAnsi"/>
          <w:b/>
          <w:szCs w:val="24"/>
        </w:rPr>
        <w:t>Budowa boiska wielofunkcyjnego w Lubzinie wraz z modernizacją placu zabaw</w:t>
      </w:r>
      <w:r w:rsidR="001C3D39" w:rsidRPr="00580F37">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765D9B"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Mariusz Wośko</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w:t>
      </w:r>
      <w:r w:rsidR="00580F37">
        <w:rPr>
          <w:rFonts w:ascii="Calibri" w:eastAsia="Arial Unicode MS" w:hAnsi="Calibri" w:cs="Tahoma"/>
          <w:kern w:val="3"/>
          <w:sz w:val="24"/>
          <w:szCs w:val="24"/>
          <w:lang w:eastAsia="pl-PL"/>
        </w:rPr>
        <w:t>11</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2C08DC">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562542">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134E3F"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134E3F">
        <w:rPr>
          <w:rFonts w:ascii="Calibri" w:eastAsia="Arial Unicode MS" w:hAnsi="Calibri" w:cs="Tahoma"/>
          <w:kern w:val="3"/>
          <w:sz w:val="24"/>
          <w:szCs w:val="24"/>
          <w:lang w:val="en-US" w:eastAsia="pl-PL"/>
        </w:rPr>
        <w:t>NIP 818-15-81-908</w:t>
      </w:r>
    </w:p>
    <w:p w:rsidR="00FE4544" w:rsidRPr="00134E3F"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134E3F">
        <w:rPr>
          <w:rStyle w:val="Hipercze"/>
          <w:rFonts w:ascii="Calibri" w:eastAsia="Arial Unicode MS" w:hAnsi="Calibri" w:cs="Tahoma"/>
          <w:color w:val="auto"/>
          <w:kern w:val="3"/>
          <w:sz w:val="24"/>
          <w:szCs w:val="24"/>
          <w:u w:val="none"/>
          <w:lang w:val="en-US" w:eastAsia="pl-PL"/>
        </w:rPr>
        <w:t xml:space="preserve">e-mail: </w:t>
      </w:r>
      <w:hyperlink r:id="rId8" w:history="1">
        <w:r w:rsidRPr="00134E3F">
          <w:rPr>
            <w:rStyle w:val="Hipercze"/>
            <w:rFonts w:ascii="Calibri" w:eastAsia="Arial Unicode MS" w:hAnsi="Calibri" w:cs="Tahoma"/>
            <w:color w:val="auto"/>
            <w:kern w:val="3"/>
            <w:sz w:val="24"/>
            <w:szCs w:val="24"/>
            <w:lang w:val="en-US" w:eastAsia="pl-PL"/>
          </w:rPr>
          <w:t>ropczyce@intertele.pl</w:t>
        </w:r>
      </w:hyperlink>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562542">
      <w:pPr>
        <w:pStyle w:val="SIWZ"/>
      </w:pPr>
      <w:r w:rsidRPr="00FE4544">
        <w:t xml:space="preserve">Tryb udzielenie zamówienia </w:t>
      </w:r>
    </w:p>
    <w:p w:rsidR="00D567B7" w:rsidRPr="000C33B0" w:rsidRDefault="000C33B0" w:rsidP="00B21E39">
      <w:pPr>
        <w:widowControl w:val="0"/>
        <w:suppressAutoHyphens/>
        <w:autoSpaceDN w:val="0"/>
        <w:spacing w:after="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2. </w:t>
      </w:r>
      <w:r w:rsidR="000C33B0" w:rsidRPr="000C33B0">
        <w:rPr>
          <w:rFonts w:eastAsia="Arial Unicode MS" w:cstheme="minorHAnsi"/>
          <w:kern w:val="3"/>
          <w:sz w:val="24"/>
          <w:szCs w:val="24"/>
          <w:lang w:eastAsia="pl-PL"/>
        </w:rPr>
        <w:t>Zamawiający nie przewiduje wyboru najkorzystniejszej oferty z możliwością przeprowadzenia negocjacji.</w:t>
      </w:r>
    </w:p>
    <w:p w:rsidR="00D567B7" w:rsidRDefault="000C33B0" w:rsidP="004D5A09">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4D5A09" w:rsidRPr="000C33B0" w:rsidRDefault="004D5A09" w:rsidP="004D5A09">
      <w:pPr>
        <w:widowControl w:val="0"/>
        <w:suppressAutoHyphens/>
        <w:autoSpaceDN w:val="0"/>
        <w:spacing w:after="0" w:line="240" w:lineRule="auto"/>
        <w:ind w:left="567" w:hanging="283"/>
        <w:jc w:val="both"/>
        <w:textAlignment w:val="baseline"/>
        <w:rPr>
          <w:rFonts w:cstheme="minorHAnsi"/>
          <w:sz w:val="24"/>
          <w:szCs w:val="24"/>
        </w:rPr>
      </w:pPr>
      <w:r>
        <w:rPr>
          <w:rFonts w:cstheme="minorHAnsi"/>
          <w:sz w:val="24"/>
          <w:szCs w:val="24"/>
        </w:rPr>
        <w:t xml:space="preserve">4. </w:t>
      </w:r>
      <w:r w:rsidRPr="00200F11">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r>
        <w:rPr>
          <w:rFonts w:cstheme="minorHAnsi"/>
          <w:sz w:val="24"/>
          <w:szCs w:val="24"/>
        </w:rPr>
        <w:t>.</w:t>
      </w:r>
    </w:p>
    <w:p w:rsidR="004D5A09" w:rsidRDefault="004D5A09" w:rsidP="004D5A09">
      <w:pPr>
        <w:widowControl w:val="0"/>
        <w:suppressAutoHyphens/>
        <w:autoSpaceDN w:val="0"/>
        <w:spacing w:after="120" w:line="240" w:lineRule="auto"/>
        <w:ind w:left="568" w:hanging="284"/>
        <w:jc w:val="both"/>
        <w:textAlignment w:val="baseline"/>
        <w:rPr>
          <w:rFonts w:cstheme="minorHAnsi"/>
          <w:b/>
          <w:bCs/>
          <w:sz w:val="24"/>
          <w:szCs w:val="24"/>
        </w:rPr>
      </w:pPr>
    </w:p>
    <w:p w:rsidR="0022508F" w:rsidRDefault="0022508F" w:rsidP="00562542">
      <w:pPr>
        <w:pStyle w:val="SIWZ"/>
      </w:pPr>
      <w:r w:rsidRPr="00C31996">
        <w:t>Opis przedmiotu zamówienia</w:t>
      </w:r>
      <w:r w:rsidR="00187CB2">
        <w:t>.</w:t>
      </w:r>
    </w:p>
    <w:p w:rsidR="00580F37" w:rsidRPr="00580F37" w:rsidRDefault="00580F37" w:rsidP="00580F37">
      <w:pPr>
        <w:pStyle w:val="Bezodstpw"/>
        <w:tabs>
          <w:tab w:val="left" w:pos="426"/>
        </w:tabs>
        <w:spacing w:after="120"/>
        <w:ind w:left="567" w:hanging="283"/>
        <w:rPr>
          <w:rFonts w:asciiTheme="minorHAnsi" w:hAnsiTheme="minorHAnsi" w:cstheme="minorHAnsi"/>
          <w:szCs w:val="24"/>
        </w:rPr>
      </w:pPr>
      <w:r w:rsidRPr="00580F37">
        <w:rPr>
          <w:rFonts w:asciiTheme="minorHAnsi" w:hAnsiTheme="minorHAnsi" w:cstheme="minorHAnsi"/>
          <w:szCs w:val="24"/>
        </w:rPr>
        <w:t xml:space="preserve">1. Przedmiotem zamówienia jest wykonanie robót polegających na budowie placu zabaw, budowie boiska wielofunkcyjnego, przebudowie ogrodzenia przy budynku szatni, dojście z kostki brukowej do boiska i do placu zabaw, utwardzenie terenu z płyt </w:t>
      </w:r>
      <w:proofErr w:type="spellStart"/>
      <w:r w:rsidRPr="00580F37">
        <w:rPr>
          <w:rFonts w:asciiTheme="minorHAnsi" w:hAnsiTheme="minorHAnsi" w:cstheme="minorHAnsi"/>
          <w:szCs w:val="24"/>
        </w:rPr>
        <w:t>Yomb</w:t>
      </w:r>
      <w:proofErr w:type="spellEnd"/>
      <w:r w:rsidRPr="00580F37">
        <w:rPr>
          <w:rFonts w:asciiTheme="minorHAnsi" w:hAnsiTheme="minorHAnsi" w:cstheme="minorHAnsi"/>
          <w:szCs w:val="24"/>
        </w:rPr>
        <w:t>, na dz. o nr  ew. 535, 534/2 i 534/1 w miejscowości Lubzina, woj. Podkarpackie, zgodnie z dokumentacją projektową stanowiącą załącznik Nr 2 do SWZ, specyfikacją techniczną wykonania i odbioru robót budowlanych</w:t>
      </w:r>
      <w:r>
        <w:rPr>
          <w:rFonts w:asciiTheme="minorHAnsi" w:hAnsiTheme="minorHAnsi" w:cstheme="minorHAnsi"/>
          <w:szCs w:val="24"/>
        </w:rPr>
        <w:t xml:space="preserve"> stanowiącą załącznik Nr 3 do S</w:t>
      </w:r>
      <w:r w:rsidRPr="00580F37">
        <w:rPr>
          <w:rFonts w:asciiTheme="minorHAnsi" w:hAnsiTheme="minorHAnsi" w:cstheme="minorHAnsi"/>
          <w:szCs w:val="24"/>
        </w:rPr>
        <w:t>WZ oraz przedmiarem robót stanowiącym załącznik Nr</w:t>
      </w:r>
      <w:r w:rsidR="00715155">
        <w:rPr>
          <w:rFonts w:asciiTheme="minorHAnsi" w:hAnsiTheme="minorHAnsi" w:cstheme="minorHAnsi"/>
          <w:szCs w:val="24"/>
        </w:rPr>
        <w:t xml:space="preserve"> 4</w:t>
      </w:r>
      <w:r>
        <w:rPr>
          <w:rFonts w:asciiTheme="minorHAnsi" w:hAnsiTheme="minorHAnsi" w:cstheme="minorHAnsi"/>
          <w:szCs w:val="24"/>
        </w:rPr>
        <w:t xml:space="preserve"> do S</w:t>
      </w:r>
      <w:r w:rsidRPr="00580F37">
        <w:rPr>
          <w:rFonts w:asciiTheme="minorHAnsi" w:hAnsiTheme="minorHAnsi" w:cstheme="minorHAnsi"/>
          <w:szCs w:val="24"/>
        </w:rPr>
        <w:t xml:space="preserve">WZ. Przedmiary robót mają charakter pomocniczy, a ilości w nich podane mają charakter orientacyjny. </w:t>
      </w:r>
    </w:p>
    <w:p w:rsidR="00580F37" w:rsidRPr="00580F37" w:rsidRDefault="00580F37" w:rsidP="00580F37">
      <w:pPr>
        <w:tabs>
          <w:tab w:val="left" w:pos="284"/>
          <w:tab w:val="left" w:pos="426"/>
        </w:tabs>
        <w:autoSpaceDN w:val="0"/>
        <w:spacing w:after="120" w:line="240" w:lineRule="auto"/>
        <w:ind w:left="568" w:hanging="284"/>
        <w:jc w:val="both"/>
        <w:rPr>
          <w:rFonts w:cstheme="minorHAnsi"/>
          <w:color w:val="000000" w:themeColor="text1"/>
          <w:sz w:val="24"/>
          <w:szCs w:val="24"/>
        </w:rPr>
      </w:pPr>
      <w:r w:rsidRPr="00580F37">
        <w:rPr>
          <w:rFonts w:cstheme="minorHAnsi"/>
          <w:color w:val="000000" w:themeColor="text1"/>
          <w:sz w:val="24"/>
          <w:szCs w:val="24"/>
        </w:rPr>
        <w:t xml:space="preserve">2. Zamówienie obejmuje wykonanie robót w zakresie i rodzaju określonych w niniejszym opisie przedmiotu zamówienia, w tym: </w:t>
      </w:r>
    </w:p>
    <w:p w:rsidR="00580F37" w:rsidRPr="00580F37" w:rsidRDefault="00715155" w:rsidP="00715155">
      <w:pPr>
        <w:pStyle w:val="Akapitzlist"/>
        <w:numPr>
          <w:ilvl w:val="0"/>
          <w:numId w:val="45"/>
        </w:numPr>
        <w:tabs>
          <w:tab w:val="left" w:pos="284"/>
          <w:tab w:val="left" w:pos="426"/>
          <w:tab w:val="left" w:pos="851"/>
        </w:tabs>
        <w:spacing w:after="120"/>
        <w:ind w:left="851"/>
        <w:jc w:val="both"/>
        <w:rPr>
          <w:rFonts w:cstheme="minorHAnsi"/>
          <w:sz w:val="24"/>
          <w:szCs w:val="24"/>
        </w:rPr>
      </w:pPr>
      <w:r>
        <w:rPr>
          <w:rFonts w:cstheme="minorHAnsi"/>
          <w:sz w:val="24"/>
          <w:szCs w:val="24"/>
        </w:rPr>
        <w:t>B</w:t>
      </w:r>
      <w:r w:rsidR="00580F37" w:rsidRPr="00580F37">
        <w:rPr>
          <w:rFonts w:cstheme="minorHAnsi"/>
          <w:sz w:val="24"/>
          <w:szCs w:val="24"/>
        </w:rPr>
        <w:t xml:space="preserve">udowę placu zabaw o nawierzchni bezpiecznej z piasku na geowłókninie o pow. około 490,0 m2, montaż elementów małej architektury, budowa ogrodzenia  o długości ok 90 </w:t>
      </w:r>
      <w:proofErr w:type="spellStart"/>
      <w:r w:rsidR="00580F37" w:rsidRPr="00580F37">
        <w:rPr>
          <w:rFonts w:cstheme="minorHAnsi"/>
          <w:sz w:val="24"/>
          <w:szCs w:val="24"/>
        </w:rPr>
        <w:t>mb</w:t>
      </w:r>
      <w:proofErr w:type="spellEnd"/>
      <w:r w:rsidR="00580F37" w:rsidRPr="00580F37">
        <w:rPr>
          <w:rFonts w:cstheme="minorHAnsi"/>
          <w:sz w:val="24"/>
          <w:szCs w:val="24"/>
        </w:rPr>
        <w:t xml:space="preserve"> (ze wszystkich stron), </w:t>
      </w:r>
    </w:p>
    <w:p w:rsidR="00580F37" w:rsidRPr="00580F37" w:rsidRDefault="00715155" w:rsidP="00715155">
      <w:pPr>
        <w:pStyle w:val="Bezodstpw"/>
        <w:numPr>
          <w:ilvl w:val="0"/>
          <w:numId w:val="45"/>
        </w:numPr>
        <w:tabs>
          <w:tab w:val="left" w:pos="426"/>
          <w:tab w:val="left" w:pos="851"/>
        </w:tabs>
        <w:spacing w:after="120"/>
        <w:ind w:left="851"/>
        <w:rPr>
          <w:rFonts w:asciiTheme="minorHAnsi" w:hAnsiTheme="minorHAnsi" w:cstheme="minorHAnsi"/>
          <w:szCs w:val="24"/>
        </w:rPr>
      </w:pPr>
      <w:r>
        <w:rPr>
          <w:rFonts w:asciiTheme="minorHAnsi" w:hAnsiTheme="minorHAnsi" w:cstheme="minorHAnsi"/>
          <w:szCs w:val="24"/>
        </w:rPr>
        <w:t>B</w:t>
      </w:r>
      <w:r w:rsidR="00580F37" w:rsidRPr="00580F37">
        <w:rPr>
          <w:rFonts w:asciiTheme="minorHAnsi" w:hAnsiTheme="minorHAnsi" w:cstheme="minorHAnsi"/>
          <w:szCs w:val="24"/>
        </w:rPr>
        <w:t>udow</w:t>
      </w:r>
      <w:r w:rsidR="00580F37">
        <w:rPr>
          <w:rFonts w:asciiTheme="minorHAnsi" w:hAnsiTheme="minorHAnsi" w:cstheme="minorHAnsi"/>
          <w:szCs w:val="24"/>
        </w:rPr>
        <w:t>ę</w:t>
      </w:r>
      <w:r w:rsidR="00580F37" w:rsidRPr="00580F37">
        <w:rPr>
          <w:rFonts w:asciiTheme="minorHAnsi" w:hAnsiTheme="minorHAnsi" w:cstheme="minorHAnsi"/>
          <w:szCs w:val="24"/>
        </w:rPr>
        <w:t xml:space="preserve"> boiska wielofunkcyjnego o nawierzchni poliuretanowej o wym. 22,00 x 44,00 m wraz wyposażeniem boiska (do piłki ręcznej, siatkowej i koszykówki), instalacją oświetleniową i dozorową, odwodnienie powierzchniowe wzdłuż skarpy o dł. ok. 50 </w:t>
      </w:r>
      <w:proofErr w:type="spellStart"/>
      <w:r w:rsidR="00580F37" w:rsidRPr="00580F37">
        <w:rPr>
          <w:rFonts w:asciiTheme="minorHAnsi" w:hAnsiTheme="minorHAnsi" w:cstheme="minorHAnsi"/>
          <w:szCs w:val="24"/>
        </w:rPr>
        <w:t>mb</w:t>
      </w:r>
      <w:proofErr w:type="spellEnd"/>
      <w:r w:rsidR="00580F37" w:rsidRPr="00580F37">
        <w:rPr>
          <w:rFonts w:asciiTheme="minorHAnsi" w:hAnsiTheme="minorHAnsi" w:cstheme="minorHAnsi"/>
          <w:szCs w:val="24"/>
        </w:rPr>
        <w:t xml:space="preserve">. ogrodzenie o wys. 6 m z 3 stron o długości 110,0 </w:t>
      </w:r>
      <w:proofErr w:type="spellStart"/>
      <w:r w:rsidR="00580F37" w:rsidRPr="00580F37">
        <w:rPr>
          <w:rFonts w:asciiTheme="minorHAnsi" w:hAnsiTheme="minorHAnsi" w:cstheme="minorHAnsi"/>
          <w:szCs w:val="24"/>
        </w:rPr>
        <w:t>mb</w:t>
      </w:r>
      <w:proofErr w:type="spellEnd"/>
      <w:r w:rsidR="00580F37" w:rsidRPr="00580F37">
        <w:rPr>
          <w:rFonts w:asciiTheme="minorHAnsi" w:hAnsiTheme="minorHAnsi" w:cstheme="minorHAnsi"/>
          <w:szCs w:val="24"/>
        </w:rPr>
        <w:t xml:space="preserve"> z paneli ogrodzeniowych 2D  o gr. 6/5/6 mm na słupkach stalowych o przekroju 100x100x5 mm, montaż </w:t>
      </w:r>
      <w:proofErr w:type="spellStart"/>
      <w:r w:rsidR="00580F37" w:rsidRPr="00580F37">
        <w:rPr>
          <w:rFonts w:asciiTheme="minorHAnsi" w:hAnsiTheme="minorHAnsi" w:cstheme="minorHAnsi"/>
          <w:szCs w:val="24"/>
        </w:rPr>
        <w:t>piłokochwytów</w:t>
      </w:r>
      <w:proofErr w:type="spellEnd"/>
      <w:r w:rsidR="00580F37" w:rsidRPr="00580F37">
        <w:rPr>
          <w:rFonts w:asciiTheme="minorHAnsi" w:hAnsiTheme="minorHAnsi" w:cstheme="minorHAnsi"/>
          <w:szCs w:val="24"/>
        </w:rPr>
        <w:t xml:space="preserve"> o </w:t>
      </w:r>
      <w:proofErr w:type="spellStart"/>
      <w:r w:rsidR="00580F37" w:rsidRPr="00580F37">
        <w:rPr>
          <w:rFonts w:asciiTheme="minorHAnsi" w:hAnsiTheme="minorHAnsi" w:cstheme="minorHAnsi"/>
          <w:szCs w:val="24"/>
        </w:rPr>
        <w:t>dł</w:t>
      </w:r>
      <w:proofErr w:type="spellEnd"/>
      <w:r w:rsidR="00580F37" w:rsidRPr="00580F37">
        <w:rPr>
          <w:rFonts w:asciiTheme="minorHAnsi" w:hAnsiTheme="minorHAnsi" w:cstheme="minorHAnsi"/>
          <w:szCs w:val="24"/>
        </w:rPr>
        <w:t xml:space="preserve"> 22,0 </w:t>
      </w:r>
      <w:proofErr w:type="spellStart"/>
      <w:r w:rsidR="00580F37" w:rsidRPr="00580F37">
        <w:rPr>
          <w:rFonts w:asciiTheme="minorHAnsi" w:hAnsiTheme="minorHAnsi" w:cstheme="minorHAnsi"/>
          <w:szCs w:val="24"/>
        </w:rPr>
        <w:t>mb</w:t>
      </w:r>
      <w:proofErr w:type="spellEnd"/>
      <w:r w:rsidR="00580F37" w:rsidRPr="00580F37">
        <w:rPr>
          <w:rFonts w:asciiTheme="minorHAnsi" w:hAnsiTheme="minorHAnsi" w:cstheme="minorHAnsi"/>
          <w:szCs w:val="24"/>
        </w:rPr>
        <w:t xml:space="preserve"> i wysokości 6 m od strony budynku szatniowego.</w:t>
      </w:r>
    </w:p>
    <w:p w:rsidR="00580F37" w:rsidRPr="00580F37" w:rsidRDefault="00715155" w:rsidP="00715155">
      <w:pPr>
        <w:pStyle w:val="Bezodstpw"/>
        <w:numPr>
          <w:ilvl w:val="0"/>
          <w:numId w:val="45"/>
        </w:numPr>
        <w:tabs>
          <w:tab w:val="left" w:pos="426"/>
          <w:tab w:val="left" w:pos="851"/>
        </w:tabs>
        <w:spacing w:after="120"/>
        <w:ind w:left="851"/>
        <w:rPr>
          <w:rFonts w:asciiTheme="minorHAnsi" w:hAnsiTheme="minorHAnsi" w:cstheme="minorHAnsi"/>
          <w:szCs w:val="24"/>
        </w:rPr>
      </w:pPr>
      <w:r>
        <w:rPr>
          <w:rFonts w:asciiTheme="minorHAnsi" w:hAnsiTheme="minorHAnsi" w:cstheme="minorHAnsi"/>
          <w:szCs w:val="24"/>
        </w:rPr>
        <w:lastRenderedPageBreak/>
        <w:t>P</w:t>
      </w:r>
      <w:r w:rsidR="00580F37" w:rsidRPr="00580F37">
        <w:rPr>
          <w:rFonts w:asciiTheme="minorHAnsi" w:hAnsiTheme="minorHAnsi" w:cstheme="minorHAnsi"/>
          <w:szCs w:val="24"/>
        </w:rPr>
        <w:t>rzebudow</w:t>
      </w:r>
      <w:r w:rsidR="00580F37">
        <w:rPr>
          <w:rFonts w:asciiTheme="minorHAnsi" w:hAnsiTheme="minorHAnsi" w:cstheme="minorHAnsi"/>
          <w:szCs w:val="24"/>
        </w:rPr>
        <w:t>ę</w:t>
      </w:r>
      <w:r w:rsidR="00580F37" w:rsidRPr="00580F37">
        <w:rPr>
          <w:rFonts w:asciiTheme="minorHAnsi" w:hAnsiTheme="minorHAnsi" w:cstheme="minorHAnsi"/>
          <w:szCs w:val="24"/>
        </w:rPr>
        <w:t xml:space="preserve"> ogrodzenia przy budynku szatniowym o </w:t>
      </w:r>
      <w:proofErr w:type="spellStart"/>
      <w:r w:rsidR="00580F37" w:rsidRPr="00580F37">
        <w:rPr>
          <w:rFonts w:asciiTheme="minorHAnsi" w:hAnsiTheme="minorHAnsi" w:cstheme="minorHAnsi"/>
          <w:szCs w:val="24"/>
        </w:rPr>
        <w:t>dł</w:t>
      </w:r>
      <w:proofErr w:type="spellEnd"/>
      <w:r w:rsidR="00580F37" w:rsidRPr="00580F37">
        <w:rPr>
          <w:rFonts w:asciiTheme="minorHAnsi" w:hAnsiTheme="minorHAnsi" w:cstheme="minorHAnsi"/>
          <w:szCs w:val="24"/>
        </w:rPr>
        <w:t xml:space="preserve"> 73,00 </w:t>
      </w:r>
      <w:proofErr w:type="spellStart"/>
      <w:r w:rsidR="00580F37" w:rsidRPr="00580F37">
        <w:rPr>
          <w:rFonts w:asciiTheme="minorHAnsi" w:hAnsiTheme="minorHAnsi" w:cstheme="minorHAnsi"/>
          <w:szCs w:val="24"/>
        </w:rPr>
        <w:t>mb</w:t>
      </w:r>
      <w:proofErr w:type="spellEnd"/>
      <w:r w:rsidR="00580F37" w:rsidRPr="00580F37">
        <w:rPr>
          <w:rFonts w:asciiTheme="minorHAnsi" w:hAnsiTheme="minorHAnsi" w:cstheme="minorHAnsi"/>
          <w:szCs w:val="24"/>
        </w:rPr>
        <w:t xml:space="preserve"> ogrodzenie systemowe z paneli 3D z siatki stalowej, powlekanej,- całkowita wysokość ogrodzenia  ok. 1,50 m,</w:t>
      </w:r>
      <w:r w:rsidR="00580F37">
        <w:rPr>
          <w:rFonts w:asciiTheme="minorHAnsi" w:hAnsiTheme="minorHAnsi" w:cstheme="minorHAnsi"/>
          <w:szCs w:val="24"/>
        </w:rPr>
        <w:t xml:space="preserve"> </w:t>
      </w:r>
      <w:r w:rsidR="00580F37" w:rsidRPr="00580F37">
        <w:rPr>
          <w:rFonts w:asciiTheme="minorHAnsi" w:hAnsiTheme="minorHAnsi" w:cstheme="minorHAnsi"/>
          <w:szCs w:val="24"/>
        </w:rPr>
        <w:t>- panel ogrodzeniowy 2,50x1,23 m, murek prefabrykowany, wys. 0,25 m, 2 furtki.</w:t>
      </w:r>
    </w:p>
    <w:p w:rsidR="00580F37" w:rsidRPr="00580F37" w:rsidRDefault="00715155" w:rsidP="00715155">
      <w:pPr>
        <w:pStyle w:val="Bezodstpw"/>
        <w:numPr>
          <w:ilvl w:val="0"/>
          <w:numId w:val="45"/>
        </w:numPr>
        <w:tabs>
          <w:tab w:val="left" w:pos="426"/>
          <w:tab w:val="left" w:pos="851"/>
        </w:tabs>
        <w:spacing w:after="120"/>
        <w:ind w:left="851"/>
        <w:rPr>
          <w:rFonts w:asciiTheme="minorHAnsi" w:hAnsiTheme="minorHAnsi" w:cstheme="minorHAnsi"/>
          <w:szCs w:val="24"/>
        </w:rPr>
      </w:pPr>
      <w:r>
        <w:rPr>
          <w:rFonts w:asciiTheme="minorHAnsi" w:hAnsiTheme="minorHAnsi" w:cstheme="minorHAnsi"/>
          <w:szCs w:val="24"/>
        </w:rPr>
        <w:t>B</w:t>
      </w:r>
      <w:r w:rsidR="00580F37" w:rsidRPr="00580F37">
        <w:rPr>
          <w:rFonts w:asciiTheme="minorHAnsi" w:hAnsiTheme="minorHAnsi" w:cstheme="minorHAnsi"/>
          <w:szCs w:val="24"/>
        </w:rPr>
        <w:t>udow</w:t>
      </w:r>
      <w:r w:rsidR="00580F37">
        <w:rPr>
          <w:rFonts w:asciiTheme="minorHAnsi" w:hAnsiTheme="minorHAnsi" w:cstheme="minorHAnsi"/>
          <w:szCs w:val="24"/>
        </w:rPr>
        <w:t>ę</w:t>
      </w:r>
      <w:r w:rsidR="00580F37" w:rsidRPr="00580F37">
        <w:rPr>
          <w:rFonts w:asciiTheme="minorHAnsi" w:hAnsiTheme="minorHAnsi" w:cstheme="minorHAnsi"/>
          <w:szCs w:val="24"/>
        </w:rPr>
        <w:t xml:space="preserve"> dojścia z kostki brukowej  o pow. ok  152,0m2 i szerokości 1,70 m wzdłuż ogrodzenia budynku szatniowego oraz boiska, będący dojściem do placu zabaw, boiska wielofunkcyjnego i budynku szatniowego</w:t>
      </w:r>
      <w:r w:rsidR="00580F37">
        <w:rPr>
          <w:rFonts w:asciiTheme="minorHAnsi" w:hAnsiTheme="minorHAnsi" w:cstheme="minorHAnsi"/>
          <w:szCs w:val="24"/>
        </w:rPr>
        <w:t>,</w:t>
      </w:r>
    </w:p>
    <w:p w:rsidR="00580F37" w:rsidRPr="00580F37" w:rsidRDefault="00715155" w:rsidP="00715155">
      <w:pPr>
        <w:pStyle w:val="Bezodstpw"/>
        <w:numPr>
          <w:ilvl w:val="0"/>
          <w:numId w:val="45"/>
        </w:numPr>
        <w:tabs>
          <w:tab w:val="left" w:pos="426"/>
          <w:tab w:val="left" w:pos="851"/>
        </w:tabs>
        <w:spacing w:after="120"/>
        <w:ind w:left="851"/>
        <w:rPr>
          <w:rFonts w:asciiTheme="minorHAnsi" w:hAnsiTheme="minorHAnsi" w:cstheme="minorHAnsi"/>
          <w:szCs w:val="24"/>
        </w:rPr>
      </w:pPr>
      <w:r>
        <w:rPr>
          <w:rFonts w:asciiTheme="minorHAnsi" w:hAnsiTheme="minorHAnsi" w:cstheme="minorHAnsi"/>
          <w:szCs w:val="24"/>
        </w:rPr>
        <w:t>B</w:t>
      </w:r>
      <w:r w:rsidR="00580F37">
        <w:rPr>
          <w:rFonts w:asciiTheme="minorHAnsi" w:hAnsiTheme="minorHAnsi" w:cstheme="minorHAnsi"/>
          <w:szCs w:val="24"/>
        </w:rPr>
        <w:t>udowę</w:t>
      </w:r>
      <w:r w:rsidR="00580F37" w:rsidRPr="00580F37">
        <w:rPr>
          <w:rFonts w:asciiTheme="minorHAnsi" w:hAnsiTheme="minorHAnsi" w:cstheme="minorHAnsi"/>
          <w:szCs w:val="24"/>
        </w:rPr>
        <w:t xml:space="preserve"> placu utwardzonego z płyt betonowych ażurowych o powierzchni około 364,50 m2</w:t>
      </w:r>
      <w:r w:rsidR="00580F37">
        <w:rPr>
          <w:rFonts w:asciiTheme="minorHAnsi" w:hAnsiTheme="minorHAnsi" w:cstheme="minorHAnsi"/>
          <w:szCs w:val="24"/>
        </w:rPr>
        <w:t>,</w:t>
      </w:r>
    </w:p>
    <w:p w:rsidR="00580F37" w:rsidRPr="00580F37" w:rsidRDefault="00715155" w:rsidP="00715155">
      <w:pPr>
        <w:pStyle w:val="Bezodstpw"/>
        <w:numPr>
          <w:ilvl w:val="0"/>
          <w:numId w:val="45"/>
        </w:numPr>
        <w:tabs>
          <w:tab w:val="left" w:pos="426"/>
          <w:tab w:val="left" w:pos="851"/>
        </w:tabs>
        <w:spacing w:after="120"/>
        <w:ind w:left="851"/>
        <w:rPr>
          <w:rFonts w:asciiTheme="minorHAnsi" w:hAnsiTheme="minorHAnsi" w:cstheme="minorHAnsi"/>
          <w:szCs w:val="24"/>
        </w:rPr>
      </w:pPr>
      <w:r>
        <w:rPr>
          <w:rFonts w:asciiTheme="minorHAnsi" w:hAnsiTheme="minorHAnsi" w:cstheme="minorHAnsi"/>
          <w:szCs w:val="24"/>
        </w:rPr>
        <w:t>P</w:t>
      </w:r>
      <w:r w:rsidR="00580F37">
        <w:rPr>
          <w:rFonts w:asciiTheme="minorHAnsi" w:hAnsiTheme="minorHAnsi" w:cstheme="minorHAnsi"/>
          <w:szCs w:val="24"/>
        </w:rPr>
        <w:t>rzebudowę</w:t>
      </w:r>
      <w:r w:rsidR="00580F37" w:rsidRPr="00580F37">
        <w:rPr>
          <w:rFonts w:asciiTheme="minorHAnsi" w:hAnsiTheme="minorHAnsi" w:cstheme="minorHAnsi"/>
          <w:szCs w:val="24"/>
        </w:rPr>
        <w:t xml:space="preserve"> linii napowietrznej energetycznej wraz z wymianą dwóch słupów.</w:t>
      </w:r>
    </w:p>
    <w:p w:rsidR="00580F37" w:rsidRPr="00580F37" w:rsidRDefault="00580F37" w:rsidP="00580F37">
      <w:pPr>
        <w:pStyle w:val="Bezodstpw"/>
        <w:tabs>
          <w:tab w:val="left" w:pos="426"/>
        </w:tabs>
        <w:spacing w:after="120"/>
        <w:ind w:left="568" w:hanging="284"/>
        <w:rPr>
          <w:rFonts w:asciiTheme="minorHAnsi" w:hAnsiTheme="minorHAnsi" w:cstheme="minorHAnsi"/>
          <w:szCs w:val="24"/>
        </w:rPr>
      </w:pPr>
      <w:r w:rsidRPr="00580F37">
        <w:rPr>
          <w:rFonts w:asciiTheme="minorHAnsi" w:hAnsiTheme="minorHAnsi" w:cstheme="minorHAnsi"/>
          <w:szCs w:val="24"/>
        </w:rPr>
        <w:t xml:space="preserve">3. Dostarczone w ramach zamówienia urządzenia należy zainstalować/zamontować, dokonać uruchomienia pracy tych urządzeń łącznie z przeszkoleniem Użytkownika obiektu w zakresie uruchomienia i eksploatacji tych urządzeń. </w:t>
      </w:r>
    </w:p>
    <w:p w:rsidR="00580F37" w:rsidRPr="00580F37" w:rsidRDefault="00580F37" w:rsidP="00580F37">
      <w:pPr>
        <w:pStyle w:val="Bezodstpw"/>
        <w:tabs>
          <w:tab w:val="left" w:pos="426"/>
        </w:tabs>
        <w:spacing w:after="120"/>
        <w:ind w:left="568" w:hanging="284"/>
        <w:rPr>
          <w:rFonts w:asciiTheme="minorHAnsi" w:hAnsiTheme="minorHAnsi" w:cstheme="minorHAnsi"/>
          <w:color w:val="000000" w:themeColor="text1"/>
          <w:szCs w:val="24"/>
        </w:rPr>
      </w:pPr>
      <w:r w:rsidRPr="00580F37">
        <w:rPr>
          <w:rFonts w:asciiTheme="minorHAnsi" w:hAnsiTheme="minorHAnsi" w:cstheme="minorHAnsi"/>
          <w:szCs w:val="24"/>
        </w:rPr>
        <w:t>4.</w:t>
      </w:r>
      <w:r w:rsidRPr="00580F37">
        <w:rPr>
          <w:rFonts w:asciiTheme="minorHAnsi" w:hAnsiTheme="minorHAnsi" w:cstheme="minorHAnsi"/>
          <w:color w:val="000000" w:themeColor="text1"/>
          <w:szCs w:val="24"/>
        </w:rPr>
        <w:t xml:space="preserve"> Ponadto w ramach zamówienia Wykonawca jest zobowiązany do:</w:t>
      </w:r>
    </w:p>
    <w:p w:rsidR="00580F37" w:rsidRPr="00580F37" w:rsidRDefault="00715155" w:rsidP="00715155">
      <w:pPr>
        <w:pStyle w:val="NormalnyWeb"/>
        <w:numPr>
          <w:ilvl w:val="0"/>
          <w:numId w:val="46"/>
        </w:numPr>
        <w:spacing w:before="0" w:after="120"/>
        <w:ind w:left="851"/>
        <w:jc w:val="both"/>
        <w:rPr>
          <w:rFonts w:asciiTheme="minorHAnsi" w:hAnsiTheme="minorHAnsi" w:cstheme="minorHAnsi"/>
          <w:color w:val="000000" w:themeColor="text1"/>
        </w:rPr>
      </w:pPr>
      <w:r>
        <w:rPr>
          <w:rFonts w:asciiTheme="minorHAnsi" w:hAnsiTheme="minorHAnsi" w:cstheme="minorHAnsi"/>
          <w:color w:val="000000" w:themeColor="text1"/>
        </w:rPr>
        <w:t>O</w:t>
      </w:r>
      <w:r w:rsidR="00580F37" w:rsidRPr="00580F37">
        <w:rPr>
          <w:rFonts w:asciiTheme="minorHAnsi" w:hAnsiTheme="minorHAnsi" w:cstheme="minorHAnsi"/>
          <w:color w:val="000000" w:themeColor="text1"/>
        </w:rPr>
        <w:t>dpowiedniego zabezpieczenia terenu budowy p</w:t>
      </w:r>
      <w:r>
        <w:rPr>
          <w:rFonts w:asciiTheme="minorHAnsi" w:hAnsiTheme="minorHAnsi" w:cstheme="minorHAnsi"/>
          <w:color w:val="000000" w:themeColor="text1"/>
        </w:rPr>
        <w:t>rzed dostępem osób postronnych.</w:t>
      </w:r>
    </w:p>
    <w:p w:rsidR="00580F37" w:rsidRPr="00580F37" w:rsidRDefault="00715155" w:rsidP="00715155">
      <w:pPr>
        <w:pStyle w:val="NormalnyWeb"/>
        <w:numPr>
          <w:ilvl w:val="0"/>
          <w:numId w:val="46"/>
        </w:numPr>
        <w:spacing w:before="0" w:after="120"/>
        <w:ind w:left="851"/>
        <w:jc w:val="both"/>
        <w:rPr>
          <w:rFonts w:asciiTheme="minorHAnsi" w:hAnsiTheme="minorHAnsi" w:cstheme="minorHAnsi"/>
          <w:color w:val="000000" w:themeColor="text1"/>
        </w:rPr>
      </w:pPr>
      <w:r>
        <w:rPr>
          <w:rFonts w:asciiTheme="minorHAnsi" w:hAnsiTheme="minorHAnsi" w:cstheme="minorHAnsi"/>
          <w:color w:val="000000" w:themeColor="text1"/>
        </w:rPr>
        <w:t>W</w:t>
      </w:r>
      <w:r w:rsidR="00580F37" w:rsidRPr="00580F37">
        <w:rPr>
          <w:rFonts w:asciiTheme="minorHAnsi" w:hAnsiTheme="minorHAnsi" w:cstheme="minorHAnsi"/>
          <w:color w:val="000000" w:themeColor="text1"/>
        </w:rPr>
        <w:t>ykonania niezbędnych dróg dojazdowych do placu budowy oraz przyw</w:t>
      </w:r>
      <w:r>
        <w:rPr>
          <w:rFonts w:asciiTheme="minorHAnsi" w:hAnsiTheme="minorHAnsi" w:cstheme="minorHAnsi"/>
          <w:color w:val="000000" w:themeColor="text1"/>
        </w:rPr>
        <w:t>rócenia go do stanu pierwotnego.</w:t>
      </w:r>
    </w:p>
    <w:p w:rsidR="00580F37" w:rsidRPr="00580F37" w:rsidRDefault="00715155" w:rsidP="00715155">
      <w:pPr>
        <w:pStyle w:val="NormalnyWeb"/>
        <w:numPr>
          <w:ilvl w:val="0"/>
          <w:numId w:val="46"/>
        </w:numPr>
        <w:spacing w:before="0" w:after="120"/>
        <w:ind w:left="851"/>
        <w:jc w:val="both"/>
        <w:rPr>
          <w:rFonts w:asciiTheme="minorHAnsi" w:hAnsiTheme="minorHAnsi" w:cstheme="minorHAnsi"/>
          <w:color w:val="000000" w:themeColor="text1"/>
        </w:rPr>
      </w:pPr>
      <w:r>
        <w:rPr>
          <w:rFonts w:asciiTheme="minorHAnsi" w:hAnsiTheme="minorHAnsi" w:cstheme="minorHAnsi"/>
          <w:color w:val="000000" w:themeColor="text1"/>
        </w:rPr>
        <w:t>Z</w:t>
      </w:r>
      <w:r w:rsidR="00580F37" w:rsidRPr="00580F37">
        <w:rPr>
          <w:rFonts w:asciiTheme="minorHAnsi" w:hAnsiTheme="minorHAnsi" w:cstheme="minorHAnsi"/>
          <w:color w:val="000000" w:themeColor="text1"/>
        </w:rPr>
        <w:t>apewnienia obsługi geodezyjnej w tym do opracowania inwentary</w:t>
      </w:r>
      <w:r>
        <w:rPr>
          <w:rFonts w:asciiTheme="minorHAnsi" w:hAnsiTheme="minorHAnsi" w:cstheme="minorHAnsi"/>
          <w:color w:val="000000" w:themeColor="text1"/>
        </w:rPr>
        <w:t>zacji geodezyjnej powykonawczej.</w:t>
      </w:r>
    </w:p>
    <w:p w:rsidR="00580F37" w:rsidRPr="00580F37" w:rsidRDefault="00715155" w:rsidP="00715155">
      <w:pPr>
        <w:pStyle w:val="NormalnyWeb"/>
        <w:numPr>
          <w:ilvl w:val="0"/>
          <w:numId w:val="46"/>
        </w:numPr>
        <w:spacing w:before="0" w:after="120"/>
        <w:ind w:left="851"/>
        <w:jc w:val="both"/>
        <w:rPr>
          <w:rFonts w:asciiTheme="minorHAnsi" w:hAnsiTheme="minorHAnsi" w:cstheme="minorHAnsi"/>
          <w:color w:val="000000" w:themeColor="text1"/>
        </w:rPr>
      </w:pPr>
      <w:r>
        <w:rPr>
          <w:rFonts w:asciiTheme="minorHAnsi" w:hAnsiTheme="minorHAnsi" w:cstheme="minorHAnsi"/>
          <w:color w:val="000000" w:themeColor="text1"/>
        </w:rPr>
        <w:t>W</w:t>
      </w:r>
      <w:r w:rsidR="00580F37" w:rsidRPr="00580F37">
        <w:rPr>
          <w:rFonts w:asciiTheme="minorHAnsi" w:hAnsiTheme="minorHAnsi" w:cstheme="minorHAnsi"/>
          <w:color w:val="000000" w:themeColor="text1"/>
        </w:rPr>
        <w:t>ykonania niezbędnych pr</w:t>
      </w:r>
      <w:r>
        <w:rPr>
          <w:rFonts w:asciiTheme="minorHAnsi" w:hAnsiTheme="minorHAnsi" w:cstheme="minorHAnsi"/>
          <w:color w:val="000000" w:themeColor="text1"/>
        </w:rPr>
        <w:t>ób, badań, sprawdzeń i odbiorów.</w:t>
      </w:r>
    </w:p>
    <w:p w:rsidR="00580F37" w:rsidRPr="00580F37" w:rsidRDefault="00715155" w:rsidP="00715155">
      <w:pPr>
        <w:pStyle w:val="NormalnyWeb"/>
        <w:numPr>
          <w:ilvl w:val="0"/>
          <w:numId w:val="46"/>
        </w:numPr>
        <w:spacing w:before="0" w:after="120"/>
        <w:ind w:left="851"/>
        <w:jc w:val="both"/>
        <w:rPr>
          <w:rFonts w:asciiTheme="minorHAnsi" w:hAnsiTheme="minorHAnsi" w:cstheme="minorHAnsi"/>
          <w:color w:val="000000" w:themeColor="text1"/>
        </w:rPr>
      </w:pPr>
      <w:r>
        <w:rPr>
          <w:rFonts w:asciiTheme="minorHAnsi" w:hAnsiTheme="minorHAnsi" w:cstheme="minorHAnsi"/>
          <w:color w:val="000000" w:themeColor="text1"/>
        </w:rPr>
        <w:t>P</w:t>
      </w:r>
      <w:r w:rsidR="00580F37" w:rsidRPr="00580F37">
        <w:rPr>
          <w:rFonts w:asciiTheme="minorHAnsi" w:hAnsiTheme="minorHAnsi" w:cstheme="minorHAnsi"/>
          <w:color w:val="000000" w:themeColor="text1"/>
        </w:rPr>
        <w:t>rzygotowania niezbędnych dokumentów wymaganych do realizacji jak: oświadczenia kierownika budowy, kierowników robót, zaświadczenia o przynależności do Izby Inżynierów Budownictwa, plan bezpieczeństwa i ochrony zdrowia.</w:t>
      </w:r>
    </w:p>
    <w:p w:rsidR="0068215C" w:rsidRPr="00765D9B" w:rsidRDefault="00765D9B" w:rsidP="00765D9B">
      <w:pPr>
        <w:pStyle w:val="NormalnyWeb"/>
        <w:spacing w:before="0" w:after="120"/>
        <w:ind w:left="568" w:hanging="284"/>
        <w:jc w:val="both"/>
        <w:rPr>
          <w:rFonts w:asciiTheme="minorHAnsi" w:hAnsiTheme="minorHAnsi" w:cstheme="minorHAnsi"/>
          <w:color w:val="000000" w:themeColor="text1"/>
        </w:rPr>
      </w:pPr>
      <w:r>
        <w:rPr>
          <w:rFonts w:asciiTheme="minorHAnsi" w:hAnsiTheme="minorHAnsi" w:cstheme="minorHAnsi"/>
        </w:rPr>
        <w:t>5</w:t>
      </w:r>
      <w:r w:rsidRPr="00765D9B">
        <w:rPr>
          <w:rFonts w:asciiTheme="minorHAnsi" w:hAnsiTheme="minorHAnsi" w:cstheme="minorHAnsi"/>
        </w:rPr>
        <w:t>. Szczegółowy zakres oraz sposób wykonania zamówienia określają niniejszy opis pr</w:t>
      </w:r>
      <w:r w:rsidR="00650771">
        <w:rPr>
          <w:rFonts w:asciiTheme="minorHAnsi" w:hAnsiTheme="minorHAnsi" w:cstheme="minorHAnsi"/>
        </w:rPr>
        <w:t>zedmiotu zamówienia zawarty w S</w:t>
      </w:r>
      <w:r w:rsidRPr="00765D9B">
        <w:rPr>
          <w:rFonts w:asciiTheme="minorHAnsi" w:hAnsiTheme="minorHAnsi" w:cstheme="minorHAnsi"/>
        </w:rPr>
        <w:t xml:space="preserve">WZ w tym dokumentacja projektowa stanowiąca </w:t>
      </w:r>
      <w:r w:rsidRPr="00650771">
        <w:rPr>
          <w:rFonts w:asciiTheme="minorHAnsi" w:hAnsiTheme="minorHAnsi" w:cstheme="minorHAnsi"/>
          <w:b/>
        </w:rPr>
        <w:t>załącznik Nr 2 do SWZ</w:t>
      </w:r>
      <w:r w:rsidRPr="00765D9B">
        <w:rPr>
          <w:rFonts w:asciiTheme="minorHAnsi" w:hAnsiTheme="minorHAnsi" w:cstheme="minorHAnsi"/>
        </w:rPr>
        <w:t xml:space="preserve">, specyfikacja techniczna wykonania i odbioru robót budowlanych stanowiąca </w:t>
      </w:r>
      <w:r w:rsidRPr="00650771">
        <w:rPr>
          <w:rFonts w:asciiTheme="minorHAnsi" w:hAnsiTheme="minorHAnsi" w:cstheme="minorHAnsi"/>
          <w:b/>
        </w:rPr>
        <w:t>załącznik Nr 3 do SWZ</w:t>
      </w:r>
      <w:r w:rsidRPr="00765D9B">
        <w:rPr>
          <w:rFonts w:asciiTheme="minorHAnsi" w:hAnsiTheme="minorHAnsi" w:cstheme="minorHAnsi"/>
        </w:rPr>
        <w:t xml:space="preserve"> oraz przedmiar </w:t>
      </w:r>
      <w:r w:rsidR="00650771">
        <w:rPr>
          <w:rFonts w:asciiTheme="minorHAnsi" w:hAnsiTheme="minorHAnsi" w:cstheme="minorHAnsi"/>
        </w:rPr>
        <w:t xml:space="preserve">robót stanowiący </w:t>
      </w:r>
      <w:r w:rsidR="00650771" w:rsidRPr="00650771">
        <w:rPr>
          <w:rFonts w:asciiTheme="minorHAnsi" w:hAnsiTheme="minorHAnsi" w:cstheme="minorHAnsi"/>
          <w:b/>
        </w:rPr>
        <w:t>załącznik Nr 4</w:t>
      </w:r>
      <w:r w:rsidR="00650771">
        <w:rPr>
          <w:rFonts w:asciiTheme="minorHAnsi" w:hAnsiTheme="minorHAnsi" w:cstheme="minorHAnsi"/>
        </w:rPr>
        <w:t xml:space="preserve"> do </w:t>
      </w:r>
      <w:r w:rsidR="00650771" w:rsidRPr="00650771">
        <w:rPr>
          <w:rFonts w:asciiTheme="minorHAnsi" w:hAnsiTheme="minorHAnsi" w:cstheme="minorHAnsi"/>
          <w:b/>
        </w:rPr>
        <w:t>S</w:t>
      </w:r>
      <w:r w:rsidRPr="00650771">
        <w:rPr>
          <w:rFonts w:asciiTheme="minorHAnsi" w:hAnsiTheme="minorHAnsi" w:cstheme="minorHAnsi"/>
          <w:b/>
        </w:rPr>
        <w:t>WZ</w:t>
      </w:r>
      <w:r w:rsidRPr="00765D9B">
        <w:rPr>
          <w:rFonts w:asciiTheme="minorHAnsi" w:hAnsiTheme="minorHAnsi" w:cstheme="minorHAnsi"/>
        </w:rPr>
        <w:t>. Przedmiary robót mają charakter pomocniczy, a ilości w nich podane mają charakter orientacyjny.</w:t>
      </w:r>
    </w:p>
    <w:p w:rsidR="0068215C" w:rsidRPr="00CB576B" w:rsidRDefault="00650771"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6.</w:t>
      </w:r>
      <w:r w:rsidR="0068215C" w:rsidRPr="00CB576B">
        <w:rPr>
          <w:rFonts w:asciiTheme="minorHAnsi" w:hAnsiTheme="minorHAnsi" w:cstheme="minorHAnsi"/>
        </w:rPr>
        <w:t xml:space="preserve">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bezpiecznie i dobrze jakościowo.</w:t>
      </w:r>
    </w:p>
    <w:p w:rsidR="0068215C" w:rsidRPr="00CB576B" w:rsidRDefault="00650771"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7</w:t>
      </w:r>
      <w:r w:rsidR="0068215C" w:rsidRPr="00CB576B">
        <w:rPr>
          <w:rFonts w:asciiTheme="minorHAnsi" w:hAnsiTheme="minorHAnsi" w:cstheme="minorHAnsi"/>
        </w:rPr>
        <w:t>. Użyte przy realizacji robót materiały winny spełniać wymagania określone w art. 10 Prawa budowlanego oraz winny posiadać dokumenty potwierdzające dopuszczenie do użytkowania i spełnienie odpowiednich norm.</w:t>
      </w:r>
    </w:p>
    <w:p w:rsidR="0068215C" w:rsidRPr="00CB576B" w:rsidRDefault="00650771" w:rsidP="0068215C">
      <w:pPr>
        <w:pStyle w:val="Standard"/>
        <w:ind w:left="567" w:hanging="284"/>
        <w:jc w:val="both"/>
        <w:rPr>
          <w:rFonts w:asciiTheme="minorHAnsi" w:hAnsiTheme="minorHAnsi" w:cstheme="minorHAnsi"/>
        </w:rPr>
      </w:pPr>
      <w:r>
        <w:rPr>
          <w:rFonts w:asciiTheme="minorHAnsi" w:hAnsiTheme="minorHAnsi" w:cstheme="minorHAnsi"/>
        </w:rPr>
        <w:t>8</w:t>
      </w:r>
      <w:r w:rsidR="0068215C" w:rsidRPr="00CB576B">
        <w:rPr>
          <w:rFonts w:asciiTheme="minorHAnsi" w:hAnsiTheme="minorHAnsi" w:cstheme="minorHAnsi"/>
        </w:rPr>
        <w:t xml:space="preserve">. Tam, gdzie w opracowaniach zostało wskazane pochodzenie (marka, znak towarowy, producent, dostawca) materiałów lub wskazano normy, o których mowa w art. </w:t>
      </w:r>
      <w:r w:rsidR="0068215C">
        <w:rPr>
          <w:rFonts w:asciiTheme="minorHAnsi" w:hAnsiTheme="minorHAnsi" w:cstheme="minorHAnsi"/>
        </w:rPr>
        <w:t>101</w:t>
      </w:r>
      <w:r w:rsidR="0068215C" w:rsidRPr="00CB576B">
        <w:rPr>
          <w:rFonts w:asciiTheme="minorHAnsi" w:hAnsiTheme="minorHAnsi" w:cstheme="minorHAnsi"/>
        </w:rPr>
        <w:t xml:space="preserve"> ust. 1 ustawy </w:t>
      </w:r>
      <w:proofErr w:type="spellStart"/>
      <w:r w:rsidR="0068215C" w:rsidRPr="00CB576B">
        <w:rPr>
          <w:rFonts w:asciiTheme="minorHAnsi" w:hAnsiTheme="minorHAnsi" w:cstheme="minorHAnsi"/>
        </w:rPr>
        <w:t>Pzp</w:t>
      </w:r>
      <w:proofErr w:type="spellEnd"/>
      <w:r w:rsidR="0068215C" w:rsidRPr="00CB576B">
        <w:rPr>
          <w:rFonts w:asciiTheme="minorHAnsi" w:hAnsiTheme="minorHAnsi" w:cstheme="minorHAnsi"/>
        </w:rPr>
        <w:t xml:space="preserve">,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w:t>
      </w:r>
      <w:r w:rsidR="0068215C" w:rsidRPr="00CB576B">
        <w:rPr>
          <w:rFonts w:asciiTheme="minorHAnsi" w:hAnsiTheme="minorHAnsi" w:cstheme="minorHAnsi"/>
        </w:rPr>
        <w:lastRenderedPageBreak/>
        <w:t>nie gorsze niż wskazane.</w:t>
      </w:r>
    </w:p>
    <w:p w:rsidR="0068215C" w:rsidRPr="00CB576B" w:rsidRDefault="0068215C" w:rsidP="0068215C">
      <w:pPr>
        <w:pStyle w:val="Standard"/>
        <w:ind w:left="567"/>
        <w:jc w:val="both"/>
        <w:rPr>
          <w:rFonts w:asciiTheme="minorHAnsi" w:hAnsiTheme="minorHAnsi" w:cstheme="minorHAnsi"/>
        </w:rPr>
      </w:pPr>
      <w:r w:rsidRPr="00CB576B">
        <w:rPr>
          <w:rFonts w:asciiTheme="minorHAnsi" w:hAnsiTheme="minorHAnsi" w:cstheme="minorHAnsi"/>
        </w:rPr>
        <w:t>Wykonawca, który powołuje się na rozwiązania równoważne jest zobowiązany wykazać, że oferowane przez niego materiały, urządzenia i roboty budowlane spełniają określone przez Zamawiającego wymagania.</w:t>
      </w:r>
    </w:p>
    <w:p w:rsidR="0068215C" w:rsidRPr="00CB576B" w:rsidRDefault="0068215C" w:rsidP="0068215C">
      <w:pPr>
        <w:pStyle w:val="NormalnyWeb"/>
        <w:spacing w:before="0" w:after="120"/>
        <w:ind w:left="567"/>
        <w:jc w:val="both"/>
        <w:rPr>
          <w:rFonts w:asciiTheme="minorHAnsi" w:hAnsiTheme="minorHAnsi" w:cstheme="minorHAnsi"/>
        </w:rPr>
      </w:pPr>
      <w:r w:rsidRPr="00CB576B">
        <w:rPr>
          <w:rFonts w:asciiTheme="minorHAnsi" w:hAnsiTheme="minorHAnsi" w:cstheme="minorHAnsi"/>
        </w:rPr>
        <w:t xml:space="preserve">Parametry wskazanego przez Zamawiającego standardu przedstawiają warunki techniczne, eksploatacyjne, użytkowe, funkcjonalne i inne cechy istotne dla przedmiotu zamówienia, natomiast wskazana marka lub nazwa handlowa określa klasę produktu, </w:t>
      </w:r>
      <w:r w:rsidR="003000C5">
        <w:rPr>
          <w:rFonts w:asciiTheme="minorHAnsi" w:hAnsiTheme="minorHAnsi" w:cstheme="minorHAnsi"/>
        </w:rPr>
        <w:br/>
      </w:r>
      <w:r w:rsidRPr="00CB576B">
        <w:rPr>
          <w:rFonts w:asciiTheme="minorHAnsi" w:hAnsiTheme="minorHAnsi" w:cstheme="minorHAnsi"/>
        </w:rPr>
        <w:t>a nie konkretnego producenta.</w:t>
      </w:r>
    </w:p>
    <w:p w:rsidR="0068215C" w:rsidRPr="00CB576B" w:rsidRDefault="00650771"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9</w:t>
      </w:r>
      <w:r w:rsidR="0068215C" w:rsidRPr="00CB576B">
        <w:rPr>
          <w:rFonts w:asciiTheme="minorHAnsi" w:hAnsiTheme="minorHAnsi" w:cstheme="minorHAnsi"/>
        </w:rPr>
        <w:t xml:space="preserve">. Wykonawca ponosi odpowiedzialność za należyte zabezpieczenie terenu robót </w:t>
      </w:r>
      <w:r w:rsidR="003000C5">
        <w:rPr>
          <w:rFonts w:asciiTheme="minorHAnsi" w:hAnsiTheme="minorHAnsi" w:cstheme="minorHAnsi"/>
        </w:rPr>
        <w:br/>
      </w:r>
      <w:r w:rsidR="0068215C" w:rsidRPr="00CB576B">
        <w:rPr>
          <w:rFonts w:asciiTheme="minorHAnsi" w:hAnsiTheme="minorHAnsi" w:cstheme="minorHAnsi"/>
        </w:rPr>
        <w:t>i odpowiada za wszelkie szkody wyrządzone Zamawiającemu i osobom trzecim. Wykonawca zobowiązany jest do uporządkowania terenu po zakończeniu robót.</w:t>
      </w:r>
    </w:p>
    <w:p w:rsidR="001532AF" w:rsidRDefault="00650771" w:rsidP="0068215C">
      <w:pPr>
        <w:pStyle w:val="NormalnyWeb"/>
        <w:spacing w:before="0" w:after="120"/>
        <w:ind w:left="567" w:hanging="284"/>
        <w:jc w:val="both"/>
        <w:rPr>
          <w:rFonts w:asciiTheme="minorHAnsi" w:eastAsiaTheme="minorHAnsi" w:hAnsiTheme="minorHAnsi" w:cstheme="minorHAnsi"/>
          <w:kern w:val="0"/>
          <w:lang w:eastAsia="en-US"/>
        </w:rPr>
      </w:pPr>
      <w:r>
        <w:rPr>
          <w:rFonts w:asciiTheme="minorHAnsi" w:eastAsia="Times New Roman" w:hAnsiTheme="minorHAnsi" w:cstheme="minorHAnsi"/>
          <w:kern w:val="1"/>
          <w:lang w:eastAsia="ar-SA"/>
        </w:rPr>
        <w:t>10</w:t>
      </w:r>
      <w:r w:rsidR="0068215C" w:rsidRPr="00CB576B">
        <w:rPr>
          <w:rFonts w:asciiTheme="minorHAnsi" w:eastAsia="Times New Roman" w:hAnsiTheme="minorHAnsi" w:cstheme="minorHAnsi"/>
          <w:kern w:val="1"/>
          <w:lang w:eastAsia="ar-SA"/>
        </w:rPr>
        <w:t xml:space="preserve">. Wymagany okres gwarancji </w:t>
      </w:r>
      <w:r w:rsidR="0068215C">
        <w:rPr>
          <w:rFonts w:asciiTheme="minorHAnsi" w:eastAsia="Times New Roman" w:hAnsiTheme="minorHAnsi" w:cstheme="minorHAnsi"/>
          <w:kern w:val="1"/>
          <w:lang w:eastAsia="ar-SA"/>
        </w:rPr>
        <w:t xml:space="preserve">minimum </w:t>
      </w:r>
      <w:r w:rsidR="00BE41DE">
        <w:rPr>
          <w:rFonts w:asciiTheme="minorHAnsi" w:eastAsia="Times New Roman" w:hAnsiTheme="minorHAnsi" w:cstheme="minorHAnsi"/>
          <w:kern w:val="1"/>
          <w:lang w:eastAsia="ar-SA"/>
        </w:rPr>
        <w:t>3</w:t>
      </w:r>
      <w:r w:rsidR="0068215C">
        <w:rPr>
          <w:rFonts w:asciiTheme="minorHAnsi" w:eastAsia="Times New Roman" w:hAnsiTheme="minorHAnsi" w:cstheme="minorHAnsi"/>
          <w:kern w:val="1"/>
          <w:lang w:eastAsia="ar-SA"/>
        </w:rPr>
        <w:t xml:space="preserve"> lata</w:t>
      </w:r>
      <w:r w:rsidR="0068215C" w:rsidRPr="00CB576B">
        <w:rPr>
          <w:rFonts w:asciiTheme="minorHAnsi" w:eastAsia="Times New Roman" w:hAnsiTheme="minorHAnsi" w:cstheme="minorHAnsi"/>
          <w:kern w:val="1"/>
          <w:lang w:eastAsia="ar-SA"/>
        </w:rPr>
        <w:t xml:space="preserve"> liczony od daty protokolarnego końcowego odbioru przedmiotu zamówienia.</w:t>
      </w:r>
    </w:p>
    <w:p w:rsidR="007C0B1C" w:rsidRDefault="00650771" w:rsidP="001532AF">
      <w:pPr>
        <w:pStyle w:val="NormalnyWeb"/>
        <w:spacing w:before="0" w:after="120"/>
        <w:ind w:left="567" w:hanging="284"/>
        <w:jc w:val="both"/>
        <w:rPr>
          <w:rFonts w:asciiTheme="minorHAnsi" w:hAnsiTheme="minorHAnsi" w:cstheme="minorHAnsi"/>
          <w:b/>
        </w:rPr>
      </w:pPr>
      <w:r>
        <w:rPr>
          <w:rFonts w:asciiTheme="minorHAnsi" w:eastAsia="Times New Roman" w:hAnsiTheme="minorHAnsi" w:cstheme="minorHAnsi"/>
          <w:kern w:val="1"/>
          <w:lang w:eastAsia="ar-SA"/>
        </w:rPr>
        <w:t>11</w:t>
      </w:r>
      <w:r w:rsidR="007C0B1C" w:rsidRPr="00CB576B">
        <w:rPr>
          <w:rFonts w:asciiTheme="minorHAnsi" w:eastAsia="Times New Roman" w:hAnsiTheme="minorHAnsi" w:cstheme="minorHAnsi"/>
          <w:kern w:val="1"/>
          <w:lang w:eastAsia="ar-SA"/>
        </w:rPr>
        <w:t xml:space="preserve">. </w:t>
      </w:r>
      <w:r w:rsidR="007C0B1C" w:rsidRPr="00CB576B">
        <w:rPr>
          <w:rFonts w:asciiTheme="minorHAnsi" w:hAnsiTheme="minorHAnsi" w:cstheme="minorHAnsi"/>
        </w:rPr>
        <w:t xml:space="preserve">Wykonawca zobowiązany jest zrealizować zamówienie na zasadach i warunkach opisanych w postanowieniach umowy stanowiącej </w:t>
      </w:r>
      <w:r w:rsidR="007C0B1C" w:rsidRPr="00CB576B">
        <w:rPr>
          <w:rFonts w:asciiTheme="minorHAnsi" w:hAnsiTheme="minorHAnsi" w:cstheme="minorHAnsi"/>
          <w:b/>
          <w:bCs/>
        </w:rPr>
        <w:t xml:space="preserve">Załącznik nr </w:t>
      </w:r>
      <w:r w:rsidR="00BE41DE">
        <w:rPr>
          <w:rFonts w:asciiTheme="minorHAnsi" w:hAnsiTheme="minorHAnsi" w:cstheme="minorHAnsi"/>
          <w:b/>
          <w:bCs/>
        </w:rPr>
        <w:t>5</w:t>
      </w:r>
      <w:r w:rsidR="007C0B1C" w:rsidRPr="00CB576B">
        <w:rPr>
          <w:rFonts w:asciiTheme="minorHAnsi" w:hAnsiTheme="minorHAnsi" w:cstheme="minorHAnsi"/>
          <w:b/>
          <w:bCs/>
        </w:rPr>
        <w:t xml:space="preserve"> </w:t>
      </w:r>
      <w:r w:rsidR="002574E1" w:rsidRPr="00CB576B">
        <w:rPr>
          <w:rFonts w:asciiTheme="minorHAnsi" w:hAnsiTheme="minorHAnsi" w:cstheme="minorHAnsi"/>
          <w:b/>
        </w:rPr>
        <w:t>do S</w:t>
      </w:r>
      <w:r w:rsidR="007C0B1C" w:rsidRPr="00CB576B">
        <w:rPr>
          <w:rFonts w:asciiTheme="minorHAnsi" w:hAnsiTheme="minorHAnsi" w:cstheme="minorHAnsi"/>
          <w:b/>
        </w:rPr>
        <w:t>WZ</w:t>
      </w:r>
      <w:r w:rsidR="008778A4" w:rsidRPr="00CB576B">
        <w:rPr>
          <w:rFonts w:asciiTheme="minorHAnsi" w:hAnsiTheme="minorHAnsi" w:cstheme="minorHAnsi"/>
          <w:b/>
        </w:rPr>
        <w:t>.</w:t>
      </w:r>
    </w:p>
    <w:p w:rsidR="00EC55BF" w:rsidRPr="00CB576B" w:rsidRDefault="00DC3528" w:rsidP="00977FD7">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650771">
        <w:rPr>
          <w:rFonts w:asciiTheme="minorHAnsi" w:hAnsiTheme="minorHAnsi" w:cstheme="minorHAnsi"/>
        </w:rPr>
        <w:t>2</w:t>
      </w:r>
      <w:r w:rsidR="00CB576B" w:rsidRPr="00CB576B">
        <w:rPr>
          <w:rFonts w:asciiTheme="minorHAnsi" w:hAnsiTheme="minorHAnsi" w:cstheme="minorHAnsi"/>
        </w:rPr>
        <w:t>.</w:t>
      </w:r>
      <w:r w:rsidR="00EC55BF" w:rsidRPr="00CB576B">
        <w:rPr>
          <w:rFonts w:asciiTheme="minorHAnsi" w:hAnsiTheme="minorHAnsi" w:cstheme="minorHAnsi"/>
        </w:rPr>
        <w:t xml:space="preserve"> Wspólny Słownik Zamówień (kod i nazwa wg CPV, CPC) </w:t>
      </w:r>
    </w:p>
    <w:p w:rsidR="00650771" w:rsidRPr="00650771" w:rsidRDefault="00650771" w:rsidP="00650771">
      <w:pPr>
        <w:pStyle w:val="NormalnyWeb"/>
        <w:spacing w:before="0" w:after="0"/>
        <w:ind w:left="567"/>
        <w:jc w:val="both"/>
        <w:rPr>
          <w:rFonts w:asciiTheme="minorHAnsi" w:hAnsiTheme="minorHAnsi" w:cstheme="minorHAnsi"/>
        </w:rPr>
      </w:pPr>
      <w:r>
        <w:rPr>
          <w:rFonts w:asciiTheme="minorHAnsi" w:hAnsiTheme="minorHAnsi" w:cstheme="minorHAnsi"/>
        </w:rPr>
        <w:t xml:space="preserve">CPV 45000000 - 7 </w:t>
      </w:r>
      <w:r w:rsidRPr="00650771">
        <w:rPr>
          <w:rFonts w:asciiTheme="minorHAnsi" w:hAnsiTheme="minorHAnsi" w:cstheme="minorHAnsi"/>
        </w:rPr>
        <w:t>roboty budowlane,</w:t>
      </w:r>
    </w:p>
    <w:p w:rsidR="00E27EE3" w:rsidRDefault="00650771" w:rsidP="00650771">
      <w:pPr>
        <w:pStyle w:val="NormalnyWeb"/>
        <w:spacing w:before="0" w:after="0"/>
        <w:ind w:left="567"/>
        <w:jc w:val="both"/>
        <w:rPr>
          <w:rFonts w:asciiTheme="minorHAnsi" w:hAnsiTheme="minorHAnsi" w:cstheme="minorHAnsi"/>
        </w:rPr>
      </w:pPr>
      <w:r w:rsidRPr="00650771">
        <w:rPr>
          <w:rFonts w:asciiTheme="minorHAnsi" w:hAnsiTheme="minorHAnsi" w:cstheme="minorHAnsi"/>
        </w:rPr>
        <w:t xml:space="preserve">CPV 45310000 </w:t>
      </w:r>
      <w:r>
        <w:rPr>
          <w:rFonts w:asciiTheme="minorHAnsi" w:hAnsiTheme="minorHAnsi" w:cstheme="minorHAnsi"/>
        </w:rPr>
        <w:t>- 3</w:t>
      </w:r>
      <w:r w:rsidR="00715155">
        <w:rPr>
          <w:rFonts w:asciiTheme="minorHAnsi" w:hAnsiTheme="minorHAnsi" w:cstheme="minorHAnsi"/>
        </w:rPr>
        <w:t xml:space="preserve"> roboty elektryczne,</w:t>
      </w:r>
    </w:p>
    <w:p w:rsidR="00715155" w:rsidRPr="00715155" w:rsidRDefault="00715155" w:rsidP="00650771">
      <w:pPr>
        <w:pStyle w:val="NormalnyWeb"/>
        <w:spacing w:before="0" w:after="0"/>
        <w:ind w:left="567"/>
        <w:jc w:val="both"/>
        <w:rPr>
          <w:rFonts w:asciiTheme="minorHAnsi" w:hAnsiTheme="minorHAnsi" w:cstheme="minorHAnsi"/>
        </w:rPr>
      </w:pPr>
      <w:r w:rsidRPr="00715155">
        <w:rPr>
          <w:rFonts w:asciiTheme="minorHAnsi" w:hAnsiTheme="minorHAnsi" w:cstheme="minorHAnsi"/>
        </w:rPr>
        <w:t>CPV 45233120 - 6  roboty w zakresie budowy dróg.</w:t>
      </w:r>
    </w:p>
    <w:p w:rsidR="00650771" w:rsidRDefault="00650771" w:rsidP="00650771">
      <w:pPr>
        <w:pStyle w:val="NormalnyWeb"/>
        <w:spacing w:before="0" w:after="0"/>
        <w:ind w:left="284"/>
        <w:jc w:val="both"/>
        <w:rPr>
          <w:rFonts w:asciiTheme="minorHAnsi" w:hAnsiTheme="minorHAnsi" w:cstheme="minorHAnsi"/>
        </w:rPr>
      </w:pPr>
    </w:p>
    <w:p w:rsidR="0022508F" w:rsidRPr="00D567B7" w:rsidRDefault="00D567B7" w:rsidP="00562542">
      <w:pPr>
        <w:pStyle w:val="SIWZ"/>
      </w:pPr>
      <w:r w:rsidRPr="00D567B7">
        <w:t>Opis części zamówienia, jeżeli zamawiający dopuszcza składanie ofert częściowych</w:t>
      </w:r>
      <w:r w:rsidR="0022508F" w:rsidRPr="00D567B7">
        <w:t>.</w:t>
      </w:r>
    </w:p>
    <w:p w:rsidR="008D33A0" w:rsidRPr="00AD3CDA" w:rsidRDefault="00DC3528" w:rsidP="00AD3CDA">
      <w:pPr>
        <w:pStyle w:val="SIWZ"/>
        <w:numPr>
          <w:ilvl w:val="0"/>
          <w:numId w:val="0"/>
        </w:numPr>
        <w:spacing w:after="0"/>
        <w:ind w:left="360"/>
        <w:rPr>
          <w:b w:val="0"/>
        </w:rPr>
      </w:pPr>
      <w:r w:rsidRPr="00AD3CDA">
        <w:rPr>
          <w:b w:val="0"/>
        </w:rPr>
        <w:t xml:space="preserve">Zamawiający </w:t>
      </w:r>
      <w:r w:rsidR="00642CE9" w:rsidRPr="00AD3CDA">
        <w:rPr>
          <w:b w:val="0"/>
        </w:rPr>
        <w:t xml:space="preserve">nie </w:t>
      </w:r>
      <w:r w:rsidRPr="00AD3CDA">
        <w:rPr>
          <w:b w:val="0"/>
        </w:rPr>
        <w:t>dopuszcza możliw</w:t>
      </w:r>
      <w:r w:rsidR="00642CE9" w:rsidRPr="00AD3CDA">
        <w:rPr>
          <w:b w:val="0"/>
        </w:rPr>
        <w:t>ości składania ofert częściowych.</w:t>
      </w:r>
    </w:p>
    <w:p w:rsidR="001F3253" w:rsidRPr="008C6760" w:rsidRDefault="001F3253" w:rsidP="00993C2F">
      <w:pPr>
        <w:pStyle w:val="SIWZ"/>
        <w:numPr>
          <w:ilvl w:val="0"/>
          <w:numId w:val="0"/>
        </w:numPr>
        <w:spacing w:before="0" w:after="0"/>
        <w:ind w:left="360"/>
      </w:pPr>
    </w:p>
    <w:p w:rsidR="0022508F" w:rsidRPr="00D567B7" w:rsidRDefault="00D567B7" w:rsidP="00562542">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650771" w:rsidRDefault="00650771"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D567B7" w:rsidRDefault="00654D4E" w:rsidP="00562542">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1F3253">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562542">
      <w:pPr>
        <w:pStyle w:val="SIWZ"/>
      </w:pPr>
      <w:r w:rsidRPr="0022508F">
        <w:t>Czy przewiduje się zawarcie umowy ramowej.</w:t>
      </w:r>
    </w:p>
    <w:p w:rsidR="0022508F" w:rsidRDefault="0022508F" w:rsidP="00E80820">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E27EE3" w:rsidRDefault="00E27EE3" w:rsidP="00E80820">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562542">
      <w:pPr>
        <w:pStyle w:val="SIWZ"/>
      </w:pPr>
      <w:r w:rsidRPr="0022508F">
        <w:t>Czy przewiduje się zastosowanie aukcji elektronicznej.</w:t>
      </w:r>
    </w:p>
    <w:p w:rsidR="0022508F" w:rsidRDefault="0022508F"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C55812" w:rsidRDefault="00C55812"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037C09" w:rsidRDefault="00037C09"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037C09" w:rsidRPr="0022508F" w:rsidRDefault="00037C09"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bookmarkStart w:id="0" w:name="_GoBack"/>
      <w:bookmarkEnd w:id="0"/>
    </w:p>
    <w:p w:rsidR="0022508F" w:rsidRPr="0022508F" w:rsidRDefault="0022508F" w:rsidP="00562542">
      <w:pPr>
        <w:pStyle w:val="SIWZ"/>
      </w:pPr>
      <w:r w:rsidRPr="0022508F">
        <w:lastRenderedPageBreak/>
        <w:t>Termin wykonania zamówienia:</w:t>
      </w:r>
    </w:p>
    <w:p w:rsidR="0060614D" w:rsidRPr="00855387" w:rsidRDefault="006D6FBC" w:rsidP="00E80820">
      <w:pPr>
        <w:widowControl w:val="0"/>
        <w:suppressAutoHyphens/>
        <w:autoSpaceDN w:val="0"/>
        <w:spacing w:after="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DC04AA">
        <w:rPr>
          <w:rFonts w:cstheme="minorHAnsi"/>
          <w:sz w:val="24"/>
          <w:szCs w:val="24"/>
        </w:rPr>
        <w:t>:</w:t>
      </w:r>
      <w:r w:rsidR="009F1DB3">
        <w:rPr>
          <w:rFonts w:cstheme="minorHAnsi"/>
          <w:b/>
          <w:sz w:val="24"/>
          <w:szCs w:val="24"/>
        </w:rPr>
        <w:t xml:space="preserve"> </w:t>
      </w:r>
      <w:r w:rsidR="00715155">
        <w:rPr>
          <w:rFonts w:cstheme="minorHAnsi"/>
          <w:b/>
          <w:sz w:val="24"/>
          <w:szCs w:val="24"/>
        </w:rPr>
        <w:t xml:space="preserve">6 miesięcy od </w:t>
      </w:r>
      <w:r w:rsidR="00650771">
        <w:rPr>
          <w:rFonts w:cstheme="minorHAnsi"/>
          <w:b/>
          <w:sz w:val="24"/>
          <w:szCs w:val="24"/>
        </w:rPr>
        <w:t xml:space="preserve">dnia </w:t>
      </w:r>
      <w:r w:rsidR="00715155">
        <w:rPr>
          <w:rFonts w:cstheme="minorHAnsi"/>
          <w:b/>
          <w:sz w:val="24"/>
          <w:szCs w:val="24"/>
        </w:rPr>
        <w:t>zawarcia umowy</w:t>
      </w:r>
    </w:p>
    <w:p w:rsidR="00DA0D88" w:rsidRPr="003A47B2" w:rsidRDefault="00DA0D88" w:rsidP="00E80820">
      <w:pPr>
        <w:widowControl w:val="0"/>
        <w:suppressAutoHyphens/>
        <w:autoSpaceDN w:val="0"/>
        <w:spacing w:after="0" w:line="240" w:lineRule="auto"/>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562542">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FF472C" w:rsidRPr="00FF472C" w:rsidRDefault="00FF472C" w:rsidP="006D6FBC">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FF472C" w:rsidRPr="00FF472C" w:rsidRDefault="00B97590" w:rsidP="006D6FBC">
      <w:pPr>
        <w:numPr>
          <w:ilvl w:val="2"/>
          <w:numId w:val="21"/>
        </w:numPr>
        <w:spacing w:after="120" w:line="240" w:lineRule="auto"/>
        <w:ind w:left="1134" w:hanging="284"/>
        <w:jc w:val="both"/>
        <w:rPr>
          <w:rFonts w:cstheme="minorHAnsi"/>
          <w:sz w:val="24"/>
          <w:szCs w:val="24"/>
        </w:rPr>
      </w:pPr>
      <w:r w:rsidRPr="00316202">
        <w:rPr>
          <w:sz w:val="24"/>
          <w:szCs w:val="24"/>
        </w:rPr>
        <w:t>o którym mowa w art. 228-230a, art. 250a Kodeksu karnego, w art. 46-48 ustawy z dnia 25 czerwca 2010 r. o sporcie (Dz. U. z 202</w:t>
      </w:r>
      <w:r w:rsidR="0054333A">
        <w:rPr>
          <w:sz w:val="24"/>
          <w:szCs w:val="24"/>
        </w:rPr>
        <w:t>2</w:t>
      </w:r>
      <w:r w:rsidRPr="00316202">
        <w:rPr>
          <w:sz w:val="24"/>
          <w:szCs w:val="24"/>
        </w:rPr>
        <w:t xml:space="preserve"> r. poz. 1</w:t>
      </w:r>
      <w:r w:rsidR="0054333A">
        <w:rPr>
          <w:sz w:val="24"/>
          <w:szCs w:val="24"/>
        </w:rPr>
        <w:t>599 ze zm.</w:t>
      </w:r>
      <w:r w:rsidRPr="00316202">
        <w:rPr>
          <w:sz w:val="24"/>
          <w:szCs w:val="24"/>
        </w:rPr>
        <w:t>) lub w art. 54 ust. 1-4 ustawy z dnia 12 maja 2011 r. o refundacji leków, środków spożywczych specjalnego przeznaczenia żywieniowego oraz wyrobów medycznych (Dz. U. z 202</w:t>
      </w:r>
      <w:r w:rsidR="0054333A">
        <w:rPr>
          <w:sz w:val="24"/>
          <w:szCs w:val="24"/>
        </w:rPr>
        <w:t>3</w:t>
      </w:r>
      <w:r w:rsidRPr="00316202">
        <w:rPr>
          <w:sz w:val="24"/>
          <w:szCs w:val="24"/>
        </w:rPr>
        <w:t xml:space="preserve"> r. poz. </w:t>
      </w:r>
      <w:r w:rsidR="0054333A">
        <w:rPr>
          <w:sz w:val="24"/>
          <w:szCs w:val="24"/>
        </w:rPr>
        <w:t>826 ze zm.</w:t>
      </w:r>
      <w:r w:rsidRPr="00316202">
        <w:rPr>
          <w:sz w:val="24"/>
          <w:szCs w:val="24"/>
        </w:rPr>
        <w:t>)</w:t>
      </w:r>
      <w:r w:rsidR="00FF472C" w:rsidRPr="00FF472C">
        <w:rPr>
          <w:rFonts w:cstheme="minorHAnsi"/>
          <w:sz w:val="24"/>
          <w:szCs w:val="24"/>
        </w:rPr>
        <w:t>,</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FF472C" w:rsidRPr="00FF472C" w:rsidRDefault="00946B91" w:rsidP="006D6FBC">
      <w:pPr>
        <w:numPr>
          <w:ilvl w:val="2"/>
          <w:numId w:val="21"/>
        </w:numPr>
        <w:spacing w:after="120" w:line="240" w:lineRule="auto"/>
        <w:ind w:left="1134" w:hanging="284"/>
        <w:jc w:val="both"/>
        <w:rPr>
          <w:rFonts w:cstheme="minorHAnsi"/>
          <w:sz w:val="24"/>
          <w:szCs w:val="24"/>
        </w:rPr>
      </w:pPr>
      <w:r w:rsidRPr="00FC55C1">
        <w:rPr>
          <w:rFonts w:cstheme="minorHAnsi"/>
          <w:sz w:val="24"/>
          <w:szCs w:val="24"/>
        </w:rPr>
        <w:t>powierzenia wykonywania pracy małoletniemu cudzoziemcowi</w:t>
      </w:r>
      <w:r w:rsidRPr="00FF472C">
        <w:rPr>
          <w:rFonts w:cstheme="minorHAnsi"/>
          <w:sz w:val="24"/>
          <w:szCs w:val="24"/>
        </w:rPr>
        <w:t xml:space="preserve">, </w:t>
      </w:r>
      <w:r w:rsidR="00FF472C" w:rsidRPr="00FF472C">
        <w:rPr>
          <w:rFonts w:cstheme="minorHAnsi"/>
          <w:sz w:val="24"/>
          <w:szCs w:val="24"/>
        </w:rPr>
        <w:t xml:space="preserve">o którym mowa w </w:t>
      </w:r>
      <w:r w:rsidR="00FF472C" w:rsidRPr="00FF472C">
        <w:rPr>
          <w:rFonts w:eastAsia="MS Gothic" w:cstheme="minorHAnsi"/>
          <w:sz w:val="24"/>
          <w:szCs w:val="24"/>
        </w:rPr>
        <w:t>art. 9 ust. 2</w:t>
      </w:r>
      <w:r w:rsidR="00FF472C" w:rsidRPr="00FF472C">
        <w:rPr>
          <w:rFonts w:cstheme="minorHAnsi"/>
          <w:sz w:val="24"/>
          <w:szCs w:val="24"/>
        </w:rPr>
        <w:t xml:space="preserve"> ustawy z dnia 15 czerwca 2012 r. o skutkach powierzania wykonywania pracy cudzoziemcom przebywającym wbrew przepisom na terytorium Rzeczypospolitej Polskiej (Dz. U. </w:t>
      </w:r>
      <w:r w:rsidR="0054333A">
        <w:rPr>
          <w:rFonts w:cstheme="minorHAnsi"/>
          <w:sz w:val="24"/>
          <w:szCs w:val="24"/>
        </w:rPr>
        <w:t xml:space="preserve">z 2021 r. </w:t>
      </w:r>
      <w:r w:rsidR="00FF472C" w:rsidRPr="00FF472C">
        <w:rPr>
          <w:rFonts w:cstheme="minorHAnsi"/>
          <w:sz w:val="24"/>
          <w:szCs w:val="24"/>
        </w:rPr>
        <w:t xml:space="preserve">poz. </w:t>
      </w:r>
      <w:r w:rsidR="0054333A">
        <w:rPr>
          <w:rFonts w:cstheme="minorHAnsi"/>
          <w:sz w:val="24"/>
          <w:szCs w:val="24"/>
        </w:rPr>
        <w:t>1745</w:t>
      </w:r>
      <w:r w:rsidR="00FF472C" w:rsidRPr="00FF472C">
        <w:rPr>
          <w:rFonts w:cstheme="minorHAnsi"/>
          <w:sz w:val="24"/>
          <w:szCs w:val="24"/>
        </w:rPr>
        <w:t>),</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FF472C" w:rsidRPr="00FF472C" w:rsidRDefault="00FF472C" w:rsidP="006D6FBC">
      <w:pPr>
        <w:numPr>
          <w:ilvl w:val="0"/>
          <w:numId w:val="22"/>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FF472C">
        <w:rPr>
          <w:rFonts w:cstheme="minorHAnsi"/>
          <w:sz w:val="24"/>
          <w:szCs w:val="24"/>
        </w:rPr>
        <w:lastRenderedPageBreak/>
        <w:t>opłat lub składek na ubezpieczenie społeczne lub zdrowotne wraz z odsetkami lub grzywnami lub zawarł wiążące porozumienie w sprawie spłaty tych należności;</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Default="00870B7B" w:rsidP="000057CD">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2</w:t>
      </w:r>
      <w:r w:rsidR="000E0482">
        <w:rPr>
          <w:rFonts w:ascii="Calibri" w:eastAsia="Arial Unicode MS" w:hAnsi="Calibri" w:cs="Tahoma"/>
          <w:kern w:val="3"/>
          <w:sz w:val="24"/>
          <w:szCs w:val="24"/>
          <w:lang w:eastAsia="pl-PL"/>
        </w:rPr>
        <w:t xml:space="preserve">. </w:t>
      </w:r>
      <w:r>
        <w:rPr>
          <w:rFonts w:ascii="Calibri" w:eastAsia="Arial Unicode MS" w:hAnsi="Calibri" w:cs="Tahoma"/>
          <w:kern w:val="3"/>
          <w:sz w:val="24"/>
          <w:szCs w:val="24"/>
          <w:lang w:eastAsia="pl-PL"/>
        </w:rPr>
        <w:t xml:space="preserve">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00A80A6D" w:rsidRPr="0022508F">
        <w:rPr>
          <w:rFonts w:ascii="Calibri" w:eastAsia="Arial Unicode MS" w:hAnsi="Calibri" w:cs="Tahoma"/>
          <w:kern w:val="3"/>
          <w:sz w:val="24"/>
          <w:szCs w:val="24"/>
          <w:lang w:eastAsia="pl-PL"/>
        </w:rPr>
        <w:t>wykluczy również Wykonawcę:</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1</w:t>
      </w:r>
      <w:r w:rsidR="00F73572" w:rsidRPr="00870B7B">
        <w:rPr>
          <w:rFonts w:ascii="Calibri" w:eastAsia="Arial Unicode MS" w:hAnsi="Calibri" w:cs="Tahoma"/>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2</w:t>
      </w:r>
      <w:r w:rsidR="00F73572" w:rsidRPr="00870B7B">
        <w:rPr>
          <w:rFonts w:ascii="Calibri" w:eastAsia="Arial Unicode MS" w:hAnsi="Calibri" w:cs="Tahoma"/>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73572"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3</w:t>
      </w:r>
      <w:r w:rsidR="00F73572" w:rsidRPr="00870B7B">
        <w:rPr>
          <w:rFonts w:ascii="Calibri" w:eastAsia="Arial Unicode MS" w:hAnsi="Calibri" w:cs="Tahoma"/>
          <w:kern w:val="3"/>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0005137F">
        <w:rPr>
          <w:rFonts w:ascii="Calibri" w:eastAsia="Arial Unicode MS" w:hAnsi="Calibri" w:cs="Tahoma"/>
          <w:kern w:val="3"/>
          <w:sz w:val="24"/>
          <w:szCs w:val="24"/>
          <w:lang w:eastAsia="pl-PL"/>
        </w:rPr>
        <w:t>wady.</w:t>
      </w:r>
    </w:p>
    <w:p w:rsidR="00654E96" w:rsidRPr="00057494" w:rsidRDefault="00654E96" w:rsidP="00977FD7">
      <w:pPr>
        <w:widowControl w:val="0"/>
        <w:suppressAutoHyphens/>
        <w:autoSpaceDN w:val="0"/>
        <w:spacing w:after="120" w:line="240" w:lineRule="auto"/>
        <w:ind w:left="709" w:hanging="157"/>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057494">
        <w:rPr>
          <w:sz w:val="24"/>
          <w:szCs w:val="24"/>
        </w:rPr>
        <w:lastRenderedPageBreak/>
        <w:t xml:space="preserve">2022 r., o ile została wpisana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rFonts w:ascii="Calibri" w:eastAsia="Arial Unicode MS" w:hAnsi="Calibri" w:cs="Tahoma"/>
          <w:kern w:val="3"/>
          <w:sz w:val="24"/>
          <w:szCs w:val="24"/>
          <w:lang w:eastAsia="pl-PL"/>
        </w:rPr>
      </w:pPr>
      <w:r w:rsidRPr="00057494">
        <w:rPr>
          <w:sz w:val="24"/>
          <w:szCs w:val="24"/>
        </w:rPr>
        <w:t>3) wykonawcę oraz uczestnika konkursu, którego jednostką dominującą w rozumieniu art. 3 ust. 1 pkt 37 ustawy z dnia 29 września 1994 r. o rachunkowości (Dz. U. z 202</w:t>
      </w:r>
      <w:r w:rsidR="00E80820">
        <w:rPr>
          <w:sz w:val="24"/>
          <w:szCs w:val="24"/>
        </w:rPr>
        <w:t>3</w:t>
      </w:r>
      <w:r w:rsidRPr="00057494">
        <w:rPr>
          <w:sz w:val="24"/>
          <w:szCs w:val="24"/>
        </w:rPr>
        <w:t xml:space="preserve"> r. poz. </w:t>
      </w:r>
      <w:r w:rsidR="00E80820">
        <w:rPr>
          <w:sz w:val="24"/>
          <w:szCs w:val="24"/>
        </w:rPr>
        <w:t>120</w:t>
      </w:r>
      <w:r w:rsidRPr="00057494">
        <w:rPr>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03F06">
        <w:rPr>
          <w:sz w:val="24"/>
          <w:szCs w:val="24"/>
        </w:rPr>
        <w:t>w wymienionej ustawie</w:t>
      </w:r>
      <w:r w:rsidRPr="00057494">
        <w:rPr>
          <w:sz w:val="24"/>
          <w:szCs w:val="24"/>
        </w:rPr>
        <w:t>.</w:t>
      </w:r>
    </w:p>
    <w:p w:rsidR="000057CD" w:rsidRPr="002C7B36" w:rsidRDefault="00654E96" w:rsidP="000057CD">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00A80A6D" w:rsidRPr="002C7B36">
        <w:rPr>
          <w:rFonts w:eastAsia="Calibri" w:cstheme="minorHAnsi"/>
          <w:sz w:val="24"/>
          <w:szCs w:val="24"/>
        </w:rPr>
        <w:t xml:space="preserve">. </w:t>
      </w:r>
      <w:r w:rsidR="000057CD" w:rsidRPr="002C7B36">
        <w:rPr>
          <w:rFonts w:cstheme="minorHAnsi"/>
          <w:sz w:val="24"/>
          <w:szCs w:val="24"/>
        </w:rPr>
        <w:t>Wykluczenie Wykonawcy następuje zgodnie z art. 111 ustawy PZP.</w:t>
      </w:r>
    </w:p>
    <w:p w:rsidR="00A80A6D" w:rsidRPr="00870B7B" w:rsidRDefault="00654E96" w:rsidP="000057CD">
      <w:pPr>
        <w:autoSpaceDE w:val="0"/>
        <w:autoSpaceDN w:val="0"/>
        <w:adjustRightInd w:val="0"/>
        <w:spacing w:after="120" w:line="240" w:lineRule="auto"/>
        <w:ind w:left="567" w:hanging="284"/>
        <w:jc w:val="both"/>
        <w:rPr>
          <w:sz w:val="24"/>
          <w:szCs w:val="24"/>
        </w:rPr>
      </w:pPr>
      <w:r>
        <w:rPr>
          <w:sz w:val="24"/>
          <w:szCs w:val="24"/>
        </w:rPr>
        <w:t>5</w:t>
      </w:r>
      <w:r w:rsidR="000057CD">
        <w:rPr>
          <w:sz w:val="24"/>
          <w:szCs w:val="24"/>
        </w:rPr>
        <w:t xml:space="preserve">. </w:t>
      </w:r>
      <w:r w:rsidR="000E0482" w:rsidRPr="00870B7B">
        <w:rPr>
          <w:sz w:val="24"/>
          <w:szCs w:val="24"/>
        </w:rPr>
        <w:t xml:space="preserve">Wykonawca nie podlega wykluczeniu w okolicznościach określonych w art. 108 ust. 1 pkt 1, 2 i 5 </w:t>
      </w:r>
      <w:r w:rsidR="001C362E">
        <w:rPr>
          <w:sz w:val="24"/>
          <w:szCs w:val="24"/>
        </w:rPr>
        <w:t>oraz</w:t>
      </w:r>
      <w:r w:rsidR="000E0482" w:rsidRPr="00870B7B">
        <w:rPr>
          <w:sz w:val="24"/>
          <w:szCs w:val="24"/>
        </w:rPr>
        <w:t xml:space="preserve"> art. 109 ust. 1 pkt </w:t>
      </w:r>
      <w:r w:rsidR="001C362E">
        <w:rPr>
          <w:sz w:val="24"/>
          <w:szCs w:val="24"/>
        </w:rPr>
        <w:t>4, 5 i 7</w:t>
      </w:r>
      <w:r w:rsidR="000057CD">
        <w:rPr>
          <w:sz w:val="24"/>
          <w:szCs w:val="24"/>
        </w:rPr>
        <w:t xml:space="preserve"> ustawy PZP</w:t>
      </w:r>
      <w:r w:rsidR="000E0482" w:rsidRPr="00870B7B">
        <w:rPr>
          <w:sz w:val="24"/>
          <w:szCs w:val="24"/>
        </w:rPr>
        <w:t>, jeżeli udowodni zamawiającemu, że spełnił łącznie następujące przesłanki: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Default="000E0482" w:rsidP="00E80820">
      <w:pPr>
        <w:autoSpaceDE w:val="0"/>
        <w:autoSpaceDN w:val="0"/>
        <w:adjustRightInd w:val="0"/>
        <w:spacing w:after="0" w:line="240" w:lineRule="auto"/>
        <w:ind w:left="851" w:hanging="284"/>
        <w:jc w:val="both"/>
        <w:rPr>
          <w:sz w:val="24"/>
          <w:szCs w:val="24"/>
        </w:rPr>
      </w:pPr>
      <w:r w:rsidRPr="00870B7B">
        <w:rPr>
          <w:sz w:val="24"/>
          <w:szCs w:val="24"/>
        </w:rPr>
        <w:t>e) wprowadził wewnętrzne regulacje dotyczące odpowiedzialności i odszkodowań za nieprzestrzeganie przepisów, wewnętrznych regulacji lub standardów.</w:t>
      </w:r>
    </w:p>
    <w:p w:rsidR="00650771" w:rsidRPr="00870B7B" w:rsidRDefault="00650771" w:rsidP="00E80820">
      <w:pPr>
        <w:autoSpaceDE w:val="0"/>
        <w:autoSpaceDN w:val="0"/>
        <w:adjustRightInd w:val="0"/>
        <w:spacing w:after="0" w:line="240" w:lineRule="auto"/>
        <w:ind w:left="851" w:hanging="284"/>
        <w:jc w:val="both"/>
        <w:rPr>
          <w:rFonts w:ascii="Calibri" w:eastAsia="Calibri" w:hAnsi="Calibri" w:cs="Times New Roman"/>
          <w:sz w:val="24"/>
          <w:szCs w:val="24"/>
        </w:rPr>
      </w:pPr>
    </w:p>
    <w:p w:rsidR="0022508F" w:rsidRPr="0022508F" w:rsidRDefault="000E0482" w:rsidP="00562542">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 xml:space="preserve">2) uprawnień do prowadzenia określonej działalności gospodarczej lub zawodowej, o ile </w:t>
      </w:r>
      <w:r w:rsidRPr="00870B7B">
        <w:rPr>
          <w:rFonts w:cstheme="minorHAnsi"/>
          <w:sz w:val="24"/>
          <w:szCs w:val="24"/>
        </w:rPr>
        <w:lastRenderedPageBreak/>
        <w:t>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A63597" w:rsidRDefault="00C05FD3" w:rsidP="00EF244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756C21" w:rsidRPr="00431F5D" w:rsidRDefault="0068215C" w:rsidP="00975FEC">
      <w:pPr>
        <w:pStyle w:val="Bezodstpw1"/>
        <w:numPr>
          <w:ilvl w:val="0"/>
          <w:numId w:val="38"/>
        </w:numPr>
        <w:tabs>
          <w:tab w:val="left" w:pos="709"/>
        </w:tabs>
        <w:spacing w:after="120"/>
        <w:rPr>
          <w:rFonts w:cs="Calibri"/>
          <w:iCs/>
          <w:szCs w:val="24"/>
        </w:rPr>
      </w:pPr>
      <w:r w:rsidRPr="0068215C">
        <w:rPr>
          <w:rFonts w:asciiTheme="minorHAnsi" w:hAnsiTheme="minorHAnsi" w:cstheme="minorHAnsi"/>
          <w:szCs w:val="24"/>
        </w:rPr>
        <w:t>w okresie ostatnich pięciu lat przed upływem terminu składania ofert a jeżeli okres prowadzenia działalności jest krótszy – w tym okresie, wykonał w sposób należyty oraz zgodnie z przepisami prawa budowlanego i prawidłowo ukończył co najmniej 1 za</w:t>
      </w:r>
      <w:r w:rsidR="00650771">
        <w:rPr>
          <w:rFonts w:asciiTheme="minorHAnsi" w:hAnsiTheme="minorHAnsi" w:cstheme="minorHAnsi"/>
          <w:szCs w:val="24"/>
        </w:rPr>
        <w:t xml:space="preserve">mówienia polegające na budowie </w:t>
      </w:r>
      <w:r w:rsidR="00715155">
        <w:rPr>
          <w:rFonts w:asciiTheme="minorHAnsi" w:hAnsiTheme="minorHAnsi" w:cstheme="minorHAnsi"/>
          <w:szCs w:val="24"/>
        </w:rPr>
        <w:t xml:space="preserve">boiska o nawierzchni poliuretanowej oraz </w:t>
      </w:r>
      <w:r w:rsidR="00650771">
        <w:rPr>
          <w:rFonts w:asciiTheme="minorHAnsi" w:hAnsiTheme="minorHAnsi" w:cstheme="minorHAnsi"/>
          <w:szCs w:val="24"/>
        </w:rPr>
        <w:t>oświetlenia boiska sportowego</w:t>
      </w:r>
      <w:r w:rsidR="00562542">
        <w:rPr>
          <w:rFonts w:asciiTheme="minorHAnsi" w:hAnsiTheme="minorHAnsi" w:cstheme="minorHAnsi"/>
          <w:szCs w:val="24"/>
        </w:rPr>
        <w:t>.</w:t>
      </w:r>
      <w:r w:rsidR="00562542">
        <w:rPr>
          <w:rFonts w:ascii="Calibri" w:hAnsi="Calibri"/>
        </w:rPr>
        <w:t xml:space="preserve"> </w:t>
      </w:r>
      <w:r w:rsidR="00562542" w:rsidRPr="00AA22D9">
        <w:rPr>
          <w:rFonts w:ascii="Calibri" w:hAnsi="Calibri" w:cs="Calibri"/>
          <w:szCs w:val="24"/>
        </w:rPr>
        <w:t>Dopuszcza się wykazanie spełnienia tego warunku poprzez udokumentowanie prawidłowego wykonania poszczególnych rodzajów robót w</w:t>
      </w:r>
      <w:r w:rsidR="00562542">
        <w:rPr>
          <w:rFonts w:ascii="Calibri" w:hAnsi="Calibri" w:cs="Calibri"/>
          <w:szCs w:val="24"/>
        </w:rPr>
        <w:t xml:space="preserve"> jednym lub dwóch zamówieniach.</w:t>
      </w:r>
    </w:p>
    <w:p w:rsidR="008D71C0" w:rsidRDefault="000060D8" w:rsidP="0054333A">
      <w:pPr>
        <w:pStyle w:val="Bezodstpw1"/>
        <w:numPr>
          <w:ilvl w:val="0"/>
          <w:numId w:val="38"/>
        </w:numPr>
        <w:tabs>
          <w:tab w:val="left" w:pos="709"/>
        </w:tabs>
        <w:spacing w:after="120"/>
        <w:rPr>
          <w:rFonts w:asciiTheme="minorHAnsi" w:hAnsiTheme="minorHAnsi" w:cstheme="minorHAnsi"/>
        </w:rPr>
      </w:pPr>
      <w:r w:rsidRPr="000060D8">
        <w:rPr>
          <w:rFonts w:asciiTheme="minorHAnsi" w:hAnsiTheme="minorHAnsi" w:cstheme="minorHAnsi"/>
        </w:rPr>
        <w:t xml:space="preserve">dysponuje osobami </w:t>
      </w:r>
      <w:r w:rsidRPr="000060D8">
        <w:rPr>
          <w:rFonts w:asciiTheme="minorHAnsi" w:hAnsiTheme="minorHAnsi" w:cstheme="minorHAnsi"/>
          <w:szCs w:val="24"/>
        </w:rPr>
        <w:t>przewidzianymi do kierowania robotami budowlanymi</w:t>
      </w:r>
      <w:r w:rsidRPr="000060D8">
        <w:rPr>
          <w:rFonts w:asciiTheme="minorHAnsi" w:hAnsiTheme="minorHAnsi" w:cstheme="minorHAnsi"/>
        </w:rPr>
        <w:t xml:space="preserve"> posiadającymi co najmniej </w:t>
      </w:r>
      <w:r w:rsidR="00376F06">
        <w:rPr>
          <w:rFonts w:asciiTheme="minorHAnsi" w:hAnsiTheme="minorHAnsi" w:cstheme="minorHAnsi"/>
        </w:rPr>
        <w:t>5</w:t>
      </w:r>
      <w:r w:rsidRPr="000060D8">
        <w:rPr>
          <w:rFonts w:asciiTheme="minorHAnsi" w:hAnsiTheme="minorHAnsi" w:cstheme="minorHAnsi"/>
        </w:rPr>
        <w:t xml:space="preserve"> letnie doświadczenie w kierowaniu robotami budowlanymi, </w:t>
      </w:r>
      <w:r w:rsidRPr="000060D8">
        <w:rPr>
          <w:rFonts w:asciiTheme="minorHAnsi" w:hAnsiTheme="minorHAnsi" w:cstheme="minorHAnsi"/>
          <w:szCs w:val="24"/>
        </w:rPr>
        <w:t>które posiadają odpowiednie uprawnienia budowlane do kierowania robotami budowlanymi</w:t>
      </w:r>
      <w:r w:rsidRPr="000060D8">
        <w:rPr>
          <w:rFonts w:asciiTheme="minorHAnsi" w:hAnsiTheme="minorHAnsi" w:cstheme="minorHAnsi"/>
        </w:rPr>
        <w:t xml:space="preserve"> w specjalności</w:t>
      </w:r>
      <w:r w:rsidR="00715155">
        <w:rPr>
          <w:rFonts w:asciiTheme="minorHAnsi" w:hAnsiTheme="minorHAnsi" w:cstheme="minorHAnsi"/>
        </w:rPr>
        <w:t xml:space="preserve"> konstrukcyjno-budowlanej,</w:t>
      </w:r>
      <w:r>
        <w:rPr>
          <w:rFonts w:asciiTheme="minorHAnsi" w:hAnsiTheme="minorHAnsi" w:cstheme="minorHAnsi"/>
        </w:rPr>
        <w:t xml:space="preserve"> </w:t>
      </w:r>
      <w:r w:rsidR="00650771">
        <w:rPr>
          <w:rFonts w:asciiTheme="minorHAnsi" w:hAnsiTheme="minorHAnsi" w:cstheme="minorHAnsi"/>
        </w:rPr>
        <w:t>elektrycznej</w:t>
      </w:r>
      <w:r w:rsidRPr="000060D8">
        <w:rPr>
          <w:rFonts w:asciiTheme="minorHAnsi" w:hAnsiTheme="minorHAnsi" w:cstheme="minorHAnsi"/>
        </w:rPr>
        <w:t xml:space="preserve"> </w:t>
      </w:r>
      <w:r w:rsidRPr="00B907E4">
        <w:rPr>
          <w:rFonts w:asciiTheme="minorHAnsi" w:hAnsiTheme="minorHAnsi" w:cstheme="minorHAnsi"/>
        </w:rPr>
        <w:t>lub osobami posiadającymi odpowiadające im równoważne uprawnienia budowlane, które zostały wydane na podstawie wcześniej obowiązujących przepisów i takie samo doświadczenie. Osoby te muszą się wykazać przynależnością do właściwej izby inżynierów</w:t>
      </w:r>
      <w:r w:rsidRPr="00393966">
        <w:rPr>
          <w:rFonts w:asciiTheme="minorHAnsi" w:hAnsiTheme="minorHAnsi" w:cstheme="minorHAnsi"/>
          <w:szCs w:val="24"/>
        </w:rPr>
        <w:t>.</w:t>
      </w:r>
    </w:p>
    <w:p w:rsidR="000060D8" w:rsidRPr="00120AF7" w:rsidRDefault="000060D8" w:rsidP="000060D8">
      <w:pPr>
        <w:pStyle w:val="Bezodstpw1"/>
        <w:tabs>
          <w:tab w:val="left" w:pos="709"/>
        </w:tabs>
        <w:spacing w:after="120"/>
        <w:ind w:left="927"/>
        <w:rPr>
          <w:rFonts w:asciiTheme="minorHAnsi" w:hAnsiTheme="minorHAnsi" w:cstheme="minorHAnsi"/>
          <w:iCs/>
          <w:szCs w:val="24"/>
        </w:rPr>
      </w:pPr>
      <w:r w:rsidRPr="00120AF7">
        <w:rPr>
          <w:rFonts w:asciiTheme="minorHAnsi" w:hAnsiTheme="minorHAnsi" w:cstheme="minorHAnsi"/>
          <w:iCs/>
          <w:szCs w:val="24"/>
        </w:rPr>
        <w:t xml:space="preserve">Zamawiający, określając wymogi dla każdej osoby w zakresie posiadanych uprawnień budowlanych, dopuszcza odpowiadające im uprawnienia budowlane nadane obywatelom państw członkowskich w rozumieniu art 4a stawy z dnia 15 grudnia </w:t>
      </w:r>
      <w:r w:rsidRPr="00120AF7">
        <w:rPr>
          <w:rFonts w:asciiTheme="minorHAnsi" w:hAnsiTheme="minorHAnsi" w:cstheme="minorHAnsi"/>
          <w:iCs/>
          <w:szCs w:val="24"/>
        </w:rPr>
        <w:br/>
        <w:t>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sidR="00715155">
        <w:rPr>
          <w:rFonts w:asciiTheme="minorHAnsi" w:hAnsiTheme="minorHAnsi" w:cstheme="minorHAnsi"/>
          <w:iCs/>
          <w:szCs w:val="24"/>
        </w:rPr>
        <w:t>23</w:t>
      </w:r>
      <w:r w:rsidRPr="00120AF7">
        <w:rPr>
          <w:rFonts w:asciiTheme="minorHAnsi" w:hAnsiTheme="minorHAnsi" w:cstheme="minorHAnsi"/>
          <w:iCs/>
          <w:szCs w:val="24"/>
        </w:rPr>
        <w:t xml:space="preserve"> r., poz. </w:t>
      </w:r>
      <w:r w:rsidR="00715155">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Dz.U. z 20</w:t>
      </w:r>
      <w:r w:rsidR="0054333A">
        <w:rPr>
          <w:rFonts w:asciiTheme="minorHAnsi" w:hAnsiTheme="minorHAnsi" w:cstheme="minorHAnsi"/>
          <w:iCs/>
          <w:szCs w:val="24"/>
        </w:rPr>
        <w:t>23</w:t>
      </w:r>
      <w:r w:rsidRPr="00120AF7">
        <w:rPr>
          <w:rFonts w:asciiTheme="minorHAnsi" w:hAnsiTheme="minorHAnsi" w:cstheme="minorHAnsi"/>
          <w:iCs/>
          <w:szCs w:val="24"/>
        </w:rPr>
        <w:t xml:space="preserve"> r. poz. </w:t>
      </w:r>
      <w:r w:rsidR="0054333A">
        <w:rPr>
          <w:rFonts w:asciiTheme="minorHAnsi" w:hAnsiTheme="minorHAnsi" w:cstheme="minorHAnsi"/>
          <w:iCs/>
          <w:szCs w:val="24"/>
        </w:rPr>
        <w:t>682</w:t>
      </w:r>
      <w:r w:rsidRPr="00120AF7">
        <w:rPr>
          <w:rFonts w:asciiTheme="minorHAnsi" w:hAnsiTheme="minorHAnsi" w:cstheme="minorHAnsi"/>
          <w:iCs/>
          <w:szCs w:val="24"/>
        </w:rPr>
        <w:t>).</w:t>
      </w:r>
    </w:p>
    <w:p w:rsidR="000060D8" w:rsidRDefault="000060D8" w:rsidP="00E80820">
      <w:pPr>
        <w:pStyle w:val="Bezodstpw1"/>
        <w:tabs>
          <w:tab w:val="left" w:pos="709"/>
        </w:tabs>
        <w:ind w:left="927"/>
        <w:rPr>
          <w:rFonts w:asciiTheme="minorHAnsi" w:hAnsiTheme="minorHAnsi" w:cstheme="minorHAnsi"/>
          <w:iCs/>
          <w:szCs w:val="24"/>
        </w:rPr>
      </w:pPr>
      <w:r w:rsidRPr="00120AF7">
        <w:rPr>
          <w:rFonts w:asciiTheme="minorHAnsi" w:hAnsiTheme="minorHAnsi" w:cstheme="minorHAnsi"/>
          <w:iCs/>
          <w:szCs w:val="24"/>
        </w:rPr>
        <w:t xml:space="preserve">Ilekroć w opisie warunków udziału w postępowaniu mowa jest o uprawnieniach, to </w:t>
      </w:r>
      <w:r w:rsidRPr="00120AF7">
        <w:rPr>
          <w:rFonts w:asciiTheme="minorHAnsi" w:hAnsiTheme="minorHAnsi" w:cstheme="minorHAnsi"/>
          <w:iCs/>
          <w:szCs w:val="24"/>
        </w:rPr>
        <w:br/>
        <w:t>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Pr>
          <w:rFonts w:asciiTheme="minorHAnsi" w:hAnsiTheme="minorHAnsi" w:cstheme="minorHAnsi"/>
          <w:iCs/>
          <w:szCs w:val="24"/>
        </w:rPr>
        <w:t>2</w:t>
      </w:r>
      <w:r w:rsidR="0054333A">
        <w:rPr>
          <w:rFonts w:asciiTheme="minorHAnsi" w:hAnsiTheme="minorHAnsi" w:cstheme="minorHAnsi"/>
          <w:iCs/>
          <w:szCs w:val="24"/>
        </w:rPr>
        <w:t>3</w:t>
      </w:r>
      <w:r w:rsidRPr="00120AF7">
        <w:rPr>
          <w:rFonts w:asciiTheme="minorHAnsi" w:hAnsiTheme="minorHAnsi" w:cstheme="minorHAnsi"/>
          <w:iCs/>
          <w:szCs w:val="24"/>
        </w:rPr>
        <w:t xml:space="preserve"> r. poz. </w:t>
      </w:r>
      <w:r w:rsidR="0054333A">
        <w:rPr>
          <w:rFonts w:asciiTheme="minorHAnsi" w:hAnsiTheme="minorHAnsi" w:cstheme="minorHAnsi"/>
          <w:iCs/>
          <w:szCs w:val="24"/>
        </w:rPr>
        <w:t>334)</w:t>
      </w:r>
      <w:r w:rsidRPr="00120AF7">
        <w:rPr>
          <w:rFonts w:asciiTheme="minorHAnsi" w:hAnsiTheme="minorHAnsi" w:cstheme="minorHAnsi"/>
          <w:iCs/>
          <w:szCs w:val="24"/>
        </w:rPr>
        <w:t xml:space="preserve"> oraz Ustawą z dnia 15 grudnia 2000 r. o samorządach zawodowych architektów oraz inżynierów budownictwa (</w:t>
      </w:r>
      <w:r>
        <w:rPr>
          <w:rFonts w:asciiTheme="minorHAnsi" w:hAnsiTheme="minorHAnsi" w:cstheme="minorHAnsi"/>
          <w:iCs/>
          <w:szCs w:val="24"/>
        </w:rPr>
        <w:t xml:space="preserve">tj. </w:t>
      </w:r>
      <w:r w:rsidR="0054333A">
        <w:rPr>
          <w:rFonts w:asciiTheme="minorHAnsi" w:hAnsiTheme="minorHAnsi" w:cstheme="minorHAnsi"/>
          <w:iCs/>
          <w:szCs w:val="24"/>
        </w:rPr>
        <w:t>Dz. U z 2023</w:t>
      </w:r>
      <w:r w:rsidRPr="00120AF7">
        <w:rPr>
          <w:rFonts w:asciiTheme="minorHAnsi" w:hAnsiTheme="minorHAnsi" w:cstheme="minorHAnsi"/>
          <w:iCs/>
          <w:szCs w:val="24"/>
        </w:rPr>
        <w:t xml:space="preserve"> r., poz. </w:t>
      </w:r>
      <w:r w:rsidR="0054333A">
        <w:rPr>
          <w:rFonts w:asciiTheme="minorHAnsi" w:hAnsiTheme="minorHAnsi" w:cstheme="minorHAnsi"/>
          <w:iCs/>
          <w:szCs w:val="24"/>
        </w:rPr>
        <w:t>551</w:t>
      </w:r>
      <w:r w:rsidRPr="00120AF7">
        <w:rPr>
          <w:rFonts w:asciiTheme="minorHAnsi" w:hAnsiTheme="minorHAnsi" w:cstheme="minorHAnsi"/>
          <w:iCs/>
          <w:szCs w:val="24"/>
        </w:rPr>
        <w:t>).</w:t>
      </w:r>
    </w:p>
    <w:p w:rsidR="000060D8" w:rsidRPr="000060D8" w:rsidRDefault="000060D8" w:rsidP="00E80820">
      <w:pPr>
        <w:pStyle w:val="Bezodstpw1"/>
        <w:tabs>
          <w:tab w:val="left" w:pos="709"/>
        </w:tabs>
        <w:ind w:left="927"/>
        <w:rPr>
          <w:rFonts w:asciiTheme="minorHAnsi" w:hAnsiTheme="minorHAnsi" w:cstheme="minorHAnsi"/>
        </w:rPr>
      </w:pPr>
    </w:p>
    <w:p w:rsidR="006D080A" w:rsidRPr="000057CD" w:rsidRDefault="000057CD" w:rsidP="00562542">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0060D8">
        <w:rPr>
          <w:rFonts w:cstheme="minorHAnsi"/>
          <w:b/>
          <w:sz w:val="24"/>
          <w:szCs w:val="24"/>
        </w:rPr>
        <w:t>6</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 xml:space="preserve">Oświadczenie, o którym mowa w ust. 1, stanowi dowód potwierdzający brak podstaw wykluczenia, spełnianie warunków udziału w postępowaniu na dzień składania ofert, </w:t>
      </w:r>
      <w:r w:rsidR="00CB5397" w:rsidRPr="00CB5397">
        <w:rPr>
          <w:sz w:val="24"/>
          <w:szCs w:val="24"/>
        </w:rPr>
        <w:lastRenderedPageBreak/>
        <w:t>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w:t>
      </w:r>
      <w:r w:rsidR="0054333A">
        <w:rPr>
          <w:rFonts w:cstheme="minorHAnsi"/>
          <w:sz w:val="24"/>
          <w:szCs w:val="24"/>
        </w:rPr>
        <w:t>cji i konsumentów (Dz. U. z 2023</w:t>
      </w:r>
      <w:r w:rsidR="004F5505">
        <w:rPr>
          <w:rFonts w:cstheme="minorHAnsi"/>
          <w:sz w:val="24"/>
          <w:szCs w:val="24"/>
        </w:rPr>
        <w:t xml:space="preserve"> r. poz. </w:t>
      </w:r>
      <w:r w:rsidR="0054333A">
        <w:rPr>
          <w:rFonts w:cstheme="minorHAnsi"/>
          <w:sz w:val="24"/>
          <w:szCs w:val="24"/>
        </w:rPr>
        <w:t>1689</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0060D8">
        <w:rPr>
          <w:rFonts w:cstheme="minorHAnsi"/>
          <w:b/>
          <w:bCs/>
          <w:i/>
          <w:sz w:val="24"/>
          <w:szCs w:val="24"/>
        </w:rPr>
        <w:t>7</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8F0B74" w:rsidRPr="00120AF7" w:rsidRDefault="00EF2447" w:rsidP="00EF2447">
      <w:pPr>
        <w:pStyle w:val="NormalnyWeb"/>
        <w:spacing w:before="120" w:after="120"/>
        <w:ind w:left="851" w:hanging="283"/>
        <w:jc w:val="both"/>
        <w:rPr>
          <w:rFonts w:ascii="Calibri" w:hAnsi="Calibri"/>
        </w:rPr>
      </w:pPr>
      <w:r>
        <w:rPr>
          <w:rFonts w:asciiTheme="minorHAnsi" w:hAnsiTheme="minorHAnsi" w:cstheme="minorHAnsi"/>
          <w:bCs/>
        </w:rPr>
        <w:t>3</w:t>
      </w:r>
      <w:r w:rsidR="006D080A" w:rsidRPr="006A332E">
        <w:rPr>
          <w:rFonts w:asciiTheme="minorHAnsi" w:hAnsiTheme="minorHAnsi" w:cstheme="minorHAnsi"/>
          <w:bCs/>
        </w:rPr>
        <w:t xml:space="preserve">) </w:t>
      </w:r>
      <w:r w:rsidR="00B97590" w:rsidRPr="00120AF7">
        <w:rPr>
          <w:rFonts w:ascii="Calibri" w:hAnsi="Calibri" w:cs="Calibri"/>
          <w:kern w:val="0"/>
        </w:rPr>
        <w:t xml:space="preserve">Wykaz robót budowlanych </w:t>
      </w:r>
      <w:r w:rsidR="00103F06">
        <w:rPr>
          <w:rFonts w:ascii="Calibri" w:hAnsi="Calibri" w:cs="Calibri"/>
          <w:kern w:val="0"/>
        </w:rPr>
        <w:t xml:space="preserve">i usług </w:t>
      </w:r>
      <w:r w:rsidR="00B97590" w:rsidRPr="00120AF7">
        <w:rPr>
          <w:rFonts w:ascii="Calibri" w:hAnsi="Calibri" w:cs="Calibri"/>
          <w:kern w:val="0"/>
        </w:rPr>
        <w:t xml:space="preserve">wykonanych nie wcześniej niż w okresie ostatnich 5 lat przed upływem terminu składania ofert albo wniosków o dopuszczenie do udziału </w:t>
      </w:r>
      <w:r w:rsidR="00B97590" w:rsidRPr="00120AF7">
        <w:rPr>
          <w:rFonts w:ascii="Calibri" w:hAnsi="Calibri" w:cs="Calibri"/>
          <w:kern w:val="0"/>
        </w:rPr>
        <w:br/>
        <w:t>w postępowaniu, a jeżeli okres prowadzenia działalności jest krótszy – w tym okresie, wraz z podaniem ich rodzaju, wartości, daty, miejsca wykonania i podmiotów, na rzecz których roboty</w:t>
      </w:r>
      <w:r w:rsidR="00103F06">
        <w:rPr>
          <w:rFonts w:ascii="Calibri" w:hAnsi="Calibri" w:cs="Calibri"/>
          <w:kern w:val="0"/>
        </w:rPr>
        <w:t xml:space="preserve"> i usługi </w:t>
      </w:r>
      <w:r w:rsidR="00B97590" w:rsidRPr="00120AF7">
        <w:rPr>
          <w:rFonts w:ascii="Calibri" w:hAnsi="Calibri" w:cs="Calibri"/>
          <w:kern w:val="0"/>
        </w:rPr>
        <w:t xml:space="preserve">te zostały wykonane, z załączeniem dowodów określających czy zostały wykonane należycie, w szczególności informacji o tym czy roboty zostały wykonane zgodnie z przepisami prawa budowlanego i prawidłowo ukończone </w:t>
      </w:r>
      <w:r w:rsidR="00B97590" w:rsidRPr="00120AF7">
        <w:rPr>
          <w:rFonts w:ascii="Calibri" w:hAnsi="Calibri" w:cs="Calibri"/>
        </w:rPr>
        <w:t xml:space="preserve">– </w:t>
      </w:r>
      <w:r w:rsidR="00B97590" w:rsidRPr="00120AF7">
        <w:rPr>
          <w:rFonts w:ascii="Calibri" w:hAnsi="Calibri"/>
          <w:b/>
          <w:i/>
        </w:rPr>
        <w:t>wg w</w:t>
      </w:r>
      <w:r w:rsidR="00194F82">
        <w:rPr>
          <w:rFonts w:ascii="Calibri" w:hAnsi="Calibri"/>
          <w:b/>
          <w:i/>
        </w:rPr>
        <w:t xml:space="preserve">zoru stanowiącego załącznik Nr </w:t>
      </w:r>
      <w:r w:rsidR="000060D8">
        <w:rPr>
          <w:rFonts w:ascii="Calibri" w:hAnsi="Calibri"/>
          <w:b/>
          <w:i/>
        </w:rPr>
        <w:t>8</w:t>
      </w:r>
      <w:r w:rsidR="00B97590" w:rsidRPr="00120AF7">
        <w:rPr>
          <w:rFonts w:ascii="Calibri" w:hAnsi="Calibri"/>
          <w:b/>
          <w:i/>
        </w:rPr>
        <w:t xml:space="preserve"> do SWZ</w:t>
      </w:r>
      <w:r w:rsidR="008F0B74" w:rsidRPr="00120AF7">
        <w:rPr>
          <w:rFonts w:ascii="Calibri" w:hAnsi="Calibri"/>
        </w:rPr>
        <w:t>,</w:t>
      </w:r>
    </w:p>
    <w:p w:rsidR="00756C21" w:rsidRPr="00F97FC5" w:rsidRDefault="008D71C0" w:rsidP="00756C21">
      <w:pPr>
        <w:pStyle w:val="NormalnyWeb"/>
        <w:spacing w:before="0" w:after="120"/>
        <w:ind w:left="851" w:hanging="283"/>
        <w:jc w:val="both"/>
        <w:rPr>
          <w:rFonts w:asciiTheme="minorHAnsi" w:hAnsiTheme="minorHAnsi" w:cstheme="minorHAnsi"/>
          <w:color w:val="FF0000"/>
        </w:rPr>
      </w:pPr>
      <w:r>
        <w:rPr>
          <w:rFonts w:ascii="Calibri" w:hAnsi="Calibri" w:cs="Verdana"/>
          <w:iCs/>
        </w:rPr>
        <w:t>4</w:t>
      </w:r>
      <w:r w:rsidR="00756C21" w:rsidRPr="00120AF7">
        <w:rPr>
          <w:rFonts w:ascii="Calibri" w:hAnsi="Calibri" w:cs="Verdana"/>
          <w:iCs/>
        </w:rPr>
        <w:t xml:space="preserve">) </w:t>
      </w:r>
      <w:r w:rsidR="00BE3EF3" w:rsidRPr="00BE3EF3">
        <w:rPr>
          <w:rFonts w:ascii="Calibri" w:hAnsi="Calibri"/>
        </w:rPr>
        <w:t xml:space="preserve">Wykaz osób, skierowanych przez wykonawcę do realizacji zamówienia publicznego, </w:t>
      </w:r>
      <w:r w:rsidR="00BE3EF3" w:rsidRPr="00BE3EF3">
        <w:rPr>
          <w:rFonts w:ascii="Calibri" w:hAnsi="Calibri"/>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756C21" w:rsidRPr="00120AF7">
        <w:rPr>
          <w:rFonts w:ascii="Calibri" w:hAnsi="Calibri"/>
          <w:i/>
        </w:rPr>
        <w:t xml:space="preserve">– </w:t>
      </w:r>
      <w:r w:rsidR="00756C21" w:rsidRPr="00120AF7">
        <w:rPr>
          <w:rFonts w:ascii="Calibri" w:hAnsi="Calibri"/>
          <w:b/>
          <w:i/>
        </w:rPr>
        <w:t>wg w</w:t>
      </w:r>
      <w:r w:rsidR="00756C21">
        <w:rPr>
          <w:rFonts w:ascii="Calibri" w:hAnsi="Calibri"/>
          <w:b/>
          <w:i/>
        </w:rPr>
        <w:t xml:space="preserve">zoru stanowiącego załącznik Nr </w:t>
      </w:r>
      <w:r w:rsidR="000060D8">
        <w:rPr>
          <w:rFonts w:ascii="Calibri" w:hAnsi="Calibri"/>
          <w:b/>
          <w:i/>
        </w:rPr>
        <w:t>9</w:t>
      </w:r>
      <w:r>
        <w:rPr>
          <w:rFonts w:ascii="Calibri" w:hAnsi="Calibri"/>
          <w:b/>
          <w:i/>
        </w:rPr>
        <w:t xml:space="preserve"> </w:t>
      </w:r>
      <w:r w:rsidR="00756C21" w:rsidRPr="00120AF7">
        <w:rPr>
          <w:rFonts w:ascii="Calibri" w:hAnsi="Calibri"/>
          <w:b/>
          <w:i/>
        </w:rPr>
        <w:t>do SWZ</w:t>
      </w:r>
      <w:r w:rsidR="00756C21" w:rsidRPr="00120AF7">
        <w:rPr>
          <w:rFonts w:ascii="Calibri" w:hAnsi="Calibri"/>
          <w:b/>
        </w:rPr>
        <w:t>.</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 xml:space="preserve">siedzibę lub miejsce zamieszkania, nie wydaje się dokumentów, o których mowa w ust. 4 pkt 2, zastępuje się je w całości lub części dokumentem zawierającym odpowiednio oświadczenie Wykonawcy, ze wskazaniem </w:t>
      </w:r>
      <w:r w:rsidR="002256A9" w:rsidRPr="002256A9">
        <w:rPr>
          <w:rFonts w:cstheme="minorHAnsi"/>
          <w:sz w:val="24"/>
          <w:szCs w:val="24"/>
        </w:rPr>
        <w:lastRenderedPageBreak/>
        <w:t xml:space="preserve">osoby albo osób uprawnionych do jego reprezentacji, </w:t>
      </w:r>
      <w:r w:rsidR="002256A9" w:rsidRPr="002256A9">
        <w:rPr>
          <w:rFonts w:cstheme="minorHAnsi"/>
          <w:sz w:val="24"/>
          <w:szCs w:val="24"/>
          <w:shd w:val="clear" w:color="auto" w:fill="FFFFFF"/>
        </w:rPr>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256A9" w:rsidRPr="002256A9">
        <w:rPr>
          <w:rFonts w:cstheme="minorHAnsi"/>
          <w:sz w:val="24"/>
          <w:szCs w:val="24"/>
        </w:rPr>
        <w:t>Wykonawcy. Dokument, o którym mowa powyżej, powinien być wystawiony nie wcześniej niż</w:t>
      </w:r>
      <w:r w:rsidR="002256A9" w:rsidRPr="002256A9">
        <w:rPr>
          <w:rFonts w:cstheme="minorHAnsi"/>
          <w:strike/>
          <w:sz w:val="24"/>
          <w:szCs w:val="24"/>
        </w:rPr>
        <w:t xml:space="preserve"> </w:t>
      </w:r>
      <w:r w:rsidR="002256A9" w:rsidRPr="002256A9">
        <w:rPr>
          <w:rFonts w:cstheme="minorHAnsi"/>
          <w:sz w:val="24"/>
          <w:szCs w:val="24"/>
        </w:rPr>
        <w:t>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Pr>
          <w:rFonts w:asciiTheme="minorHAnsi" w:hAnsiTheme="minorHAnsi" w:cstheme="minorHAnsi"/>
          <w:sz w:val="24"/>
          <w:szCs w:val="24"/>
        </w:rPr>
        <w:t xml:space="preserve"> którym mowa w art. 125 ust. 1 </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E80820">
      <w:pPr>
        <w:tabs>
          <w:tab w:val="left" w:pos="1276"/>
        </w:tabs>
        <w:autoSpaceDE w:val="0"/>
        <w:adjustRightInd w:val="0"/>
        <w:spacing w:after="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DA0D88" w:rsidRDefault="00DA0D88" w:rsidP="00E80820">
      <w:pPr>
        <w:tabs>
          <w:tab w:val="left" w:pos="1276"/>
        </w:tabs>
        <w:autoSpaceDE w:val="0"/>
        <w:adjustRightInd w:val="0"/>
        <w:spacing w:after="0" w:line="240" w:lineRule="auto"/>
        <w:ind w:left="567" w:hanging="283"/>
        <w:jc w:val="both"/>
        <w:rPr>
          <w:rFonts w:cstheme="minorHAnsi"/>
          <w:sz w:val="24"/>
          <w:szCs w:val="24"/>
        </w:rPr>
      </w:pPr>
    </w:p>
    <w:p w:rsidR="00562542" w:rsidRDefault="00562542" w:rsidP="00562542">
      <w:pPr>
        <w:pStyle w:val="SIWZ"/>
      </w:pPr>
      <w:r w:rsidRPr="006A6C75">
        <w:t>Informacja o przedmiotowych środkach dowodowych</w:t>
      </w:r>
    </w:p>
    <w:p w:rsidR="00562542" w:rsidRPr="00562542" w:rsidRDefault="00562542" w:rsidP="002661D2">
      <w:pPr>
        <w:pStyle w:val="SIWZ"/>
        <w:numPr>
          <w:ilvl w:val="0"/>
          <w:numId w:val="49"/>
        </w:numPr>
        <w:spacing w:before="0" w:after="120"/>
        <w:ind w:left="567" w:hanging="283"/>
        <w:rPr>
          <w:b w:val="0"/>
        </w:rPr>
      </w:pPr>
      <w:r w:rsidRPr="00562542">
        <w:rPr>
          <w:b w:val="0"/>
        </w:rPr>
        <w:t xml:space="preserve">Wykonawca zobowiązany jest przedłożyć przedmiotowe środki dowodowe, zdefiniowane w art. 7 pkt 20) ustawy </w:t>
      </w:r>
      <w:proofErr w:type="spellStart"/>
      <w:r w:rsidRPr="00562542">
        <w:rPr>
          <w:b w:val="0"/>
        </w:rPr>
        <w:t>Pzp</w:t>
      </w:r>
      <w:proofErr w:type="spellEnd"/>
      <w:r w:rsidRPr="00562542">
        <w:rPr>
          <w:b w:val="0"/>
        </w:rPr>
        <w:t xml:space="preserve">, na potwierdzenie zgodności oferowanych </w:t>
      </w:r>
      <w:r w:rsidR="002661D2">
        <w:rPr>
          <w:b w:val="0"/>
        </w:rPr>
        <w:t>urządzeń zabawowych placu zabaw</w:t>
      </w:r>
      <w:r w:rsidRPr="00562542">
        <w:rPr>
          <w:b w:val="0"/>
        </w:rPr>
        <w:t xml:space="preserve"> z wymaganiami i cechami określonymi w opisie przedmiotu zamówienia.</w:t>
      </w:r>
    </w:p>
    <w:p w:rsidR="00562542" w:rsidRPr="00562542" w:rsidRDefault="00562542" w:rsidP="002661D2">
      <w:pPr>
        <w:pStyle w:val="SIWZ"/>
        <w:numPr>
          <w:ilvl w:val="0"/>
          <w:numId w:val="49"/>
        </w:numPr>
        <w:spacing w:before="0" w:after="120"/>
        <w:ind w:left="567" w:hanging="283"/>
        <w:rPr>
          <w:b w:val="0"/>
        </w:rPr>
      </w:pPr>
      <w:r w:rsidRPr="00562542">
        <w:rPr>
          <w:b w:val="0"/>
        </w:rPr>
        <w:t xml:space="preserve">Tym samym, zgodnie z treścią art. 107 ust. 1 ustawy </w:t>
      </w:r>
      <w:proofErr w:type="spellStart"/>
      <w:r w:rsidRPr="00562542">
        <w:rPr>
          <w:b w:val="0"/>
        </w:rPr>
        <w:t>Pzp</w:t>
      </w:r>
      <w:proofErr w:type="spellEnd"/>
      <w:r w:rsidRPr="00562542">
        <w:rPr>
          <w:b w:val="0"/>
        </w:rPr>
        <w:t xml:space="preserve">, </w:t>
      </w:r>
      <w:r w:rsidRPr="002661D2">
        <w:t>wykonawca składa WRAZ Z OFERTĄ:</w:t>
      </w:r>
    </w:p>
    <w:p w:rsidR="00562542" w:rsidRPr="00562542" w:rsidRDefault="002661D2" w:rsidP="002661D2">
      <w:pPr>
        <w:pStyle w:val="SIWZ"/>
        <w:numPr>
          <w:ilvl w:val="0"/>
          <w:numId w:val="0"/>
        </w:numPr>
        <w:tabs>
          <w:tab w:val="clear" w:pos="567"/>
          <w:tab w:val="left" w:pos="851"/>
        </w:tabs>
        <w:spacing w:before="0" w:after="120"/>
        <w:ind w:left="851" w:hanging="284"/>
        <w:rPr>
          <w:b w:val="0"/>
        </w:rPr>
      </w:pPr>
      <w:r>
        <w:rPr>
          <w:rStyle w:val="text"/>
          <w:b w:val="0"/>
          <w:sz w:val="22"/>
        </w:rPr>
        <w:t xml:space="preserve">1) </w:t>
      </w:r>
      <w:r w:rsidR="00562542" w:rsidRPr="00562542">
        <w:rPr>
          <w:rStyle w:val="text"/>
          <w:b w:val="0"/>
          <w:sz w:val="22"/>
        </w:rPr>
        <w:t>Karty techniczne i aktualne certyfikaty zgodności urządzeń</w:t>
      </w:r>
      <w:r>
        <w:rPr>
          <w:rStyle w:val="text"/>
          <w:b w:val="0"/>
          <w:sz w:val="22"/>
        </w:rPr>
        <w:t xml:space="preserve"> wchodzących w skład placu zabaw</w:t>
      </w:r>
      <w:r w:rsidR="00B848A9" w:rsidRPr="00B848A9">
        <w:rPr>
          <w:rStyle w:val="text"/>
          <w:b w:val="0"/>
          <w:sz w:val="22"/>
        </w:rPr>
        <w:t xml:space="preserve"> </w:t>
      </w:r>
      <w:r w:rsidR="00B848A9">
        <w:rPr>
          <w:rStyle w:val="text"/>
          <w:b w:val="0"/>
          <w:sz w:val="22"/>
        </w:rPr>
        <w:t xml:space="preserve">z </w:t>
      </w:r>
      <w:r w:rsidR="00B848A9" w:rsidRPr="00562542">
        <w:rPr>
          <w:rStyle w:val="text"/>
          <w:b w:val="0"/>
          <w:sz w:val="22"/>
        </w:rPr>
        <w:t xml:space="preserve">normą </w:t>
      </w:r>
      <w:r w:rsidR="00B848A9">
        <w:rPr>
          <w:rStyle w:val="text"/>
          <w:b w:val="0"/>
          <w:sz w:val="22"/>
        </w:rPr>
        <w:t>PN-</w:t>
      </w:r>
      <w:r w:rsidR="00B848A9" w:rsidRPr="00562542">
        <w:rPr>
          <w:rStyle w:val="text"/>
          <w:b w:val="0"/>
          <w:sz w:val="22"/>
        </w:rPr>
        <w:t>EN 1176</w:t>
      </w:r>
      <w:r w:rsidR="00562542" w:rsidRPr="00562542">
        <w:rPr>
          <w:rStyle w:val="text"/>
          <w:b w:val="0"/>
          <w:sz w:val="22"/>
        </w:rPr>
        <w:t xml:space="preserve"> wydan</w:t>
      </w:r>
      <w:r w:rsidR="00B848A9">
        <w:rPr>
          <w:rStyle w:val="text"/>
          <w:b w:val="0"/>
          <w:sz w:val="22"/>
        </w:rPr>
        <w:t>e</w:t>
      </w:r>
      <w:r w:rsidR="00562542" w:rsidRPr="00562542">
        <w:rPr>
          <w:rStyle w:val="text"/>
          <w:b w:val="0"/>
          <w:sz w:val="22"/>
        </w:rPr>
        <w:t xml:space="preserve"> przez jednostkę </w:t>
      </w:r>
      <w:r w:rsidR="00B848A9">
        <w:rPr>
          <w:rStyle w:val="text"/>
          <w:b w:val="0"/>
          <w:sz w:val="22"/>
        </w:rPr>
        <w:t xml:space="preserve">z </w:t>
      </w:r>
      <w:r w:rsidR="00562542" w:rsidRPr="00562542">
        <w:rPr>
          <w:rStyle w:val="text"/>
          <w:b w:val="0"/>
          <w:sz w:val="22"/>
        </w:rPr>
        <w:t>akredyt</w:t>
      </w:r>
      <w:r w:rsidR="00B848A9">
        <w:rPr>
          <w:rStyle w:val="text"/>
          <w:b w:val="0"/>
          <w:sz w:val="22"/>
        </w:rPr>
        <w:t>acją PCA</w:t>
      </w:r>
      <w:r>
        <w:rPr>
          <w:rStyle w:val="text"/>
          <w:b w:val="0"/>
          <w:sz w:val="22"/>
        </w:rPr>
        <w:t>.</w:t>
      </w:r>
    </w:p>
    <w:p w:rsidR="00562542" w:rsidRPr="00562542" w:rsidRDefault="00562542" w:rsidP="002661D2">
      <w:pPr>
        <w:pStyle w:val="SIWZ"/>
        <w:numPr>
          <w:ilvl w:val="0"/>
          <w:numId w:val="49"/>
        </w:numPr>
        <w:spacing w:before="0" w:after="120"/>
        <w:ind w:left="567" w:hanging="283"/>
        <w:rPr>
          <w:b w:val="0"/>
        </w:rPr>
      </w:pPr>
      <w:r w:rsidRPr="00562542">
        <w:rPr>
          <w:b w:val="0"/>
        </w:rPr>
        <w:t xml:space="preserve">W związku z art. 107 ust. 2 ustawy </w:t>
      </w:r>
      <w:proofErr w:type="spellStart"/>
      <w:r w:rsidRPr="00562542">
        <w:rPr>
          <w:b w:val="0"/>
        </w:rPr>
        <w:t>Pzp</w:t>
      </w:r>
      <w:proofErr w:type="spellEnd"/>
      <w:r w:rsidRPr="00562542">
        <w:rPr>
          <w:b w:val="0"/>
        </w:rPr>
        <w:t xml:space="preserve">, zamawiający informuje, że w sytuacji, gdy wykonawca nie złożył przedmiotowych środków dowodowych lub złożone przedmiotowe środki dowodowe są niekompletne, zamawiający wezwie do ich złożenia lub uzupełnienia w wyznaczonym terminie. </w:t>
      </w:r>
    </w:p>
    <w:p w:rsidR="00562542" w:rsidRPr="00562542" w:rsidRDefault="00562542" w:rsidP="002661D2">
      <w:pPr>
        <w:pStyle w:val="SIWZ"/>
        <w:numPr>
          <w:ilvl w:val="0"/>
          <w:numId w:val="49"/>
        </w:numPr>
        <w:spacing w:before="0" w:after="120"/>
        <w:ind w:left="567" w:hanging="283"/>
        <w:rPr>
          <w:b w:val="0"/>
        </w:rPr>
      </w:pPr>
      <w:r w:rsidRPr="00562542">
        <w:rPr>
          <w:b w:val="0"/>
        </w:rPr>
        <w:t xml:space="preserve">Zgodnie z art. 107 ust. 3 ustawy </w:t>
      </w:r>
      <w:proofErr w:type="spellStart"/>
      <w:r w:rsidRPr="00562542">
        <w:rPr>
          <w:b w:val="0"/>
        </w:rPr>
        <w:t>Pzp</w:t>
      </w:r>
      <w:proofErr w:type="spellEnd"/>
      <w:r w:rsidRPr="00562542">
        <w:rPr>
          <w:b w:val="0"/>
        </w:rPr>
        <w:t xml:space="preserve">, powyższe nie będzie miało zastosowania, gdy pomimo złożenia przedmiotowego środka dowodowego, oferta podlegałaby odrzuceniu albo zaszłyby przesłanki unieważnienia postępowania. </w:t>
      </w:r>
    </w:p>
    <w:p w:rsidR="00562542" w:rsidRPr="00562542" w:rsidRDefault="00562542" w:rsidP="002661D2">
      <w:pPr>
        <w:pStyle w:val="SIWZ"/>
        <w:numPr>
          <w:ilvl w:val="0"/>
          <w:numId w:val="49"/>
        </w:numPr>
        <w:spacing w:before="0" w:after="120"/>
        <w:ind w:left="567" w:hanging="283"/>
        <w:rPr>
          <w:b w:val="0"/>
        </w:rPr>
      </w:pPr>
      <w:r w:rsidRPr="00562542">
        <w:rPr>
          <w:b w:val="0"/>
        </w:rPr>
        <w:t xml:space="preserve">Zgodnie z art. 107 ust. 4 ustawy </w:t>
      </w:r>
      <w:proofErr w:type="spellStart"/>
      <w:r w:rsidRPr="00562542">
        <w:rPr>
          <w:b w:val="0"/>
        </w:rPr>
        <w:t>Pzp</w:t>
      </w:r>
      <w:proofErr w:type="spellEnd"/>
      <w:r w:rsidRPr="00562542">
        <w:rPr>
          <w:b w:val="0"/>
        </w:rPr>
        <w:t xml:space="preserve">, </w:t>
      </w:r>
      <w:r w:rsidRPr="00562542">
        <w:rPr>
          <w:rFonts w:eastAsia="Calibri" w:cs="Calibri"/>
          <w:b w:val="0"/>
        </w:rPr>
        <w:t>zamawiający może żądać od wykonawców wyjaśnień</w:t>
      </w:r>
      <w:r w:rsidRPr="00562542">
        <w:rPr>
          <w:b w:val="0"/>
        </w:rPr>
        <w:t xml:space="preserve"> </w:t>
      </w:r>
      <w:r w:rsidRPr="00562542">
        <w:rPr>
          <w:b w:val="0"/>
        </w:rPr>
        <w:lastRenderedPageBreak/>
        <w:t>dotyczących treści przedmiotowych środków dowodowych.</w:t>
      </w:r>
    </w:p>
    <w:p w:rsidR="00562542" w:rsidRPr="00562542" w:rsidRDefault="00562542" w:rsidP="002661D2">
      <w:pPr>
        <w:pStyle w:val="SIWZ"/>
        <w:numPr>
          <w:ilvl w:val="0"/>
          <w:numId w:val="49"/>
        </w:numPr>
        <w:spacing w:before="0" w:after="120"/>
        <w:ind w:left="567" w:hanging="283"/>
        <w:rPr>
          <w:rFonts w:cstheme="minorHAnsi"/>
          <w:b w:val="0"/>
        </w:rPr>
      </w:pPr>
      <w:r w:rsidRPr="00562542">
        <w:rPr>
          <w:b w:val="0"/>
        </w:rPr>
        <w:t xml:space="preserve">Również, zgodnie z art. 223 ust. 1 ustawy </w:t>
      </w:r>
      <w:proofErr w:type="spellStart"/>
      <w:r w:rsidRPr="00562542">
        <w:rPr>
          <w:b w:val="0"/>
        </w:rPr>
        <w:t>Pzp</w:t>
      </w:r>
      <w:proofErr w:type="spellEnd"/>
      <w:r w:rsidRPr="00562542">
        <w:rPr>
          <w:b w:val="0"/>
        </w:rPr>
        <w:t>, zamawiający może żądać od wykonawców wyjaśnień dotyczących treści złożonych ofert oraz przedmiotowych środków dowodowych lub innych składanych dokumentów lub oświadczeń.</w:t>
      </w:r>
    </w:p>
    <w:p w:rsidR="00562542" w:rsidRDefault="00562542" w:rsidP="00E80820">
      <w:pPr>
        <w:tabs>
          <w:tab w:val="left" w:pos="1276"/>
        </w:tabs>
        <w:autoSpaceDE w:val="0"/>
        <w:adjustRightInd w:val="0"/>
        <w:spacing w:after="0" w:line="240" w:lineRule="auto"/>
        <w:ind w:left="567" w:hanging="283"/>
        <w:jc w:val="both"/>
        <w:rPr>
          <w:rFonts w:cstheme="minorHAnsi"/>
          <w:sz w:val="24"/>
          <w:szCs w:val="24"/>
        </w:rPr>
      </w:pPr>
    </w:p>
    <w:p w:rsidR="0075691A" w:rsidRDefault="0075691A" w:rsidP="00562542">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xml:space="preserve">. 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4B052F" w:rsidRPr="002E34CF">
        <w:rPr>
          <w:sz w:val="24"/>
          <w:szCs w:val="24"/>
        </w:rPr>
        <w:lastRenderedPageBreak/>
        <w:t>w postępowaniu albo ofert nie polegał on w danym zakresie na zdolnościach lub sytuacji podmiotów udostępniających zasoby.</w:t>
      </w:r>
    </w:p>
    <w:p w:rsidR="002E34CF" w:rsidRPr="00B5569C" w:rsidRDefault="00B5569C" w:rsidP="00E80820">
      <w:pPr>
        <w:tabs>
          <w:tab w:val="left" w:pos="1276"/>
          <w:tab w:val="left" w:pos="2127"/>
        </w:tabs>
        <w:autoSpaceDE w:val="0"/>
        <w:adjustRightInd w:val="0"/>
        <w:spacing w:after="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E80820">
      <w:pPr>
        <w:tabs>
          <w:tab w:val="left" w:pos="1276"/>
          <w:tab w:val="left" w:pos="2127"/>
        </w:tabs>
        <w:autoSpaceDE w:val="0"/>
        <w:adjustRightInd w:val="0"/>
        <w:spacing w:after="0" w:line="240" w:lineRule="auto"/>
        <w:ind w:left="568" w:hanging="284"/>
        <w:jc w:val="both"/>
      </w:pPr>
    </w:p>
    <w:p w:rsidR="00B5569C" w:rsidRDefault="00B5569C" w:rsidP="00562542">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4F5505">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Default="00CC7B16" w:rsidP="00E80820">
      <w:pPr>
        <w:tabs>
          <w:tab w:val="left" w:pos="1276"/>
          <w:tab w:val="left" w:pos="2127"/>
        </w:tabs>
        <w:autoSpaceDE w:val="0"/>
        <w:adjustRightInd w:val="0"/>
        <w:spacing w:after="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1A2DB7" w:rsidRPr="00CC7B16" w:rsidRDefault="001A2DB7" w:rsidP="00E80820">
      <w:pPr>
        <w:tabs>
          <w:tab w:val="left" w:pos="1276"/>
          <w:tab w:val="left" w:pos="2127"/>
        </w:tabs>
        <w:autoSpaceDE w:val="0"/>
        <w:adjustRightInd w:val="0"/>
        <w:spacing w:after="0" w:line="240" w:lineRule="auto"/>
        <w:ind w:left="568" w:hanging="284"/>
        <w:jc w:val="both"/>
        <w:rPr>
          <w:rFonts w:cstheme="minorHAnsi"/>
          <w:sz w:val="24"/>
          <w:szCs w:val="24"/>
        </w:rPr>
      </w:pPr>
    </w:p>
    <w:p w:rsidR="00A94B35" w:rsidRPr="0022508F" w:rsidRDefault="00A94B35" w:rsidP="00562542">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SWZ, składania ofert oraz innych </w:t>
      </w:r>
      <w:r w:rsidRPr="00E60EA6">
        <w:rPr>
          <w:rFonts w:ascii="Calibri" w:eastAsia="Calibri" w:hAnsi="Calibri" w:cs="Calibri"/>
          <w:sz w:val="24"/>
          <w:szCs w:val="24"/>
        </w:rPr>
        <w:lastRenderedPageBreak/>
        <w:t xml:space="preserve">czynności podejmowanych w niniejszym postępowaniu przy użyciu Platformy znajdują się w zakładce „Instrukcje dla Wykonawców" na stronie internetowej pod adresem: </w:t>
      </w:r>
      <w:hyperlink r:id="rId9">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na Profilu Nabywcy Zamawiającego:</w:t>
      </w:r>
    </w:p>
    <w:p w:rsidR="00A94B35" w:rsidRPr="00E60EA6" w:rsidRDefault="00037C09"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1C362E"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C362E" w:rsidRPr="001C362E">
        <w:rPr>
          <w:rFonts w:asciiTheme="minorHAnsi" w:hAnsiTheme="minorHAnsi" w:cstheme="minorHAnsi"/>
          <w:color w:val="auto"/>
        </w:rPr>
        <w:t xml:space="preserve">oraz </w:t>
      </w:r>
      <w:r w:rsidR="001C362E" w:rsidRPr="001C362E">
        <w:rPr>
          <w:rStyle w:val="ng-binding"/>
          <w:rFonts w:asciiTheme="minorHAnsi" w:hAnsiTheme="minorHAnsi" w:cstheme="minorHAnsi"/>
          <w:color w:val="auto"/>
        </w:rPr>
        <w:t xml:space="preserve">Podmiotowe środki dowodowe oraz inne dokumenty lub oświadczenia, jakich może żądać zamawiający od wykonawcy. </w:t>
      </w:r>
      <w:r w:rsidR="00C31B29">
        <w:rPr>
          <w:rStyle w:val="ng-binding"/>
          <w:rFonts w:asciiTheme="minorHAnsi" w:hAnsiTheme="minorHAnsi" w:cstheme="minorHAnsi"/>
          <w:color w:val="auto"/>
        </w:rPr>
        <w:t>(</w:t>
      </w:r>
      <w:r w:rsidR="001C362E" w:rsidRPr="001C362E">
        <w:rPr>
          <w:rStyle w:val="ng-binding"/>
          <w:rFonts w:asciiTheme="minorHAnsi" w:hAnsiTheme="minorHAnsi" w:cstheme="minorHAnsi"/>
          <w:color w:val="auto"/>
        </w:rPr>
        <w:t>Dz.U.</w:t>
      </w:r>
      <w:r w:rsidR="00C31B29">
        <w:rPr>
          <w:rStyle w:val="ng-binding"/>
          <w:rFonts w:asciiTheme="minorHAnsi" w:hAnsiTheme="minorHAnsi" w:cstheme="minorHAnsi"/>
          <w:color w:val="auto"/>
        </w:rPr>
        <w:t xml:space="preserve"> z </w:t>
      </w:r>
      <w:r w:rsidR="001C362E" w:rsidRPr="001C362E">
        <w:rPr>
          <w:rStyle w:val="ng-binding"/>
          <w:rFonts w:asciiTheme="minorHAnsi" w:hAnsiTheme="minorHAnsi" w:cstheme="minorHAnsi"/>
          <w:color w:val="auto"/>
        </w:rPr>
        <w:t>2020</w:t>
      </w:r>
      <w:r w:rsidR="00C31B29">
        <w:rPr>
          <w:rStyle w:val="ng-binding"/>
          <w:rFonts w:asciiTheme="minorHAnsi" w:hAnsiTheme="minorHAnsi" w:cstheme="minorHAnsi"/>
          <w:color w:val="auto"/>
        </w:rPr>
        <w:t xml:space="preserve"> r. poz. </w:t>
      </w:r>
      <w:r w:rsidR="001C362E" w:rsidRPr="001C362E">
        <w:rPr>
          <w:rStyle w:val="ng-binding"/>
          <w:rFonts w:asciiTheme="minorHAnsi" w:hAnsiTheme="minorHAnsi" w:cstheme="minorHAnsi"/>
          <w:color w:val="auto"/>
        </w:rPr>
        <w:t>2415</w:t>
      </w:r>
      <w:r w:rsidR="00C31B29">
        <w:rPr>
          <w:rStyle w:val="ng-binding"/>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80820">
      <w:pPr>
        <w:tabs>
          <w:tab w:val="left" w:pos="709"/>
        </w:tabs>
        <w:autoSpaceDE w:val="0"/>
        <w:autoSpaceDN w:val="0"/>
        <w:adjustRightInd w:val="0"/>
        <w:spacing w:after="0" w:line="240" w:lineRule="auto"/>
        <w:ind w:left="567" w:hanging="284"/>
        <w:jc w:val="both"/>
        <w:rPr>
          <w:rFonts w:cstheme="minorHAnsi"/>
          <w:sz w:val="24"/>
          <w:szCs w:val="24"/>
        </w:rPr>
      </w:pPr>
      <w:r>
        <w:rPr>
          <w:rFonts w:cstheme="minorHAnsi"/>
          <w:sz w:val="24"/>
          <w:szCs w:val="24"/>
        </w:rPr>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E80820">
      <w:pPr>
        <w:tabs>
          <w:tab w:val="left" w:pos="709"/>
        </w:tabs>
        <w:autoSpaceDE w:val="0"/>
        <w:autoSpaceDN w:val="0"/>
        <w:adjustRightInd w:val="0"/>
        <w:spacing w:after="0" w:line="240" w:lineRule="auto"/>
        <w:ind w:left="567" w:hanging="284"/>
        <w:jc w:val="center"/>
        <w:rPr>
          <w:rFonts w:cstheme="minorHAnsi"/>
          <w:sz w:val="24"/>
          <w:szCs w:val="24"/>
        </w:rPr>
      </w:pPr>
    </w:p>
    <w:p w:rsidR="00A94B35" w:rsidRPr="00E60EA6" w:rsidRDefault="00A94B35" w:rsidP="00562542">
      <w:pPr>
        <w:pStyle w:val="SIWZ"/>
        <w:rPr>
          <w:color w:val="FF0000"/>
        </w:rPr>
      </w:pPr>
      <w:r w:rsidRPr="00E60EA6">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t>Pzp</w:t>
      </w:r>
      <w:proofErr w:type="spellEnd"/>
      <w:r w:rsidRPr="00E60EA6">
        <w:t>.</w:t>
      </w:r>
    </w:p>
    <w:p w:rsidR="00A94B35" w:rsidRPr="00E60EA6" w:rsidRDefault="00A94B35" w:rsidP="00E80820">
      <w:pPr>
        <w:widowControl w:val="0"/>
        <w:tabs>
          <w:tab w:val="left" w:pos="142"/>
        </w:tabs>
        <w:suppressAutoHyphens/>
        <w:autoSpaceDN w:val="0"/>
        <w:spacing w:after="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 xml:space="preserve">Zamawiający nie dopuszcza innego sposobu komunikowania się z wykonawcami niż opisany </w:t>
      </w:r>
      <w:r w:rsidRPr="00E60EA6">
        <w:rPr>
          <w:rFonts w:eastAsia="Arial Unicode MS" w:cstheme="minorHAnsi"/>
          <w:kern w:val="3"/>
          <w:sz w:val="24"/>
          <w:szCs w:val="24"/>
          <w:lang w:eastAsia="pl-PL"/>
        </w:rPr>
        <w:lastRenderedPageBreak/>
        <w:t>w Rozdziale XV</w:t>
      </w:r>
      <w:r w:rsidR="002661D2">
        <w:rPr>
          <w:rFonts w:eastAsia="Arial Unicode MS" w:cstheme="minorHAnsi"/>
          <w:kern w:val="3"/>
          <w:sz w:val="24"/>
          <w:szCs w:val="24"/>
          <w:lang w:eastAsia="pl-PL"/>
        </w:rPr>
        <w:t>I</w:t>
      </w:r>
      <w:r w:rsidRPr="00E60EA6">
        <w:rPr>
          <w:rFonts w:eastAsia="Arial Unicode MS" w:cstheme="minorHAnsi"/>
          <w:kern w:val="3"/>
          <w:sz w:val="24"/>
          <w:szCs w:val="24"/>
          <w:lang w:eastAsia="pl-PL"/>
        </w:rPr>
        <w:t xml:space="preserve"> SWZ.</w:t>
      </w:r>
    </w:p>
    <w:p w:rsidR="00DA0D88" w:rsidRDefault="00DA0D88" w:rsidP="00E80820">
      <w:pPr>
        <w:widowControl w:val="0"/>
        <w:tabs>
          <w:tab w:val="left" w:pos="142"/>
        </w:tabs>
        <w:suppressAutoHyphens/>
        <w:autoSpaceDN w:val="0"/>
        <w:spacing w:after="0" w:line="240" w:lineRule="auto"/>
        <w:ind w:left="284"/>
        <w:jc w:val="both"/>
        <w:textAlignment w:val="baseline"/>
        <w:rPr>
          <w:rFonts w:eastAsia="Arial Unicode MS" w:cstheme="minorHAnsi"/>
          <w:color w:val="FF0000"/>
          <w:kern w:val="3"/>
          <w:sz w:val="24"/>
          <w:szCs w:val="24"/>
          <w:lang w:eastAsia="pl-PL"/>
        </w:rPr>
      </w:pPr>
    </w:p>
    <w:p w:rsidR="00BB1452" w:rsidRPr="00E60EA6" w:rsidRDefault="00BB1452" w:rsidP="00E80820">
      <w:pPr>
        <w:widowControl w:val="0"/>
        <w:tabs>
          <w:tab w:val="left" w:pos="142"/>
        </w:tabs>
        <w:suppressAutoHyphens/>
        <w:autoSpaceDN w:val="0"/>
        <w:spacing w:after="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562542">
      <w:pPr>
        <w:pStyle w:val="SIWZ"/>
        <w:rPr>
          <w:color w:val="FF0000"/>
        </w:rPr>
      </w:pPr>
      <w:r w:rsidRPr="00E60EA6">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b)</w:t>
      </w:r>
      <w:r w:rsidR="00DC3528">
        <w:rPr>
          <w:rFonts w:eastAsia="Arial Unicode MS" w:cstheme="minorHAnsi"/>
          <w:kern w:val="3"/>
          <w:sz w:val="24"/>
          <w:szCs w:val="24"/>
          <w:lang w:eastAsia="pl-PL"/>
        </w:rPr>
        <w:t xml:space="preserve"> </w:t>
      </w:r>
      <w:r w:rsidR="00650771">
        <w:rPr>
          <w:rFonts w:eastAsia="Arial Unicode MS" w:cstheme="minorHAnsi"/>
          <w:kern w:val="3"/>
          <w:sz w:val="24"/>
          <w:szCs w:val="24"/>
          <w:lang w:eastAsia="pl-PL"/>
        </w:rPr>
        <w:t>Dominik Białas</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80820">
      <w:pPr>
        <w:tabs>
          <w:tab w:val="left" w:pos="567"/>
        </w:tabs>
        <w:spacing w:after="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BC172F" w:rsidRDefault="00BC172F" w:rsidP="00E80820">
      <w:pPr>
        <w:tabs>
          <w:tab w:val="left" w:pos="284"/>
        </w:tabs>
        <w:spacing w:after="0" w:line="240" w:lineRule="auto"/>
        <w:ind w:left="284" w:hanging="284"/>
        <w:jc w:val="both"/>
        <w:rPr>
          <w:rFonts w:ascii="Calibri" w:eastAsia="Calibri" w:hAnsi="Calibri" w:cs="Times New Roman"/>
          <w:sz w:val="24"/>
          <w:szCs w:val="24"/>
        </w:rPr>
      </w:pPr>
    </w:p>
    <w:p w:rsidR="00BE3EF3" w:rsidRPr="00D3650E" w:rsidRDefault="00BE3EF3" w:rsidP="00562542">
      <w:pPr>
        <w:pStyle w:val="SIWZ"/>
      </w:pPr>
      <w:r>
        <w:t>Wymagania dotyczące wadium.</w:t>
      </w:r>
    </w:p>
    <w:p w:rsidR="00BE3EF3" w:rsidRPr="0033433A"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EB7EC9">
        <w:rPr>
          <w:rFonts w:eastAsia="Arial Unicode MS" w:cstheme="minorHAnsi"/>
          <w:kern w:val="3"/>
          <w:sz w:val="24"/>
          <w:szCs w:val="24"/>
          <w:lang w:eastAsia="pl-PL"/>
        </w:rPr>
        <w:t xml:space="preserve">1. Wykonawca zobowiązany jest do zabezpieczenia swojej oferty wadium w wysokości </w:t>
      </w:r>
      <w:r w:rsidRPr="00EB7EC9">
        <w:rPr>
          <w:rFonts w:eastAsia="Arial Unicode MS" w:cstheme="minorHAnsi"/>
          <w:kern w:val="3"/>
          <w:sz w:val="24"/>
          <w:szCs w:val="24"/>
          <w:lang w:eastAsia="pl-PL"/>
        </w:rPr>
        <w:br/>
      </w:r>
      <w:r w:rsidR="00715155">
        <w:rPr>
          <w:rFonts w:eastAsia="Arial Unicode MS" w:cstheme="minorHAnsi"/>
          <w:b/>
          <w:kern w:val="3"/>
          <w:sz w:val="24"/>
          <w:szCs w:val="24"/>
          <w:lang w:eastAsia="pl-PL"/>
        </w:rPr>
        <w:t>15</w:t>
      </w:r>
      <w:r w:rsidR="00650771">
        <w:rPr>
          <w:rFonts w:eastAsia="Arial Unicode MS" w:cstheme="minorHAnsi"/>
          <w:b/>
          <w:kern w:val="3"/>
          <w:sz w:val="24"/>
          <w:szCs w:val="24"/>
          <w:lang w:eastAsia="pl-PL"/>
        </w:rPr>
        <w:t xml:space="preserve"> </w:t>
      </w:r>
      <w:r w:rsidR="002661D2">
        <w:rPr>
          <w:rFonts w:eastAsia="Arial Unicode MS" w:cstheme="minorHAnsi"/>
          <w:b/>
          <w:kern w:val="3"/>
          <w:sz w:val="24"/>
          <w:szCs w:val="24"/>
          <w:lang w:eastAsia="pl-PL"/>
        </w:rPr>
        <w:t>0</w:t>
      </w:r>
      <w:r w:rsidRPr="00EB7EC9">
        <w:rPr>
          <w:rFonts w:eastAsia="Arial Unicode MS" w:cstheme="minorHAnsi"/>
          <w:b/>
          <w:kern w:val="3"/>
          <w:sz w:val="24"/>
          <w:szCs w:val="24"/>
          <w:lang w:eastAsia="pl-PL"/>
        </w:rPr>
        <w:t>00,00</w:t>
      </w:r>
      <w:r w:rsidRPr="00EB7EC9">
        <w:rPr>
          <w:rFonts w:eastAsia="Arial Unicode MS" w:cstheme="minorHAnsi"/>
          <w:kern w:val="3"/>
          <w:sz w:val="24"/>
          <w:szCs w:val="24"/>
          <w:lang w:eastAsia="pl-PL"/>
        </w:rPr>
        <w:t xml:space="preserve"> zł (słownie: </w:t>
      </w:r>
      <w:r w:rsidR="00715155">
        <w:rPr>
          <w:rFonts w:eastAsia="Arial Unicode MS" w:cstheme="minorHAnsi"/>
          <w:kern w:val="3"/>
          <w:sz w:val="24"/>
          <w:szCs w:val="24"/>
          <w:lang w:eastAsia="pl-PL"/>
        </w:rPr>
        <w:t>piętnaście</w:t>
      </w:r>
      <w:r w:rsidRPr="00EB7EC9">
        <w:rPr>
          <w:rFonts w:eastAsia="Arial Unicode MS" w:cstheme="minorHAnsi"/>
          <w:kern w:val="3"/>
          <w:sz w:val="24"/>
          <w:szCs w:val="24"/>
          <w:lang w:eastAsia="pl-PL"/>
        </w:rPr>
        <w:t xml:space="preserve"> tysi</w:t>
      </w:r>
      <w:r w:rsidR="00715155">
        <w:rPr>
          <w:rFonts w:eastAsia="Arial Unicode MS" w:cstheme="minorHAnsi"/>
          <w:kern w:val="3"/>
          <w:sz w:val="24"/>
          <w:szCs w:val="24"/>
          <w:lang w:eastAsia="pl-PL"/>
        </w:rPr>
        <w:t>ęcy</w:t>
      </w:r>
      <w:r w:rsidR="00650771">
        <w:rPr>
          <w:rFonts w:eastAsia="Arial Unicode MS" w:cstheme="minorHAnsi"/>
          <w:kern w:val="3"/>
          <w:sz w:val="24"/>
          <w:szCs w:val="24"/>
          <w:lang w:eastAsia="pl-PL"/>
        </w:rPr>
        <w:t xml:space="preserve"> </w:t>
      </w:r>
      <w:r w:rsidRPr="00EB7EC9">
        <w:rPr>
          <w:rFonts w:eastAsia="Arial Unicode MS" w:cstheme="minorHAnsi"/>
          <w:kern w:val="3"/>
          <w:sz w:val="24"/>
          <w:szCs w:val="24"/>
          <w:lang w:eastAsia="pl-PL"/>
        </w:rPr>
        <w:t>złotych 00/100),</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sidR="00042118">
        <w:rPr>
          <w:rFonts w:eastAsia="Arial Unicode MS" w:cstheme="minorHAnsi"/>
          <w:kern w:val="3"/>
          <w:sz w:val="24"/>
          <w:szCs w:val="24"/>
          <w:lang w:eastAsia="pl-PL"/>
        </w:rPr>
        <w:t>3</w:t>
      </w:r>
      <w:r w:rsidRPr="00C008A6">
        <w:rPr>
          <w:rFonts w:eastAsia="Arial Unicode MS" w:cstheme="minorHAnsi"/>
          <w:kern w:val="3"/>
          <w:sz w:val="24"/>
          <w:szCs w:val="24"/>
          <w:lang w:eastAsia="pl-PL"/>
        </w:rPr>
        <w:t xml:space="preserve"> r. poz. </w:t>
      </w:r>
      <w:r w:rsidR="00042118">
        <w:rPr>
          <w:rFonts w:eastAsia="Arial Unicode MS" w:cstheme="minorHAnsi"/>
          <w:kern w:val="3"/>
          <w:sz w:val="24"/>
          <w:szCs w:val="24"/>
          <w:lang w:eastAsia="pl-PL"/>
        </w:rPr>
        <w:t>462</w:t>
      </w:r>
      <w:r w:rsidRPr="00C008A6">
        <w:rPr>
          <w:rFonts w:eastAsia="Arial Unicode MS" w:cstheme="minorHAnsi"/>
          <w:kern w:val="3"/>
          <w:sz w:val="24"/>
          <w:szCs w:val="24"/>
          <w:lang w:eastAsia="pl-PL"/>
        </w:rPr>
        <w:t>).</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5) W treści poręczenia lub gwarancji powinna znaleźć się nazwa oraz numer przedmiotowego postępowania.</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BE3EF3" w:rsidRDefault="00BE3EF3"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B21E39" w:rsidRDefault="00B21E39" w:rsidP="00E80820">
      <w:pPr>
        <w:widowControl w:val="0"/>
        <w:suppressAutoHyphens/>
        <w:autoSpaceDN w:val="0"/>
        <w:spacing w:after="0" w:line="240" w:lineRule="auto"/>
        <w:ind w:left="709" w:hanging="284"/>
        <w:jc w:val="both"/>
        <w:textAlignment w:val="baseline"/>
        <w:rPr>
          <w:rFonts w:eastAsia="Arial Unicode MS" w:cstheme="minorHAnsi"/>
          <w:kern w:val="3"/>
          <w:sz w:val="24"/>
          <w:szCs w:val="24"/>
          <w:lang w:eastAsia="pl-PL"/>
        </w:rPr>
      </w:pPr>
    </w:p>
    <w:p w:rsidR="00621FF5" w:rsidRPr="0022508F" w:rsidRDefault="00621FF5" w:rsidP="00562542">
      <w:pPr>
        <w:pStyle w:val="SIWZ"/>
      </w:pPr>
      <w:r>
        <w:t>Termin związania ofertą.</w:t>
      </w:r>
    </w:p>
    <w:p w:rsidR="00621FF5" w:rsidRPr="00E803CC"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Wykonawca jest związany ofertą przez okres nie dłuższy niż 30 dni, tj. </w:t>
      </w:r>
      <w:r w:rsidR="00DB5FF0">
        <w:rPr>
          <w:rFonts w:ascii="Calibri" w:eastAsia="Arial Unicode MS" w:hAnsi="Calibri" w:cs="Tahoma"/>
          <w:bCs/>
          <w:kern w:val="3"/>
          <w:sz w:val="24"/>
          <w:szCs w:val="24"/>
          <w:lang w:eastAsia="pl-PL"/>
        </w:rPr>
        <w:t xml:space="preserve">do </w:t>
      </w:r>
      <w:r w:rsidR="00DB5FF0" w:rsidRPr="005267DA">
        <w:rPr>
          <w:rFonts w:ascii="Calibri" w:eastAsia="Arial Unicode MS" w:hAnsi="Calibri" w:cs="Tahoma"/>
          <w:bCs/>
          <w:kern w:val="3"/>
          <w:sz w:val="24"/>
          <w:szCs w:val="24"/>
          <w:lang w:eastAsia="pl-PL"/>
        </w:rPr>
        <w:t xml:space="preserve">dnia </w:t>
      </w:r>
      <w:r w:rsidR="00993C2F" w:rsidRPr="00450B43">
        <w:rPr>
          <w:rFonts w:ascii="Calibri" w:eastAsia="Arial Unicode MS" w:hAnsi="Calibri" w:cs="Tahoma"/>
          <w:bCs/>
          <w:kern w:val="3"/>
          <w:sz w:val="24"/>
          <w:szCs w:val="24"/>
          <w:lang w:eastAsia="pl-PL"/>
        </w:rPr>
        <w:t>13</w:t>
      </w:r>
      <w:r w:rsidR="00DB5FF0" w:rsidRPr="00450B43">
        <w:rPr>
          <w:rFonts w:ascii="Calibri" w:eastAsia="Arial Unicode MS" w:hAnsi="Calibri" w:cs="Tahoma"/>
          <w:bCs/>
          <w:kern w:val="3"/>
          <w:sz w:val="24"/>
          <w:szCs w:val="24"/>
          <w:lang w:eastAsia="pl-PL"/>
        </w:rPr>
        <w:t>.</w:t>
      </w:r>
      <w:r w:rsidR="00993C2F" w:rsidRPr="00450B43">
        <w:rPr>
          <w:rFonts w:ascii="Calibri" w:eastAsia="Arial Unicode MS" w:hAnsi="Calibri" w:cs="Tahoma"/>
          <w:bCs/>
          <w:kern w:val="3"/>
          <w:sz w:val="24"/>
          <w:szCs w:val="24"/>
          <w:lang w:eastAsia="pl-PL"/>
        </w:rPr>
        <w:t>0</w:t>
      </w:r>
      <w:r w:rsidR="00BE3EF3" w:rsidRPr="00450B43">
        <w:rPr>
          <w:rFonts w:ascii="Calibri" w:eastAsia="Arial Unicode MS" w:hAnsi="Calibri" w:cs="Tahoma"/>
          <w:bCs/>
          <w:kern w:val="3"/>
          <w:sz w:val="24"/>
          <w:szCs w:val="24"/>
          <w:lang w:eastAsia="pl-PL"/>
        </w:rPr>
        <w:t>1</w:t>
      </w:r>
      <w:r w:rsidRPr="00450B43">
        <w:rPr>
          <w:rFonts w:ascii="Calibri" w:eastAsia="Arial Unicode MS" w:hAnsi="Calibri" w:cs="Tahoma"/>
          <w:bCs/>
          <w:kern w:val="3"/>
          <w:sz w:val="24"/>
          <w:szCs w:val="24"/>
          <w:lang w:eastAsia="pl-PL"/>
        </w:rPr>
        <w:t>.202</w:t>
      </w:r>
      <w:r w:rsidR="00993C2F" w:rsidRPr="00450B43">
        <w:rPr>
          <w:rFonts w:ascii="Calibri" w:eastAsia="Arial Unicode MS" w:hAnsi="Calibri" w:cs="Tahoma"/>
          <w:bCs/>
          <w:kern w:val="3"/>
          <w:sz w:val="24"/>
          <w:szCs w:val="24"/>
          <w:lang w:eastAsia="pl-PL"/>
        </w:rPr>
        <w:t>4</w:t>
      </w:r>
      <w:r w:rsidRPr="005267DA">
        <w:rPr>
          <w:rFonts w:ascii="Calibri" w:eastAsia="Arial Unicode MS" w:hAnsi="Calibri" w:cs="Tahoma"/>
          <w:bCs/>
          <w:kern w:val="3"/>
          <w:sz w:val="24"/>
          <w:szCs w:val="24"/>
          <w:lang w:eastAsia="pl-PL"/>
        </w:rPr>
        <w:t xml:space="preserve"> </w:t>
      </w:r>
      <w:r>
        <w:rPr>
          <w:rFonts w:ascii="Calibri" w:eastAsia="Arial Unicode MS" w:hAnsi="Calibri" w:cs="Tahoma"/>
          <w:bCs/>
          <w:kern w:val="3"/>
          <w:sz w:val="24"/>
          <w:szCs w:val="24"/>
          <w:lang w:eastAsia="pl-PL"/>
        </w:rPr>
        <w:t>r.</w:t>
      </w:r>
    </w:p>
    <w:p w:rsidR="00621FF5" w:rsidRPr="002256A9"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Pr="002256A9">
        <w:rPr>
          <w:rFonts w:cstheme="minorHAnsi"/>
          <w:sz w:val="24"/>
          <w:szCs w:val="24"/>
          <w:shd w:val="clear" w:color="auto" w:fill="FFFFFF"/>
        </w:rPr>
        <w:t>Pierwszym dniem terminu związania ofertą jest dzień, w którym upływa termin składania ofert.</w:t>
      </w:r>
    </w:p>
    <w:p w:rsidR="0022508F" w:rsidRPr="00DB5FF0" w:rsidRDefault="00621FF5" w:rsidP="00E80820">
      <w:pPr>
        <w:widowControl w:val="0"/>
        <w:suppressAutoHyphens/>
        <w:autoSpaceDN w:val="0"/>
        <w:spacing w:after="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 xml:space="preserve">3.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Default="0022508F" w:rsidP="00E80820">
      <w:pPr>
        <w:widowControl w:val="0"/>
        <w:suppressAutoHyphens/>
        <w:autoSpaceDN w:val="0"/>
        <w:spacing w:after="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562542">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0060D8" w:rsidRDefault="000060D8"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0060D8" w:rsidRDefault="000060D8"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2</w:t>
      </w:r>
      <w:r w:rsidRPr="002C1911">
        <w:rPr>
          <w:rFonts w:ascii="Calibri" w:hAnsi="Calibri" w:cs="Calibri"/>
          <w:bCs/>
          <w:sz w:val="24"/>
          <w:szCs w:val="24"/>
        </w:rPr>
        <w:t xml:space="preserve">) </w:t>
      </w:r>
      <w:r>
        <w:rPr>
          <w:rFonts w:ascii="Calibri" w:eastAsia="Arial Unicode MS" w:hAnsi="Calibri" w:cs="Cambria"/>
          <w:b/>
          <w:bCs/>
          <w:sz w:val="24"/>
          <w:szCs w:val="24"/>
          <w:lang w:eastAsia="pl-PL"/>
        </w:rPr>
        <w:t>oświadczenie</w:t>
      </w:r>
      <w:r w:rsidRPr="000017C2">
        <w:rPr>
          <w:rFonts w:ascii="Calibri" w:eastAsia="Arial Unicode MS" w:hAnsi="Calibri" w:cs="Cambria"/>
          <w:b/>
          <w:bCs/>
          <w:sz w:val="24"/>
          <w:szCs w:val="24"/>
          <w:lang w:eastAsia="pl-PL"/>
        </w:rPr>
        <w:t xml:space="preserve"> </w:t>
      </w:r>
      <w:r w:rsidRPr="00146FA9">
        <w:rPr>
          <w:rFonts w:ascii="Calibri" w:eastAsia="Arial Unicode MS" w:hAnsi="Calibri" w:cs="Cambria"/>
          <w:bCs/>
          <w:sz w:val="24"/>
          <w:szCs w:val="24"/>
          <w:lang w:eastAsia="pl-PL"/>
        </w:rPr>
        <w:t xml:space="preserve">o którym mowa w </w:t>
      </w:r>
      <w:r>
        <w:rPr>
          <w:rFonts w:ascii="Calibri" w:eastAsia="Arial Unicode MS" w:hAnsi="Calibri" w:cs="Cambria"/>
          <w:bCs/>
          <w:sz w:val="24"/>
          <w:szCs w:val="24"/>
          <w:lang w:eastAsia="pl-PL"/>
        </w:rPr>
        <w:t>Rozdziale XII</w:t>
      </w:r>
      <w:r w:rsidRPr="00146FA9">
        <w:rPr>
          <w:rFonts w:ascii="Calibri" w:eastAsia="Arial Unicode MS" w:hAnsi="Calibri" w:cs="Cambria"/>
          <w:bCs/>
          <w:sz w:val="24"/>
          <w:szCs w:val="24"/>
          <w:lang w:eastAsia="pl-PL"/>
        </w:rPr>
        <w:t xml:space="preserve"> ust. 1 </w:t>
      </w:r>
      <w:r>
        <w:rPr>
          <w:rFonts w:ascii="Calibri" w:eastAsia="Arial Unicode MS" w:hAnsi="Calibri" w:cs="Cambria"/>
          <w:bCs/>
          <w:sz w:val="24"/>
          <w:szCs w:val="24"/>
          <w:lang w:eastAsia="pl-PL"/>
        </w:rPr>
        <w:t>SWZ</w:t>
      </w:r>
      <w:r w:rsidRPr="000017C2">
        <w:rPr>
          <w:rFonts w:ascii="Calibri" w:eastAsia="Arial Unicode MS" w:hAnsi="Calibri" w:cs="Cambria"/>
          <w:sz w:val="24"/>
          <w:szCs w:val="24"/>
          <w:lang w:eastAsia="pl-PL"/>
        </w:rPr>
        <w:t>,</w:t>
      </w:r>
    </w:p>
    <w:p w:rsidR="000060D8" w:rsidRDefault="000060D8" w:rsidP="000060D8">
      <w:pPr>
        <w:autoSpaceDE w:val="0"/>
        <w:autoSpaceDN w:val="0"/>
        <w:adjustRightInd w:val="0"/>
        <w:spacing w:after="120" w:line="240" w:lineRule="auto"/>
        <w:ind w:left="709" w:hanging="283"/>
        <w:jc w:val="both"/>
        <w:rPr>
          <w:rFonts w:ascii="Calibri" w:hAnsi="Calibri" w:cs="Calibri"/>
          <w:bCs/>
          <w:sz w:val="24"/>
          <w:szCs w:val="24"/>
        </w:rPr>
      </w:pPr>
      <w:r>
        <w:rPr>
          <w:rFonts w:ascii="Calibri" w:hAnsi="Calibri" w:cs="Calibri"/>
          <w:bCs/>
          <w:sz w:val="24"/>
          <w:szCs w:val="24"/>
        </w:rPr>
        <w:t xml:space="preserve">3) dokument potwierdzający wniesienie </w:t>
      </w:r>
      <w:r w:rsidRPr="00EC35C1">
        <w:rPr>
          <w:rFonts w:ascii="Calibri" w:hAnsi="Calibri" w:cs="Calibri"/>
          <w:b/>
          <w:bCs/>
          <w:sz w:val="24"/>
          <w:szCs w:val="24"/>
        </w:rPr>
        <w:t>wadium</w:t>
      </w:r>
      <w:r>
        <w:rPr>
          <w:rFonts w:ascii="Calibri" w:hAnsi="Calibri" w:cs="Calibri"/>
          <w:bCs/>
          <w:sz w:val="24"/>
          <w:szCs w:val="24"/>
        </w:rPr>
        <w:t>.</w:t>
      </w:r>
    </w:p>
    <w:p w:rsidR="002661D2" w:rsidRDefault="002661D2"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2661D2">
        <w:rPr>
          <w:rFonts w:cs="Calibri"/>
          <w:bCs/>
          <w:sz w:val="24"/>
          <w:szCs w:val="24"/>
        </w:rPr>
        <w:t>4)</w:t>
      </w:r>
      <w:r>
        <w:rPr>
          <w:rFonts w:cs="Calibri"/>
          <w:b/>
          <w:bCs/>
          <w:sz w:val="24"/>
          <w:szCs w:val="24"/>
        </w:rPr>
        <w:t xml:space="preserve"> </w:t>
      </w:r>
      <w:r w:rsidRPr="003A3A74">
        <w:rPr>
          <w:rFonts w:cs="Calibri"/>
          <w:b/>
          <w:bCs/>
          <w:sz w:val="24"/>
          <w:szCs w:val="24"/>
        </w:rPr>
        <w:t>przedmiotowe środki dowodowe</w:t>
      </w:r>
      <w:r w:rsidRPr="003A3A74">
        <w:rPr>
          <w:rFonts w:cs="Calibri"/>
          <w:bCs/>
          <w:sz w:val="24"/>
          <w:szCs w:val="24"/>
        </w:rPr>
        <w:t xml:space="preserve">, </w:t>
      </w:r>
      <w:r w:rsidRPr="003A3A74">
        <w:rPr>
          <w:rFonts w:eastAsia="Arial Unicode MS" w:cs="Cambria"/>
          <w:bCs/>
          <w:sz w:val="24"/>
          <w:szCs w:val="24"/>
          <w:lang w:eastAsia="pl-PL"/>
        </w:rPr>
        <w:t>o których mowa w Rozdziale XIII ust. 2 SWZ</w:t>
      </w:r>
      <w:r>
        <w:rPr>
          <w:rFonts w:eastAsia="Arial Unicode MS" w:cs="Cambria"/>
          <w:bCs/>
          <w:sz w:val="24"/>
          <w:szCs w:val="24"/>
          <w:lang w:eastAsia="pl-PL"/>
        </w:rPr>
        <w:t>,</w:t>
      </w:r>
    </w:p>
    <w:p w:rsidR="0044355A" w:rsidRPr="000A2C13" w:rsidRDefault="002661D2"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5</w:t>
      </w:r>
      <w:r w:rsidR="000A2C13">
        <w:rPr>
          <w:rFonts w:ascii="Calibri" w:hAnsi="Calibri" w:cs="Calibri"/>
          <w:bCs/>
          <w:sz w:val="24"/>
          <w:szCs w:val="24"/>
        </w:rPr>
        <w:t>)</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 xml:space="preserve">Oferta powinna być podpisana przez osobę upoważnioną do reprezentowania Wykonawcy, zgodnie z formą reprezentacji Wykonawcy określoną w rejestrze lub innym </w:t>
      </w:r>
      <w:r w:rsidRPr="00DA491C">
        <w:rPr>
          <w:rFonts w:eastAsia="Verdana" w:cstheme="minorHAnsi"/>
          <w:sz w:val="24"/>
          <w:szCs w:val="24"/>
        </w:rPr>
        <w:lastRenderedPageBreak/>
        <w:t>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czne (Dz. U. z 202</w:t>
      </w:r>
      <w:r w:rsidR="00042118">
        <w:rPr>
          <w:rFonts w:cstheme="minorHAnsi"/>
          <w:sz w:val="24"/>
          <w:szCs w:val="24"/>
        </w:rPr>
        <w:t>3 r. poz. 57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Pr>
          <w:rFonts w:cstheme="minorHAnsi"/>
          <w:sz w:val="24"/>
          <w:szCs w:val="24"/>
        </w:rPr>
        <w:t>2</w:t>
      </w:r>
      <w:r w:rsidR="006940BC" w:rsidRPr="00DA491C">
        <w:rPr>
          <w:rFonts w:cstheme="minorHAnsi"/>
          <w:sz w:val="24"/>
          <w:szCs w:val="24"/>
        </w:rPr>
        <w:t xml:space="preserve"> r. poz. 1</w:t>
      </w:r>
      <w:r w:rsidR="002937DD">
        <w:rPr>
          <w:rFonts w:cstheme="minorHAnsi"/>
          <w:sz w:val="24"/>
          <w:szCs w:val="24"/>
        </w:rPr>
        <w:t>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E80820">
      <w:pPr>
        <w:autoSpaceDE w:val="0"/>
        <w:autoSpaceDN w:val="0"/>
        <w:adjustRightInd w:val="0"/>
        <w:spacing w:after="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lastRenderedPageBreak/>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454391" w:rsidRDefault="00454391" w:rsidP="00E80820">
      <w:pPr>
        <w:widowControl w:val="0"/>
        <w:suppressAutoHyphens/>
        <w:autoSpaceDN w:val="0"/>
        <w:spacing w:after="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56254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450B43"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w:t>
      </w:r>
      <w:r w:rsidRPr="004D5A09">
        <w:rPr>
          <w:rFonts w:cstheme="minorHAnsi"/>
          <w:color w:val="000000"/>
          <w:sz w:val="24"/>
          <w:szCs w:val="24"/>
        </w:rPr>
        <w:t xml:space="preserve">dnia </w:t>
      </w:r>
      <w:r w:rsidR="00993C2F" w:rsidRPr="00450B43">
        <w:rPr>
          <w:rFonts w:cstheme="minorHAnsi"/>
          <w:b/>
          <w:color w:val="000000"/>
          <w:sz w:val="24"/>
          <w:szCs w:val="24"/>
        </w:rPr>
        <w:t>15</w:t>
      </w:r>
      <w:r w:rsidR="00141DB5" w:rsidRPr="00450B43">
        <w:rPr>
          <w:rFonts w:cstheme="minorHAnsi"/>
          <w:b/>
          <w:color w:val="000000"/>
          <w:sz w:val="24"/>
          <w:szCs w:val="24"/>
        </w:rPr>
        <w:t>.</w:t>
      </w:r>
      <w:r w:rsidR="00993C2F" w:rsidRPr="00450B43">
        <w:rPr>
          <w:rFonts w:cstheme="minorHAnsi"/>
          <w:b/>
          <w:color w:val="000000"/>
          <w:sz w:val="24"/>
          <w:szCs w:val="24"/>
        </w:rPr>
        <w:t>12</w:t>
      </w:r>
      <w:r w:rsidR="001C362E" w:rsidRPr="00450B43">
        <w:rPr>
          <w:rFonts w:cstheme="minorHAnsi"/>
          <w:b/>
          <w:bCs/>
          <w:color w:val="000000"/>
          <w:sz w:val="24"/>
          <w:szCs w:val="24"/>
        </w:rPr>
        <w:t>.</w:t>
      </w:r>
      <w:r w:rsidRPr="00450B43">
        <w:rPr>
          <w:rFonts w:cstheme="minorHAnsi"/>
          <w:b/>
          <w:bCs/>
          <w:color w:val="000000"/>
          <w:sz w:val="24"/>
          <w:szCs w:val="24"/>
        </w:rPr>
        <w:t>202</w:t>
      </w:r>
      <w:r w:rsidR="00C07EED" w:rsidRPr="00450B43">
        <w:rPr>
          <w:rFonts w:cstheme="minorHAnsi"/>
          <w:b/>
          <w:bCs/>
          <w:color w:val="000000"/>
          <w:sz w:val="24"/>
          <w:szCs w:val="24"/>
        </w:rPr>
        <w:t>3</w:t>
      </w:r>
      <w:r w:rsidRPr="00450B43">
        <w:rPr>
          <w:rFonts w:cstheme="minorHAnsi"/>
          <w:b/>
          <w:bCs/>
          <w:color w:val="000000"/>
          <w:sz w:val="24"/>
          <w:szCs w:val="24"/>
        </w:rPr>
        <w:t xml:space="preserve"> r. </w:t>
      </w:r>
      <w:r w:rsidRPr="00450B43">
        <w:rPr>
          <w:rFonts w:cstheme="minorHAnsi"/>
          <w:color w:val="000000"/>
          <w:sz w:val="24"/>
          <w:szCs w:val="24"/>
        </w:rPr>
        <w:t xml:space="preserve">do godziny </w:t>
      </w:r>
      <w:r w:rsidRPr="00450B43">
        <w:rPr>
          <w:rFonts w:cstheme="minorHAnsi"/>
          <w:b/>
          <w:bCs/>
          <w:color w:val="000000"/>
          <w:sz w:val="24"/>
          <w:szCs w:val="24"/>
        </w:rPr>
        <w:t>1</w:t>
      </w:r>
      <w:r w:rsidR="00454391" w:rsidRPr="00450B43">
        <w:rPr>
          <w:rFonts w:cstheme="minorHAnsi"/>
          <w:b/>
          <w:bCs/>
          <w:color w:val="000000"/>
          <w:sz w:val="24"/>
          <w:szCs w:val="24"/>
        </w:rPr>
        <w:t>0</w:t>
      </w:r>
      <w:r w:rsidRPr="00450B43">
        <w:rPr>
          <w:rFonts w:cstheme="minorHAnsi"/>
          <w:b/>
          <w:bCs/>
          <w:color w:val="000000"/>
          <w:sz w:val="24"/>
          <w:szCs w:val="24"/>
        </w:rPr>
        <w:t>:00</w:t>
      </w:r>
      <w:r w:rsidRPr="00450B43">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450B43">
        <w:rPr>
          <w:rFonts w:cstheme="minorHAnsi"/>
          <w:color w:val="000000"/>
          <w:sz w:val="24"/>
          <w:szCs w:val="24"/>
        </w:rPr>
        <w:t>3.</w:t>
      </w:r>
      <w:r w:rsidR="005A2DA9" w:rsidRPr="00450B43">
        <w:rPr>
          <w:rFonts w:cstheme="minorHAnsi"/>
          <w:color w:val="000000"/>
          <w:sz w:val="24"/>
          <w:szCs w:val="24"/>
        </w:rPr>
        <w:t xml:space="preserve"> Otwarcie ofert nastąpi w dniu </w:t>
      </w:r>
      <w:r w:rsidR="00993C2F" w:rsidRPr="00450B43">
        <w:rPr>
          <w:rFonts w:cstheme="minorHAnsi"/>
          <w:b/>
          <w:color w:val="000000"/>
          <w:sz w:val="24"/>
          <w:szCs w:val="24"/>
        </w:rPr>
        <w:t>15.12</w:t>
      </w:r>
      <w:r w:rsidR="001C362E" w:rsidRPr="00450B43">
        <w:rPr>
          <w:rFonts w:cstheme="minorHAnsi"/>
          <w:b/>
          <w:color w:val="000000"/>
          <w:sz w:val="24"/>
          <w:szCs w:val="24"/>
        </w:rPr>
        <w:t>.</w:t>
      </w:r>
      <w:r w:rsidR="005A2DA9" w:rsidRPr="00450B43">
        <w:rPr>
          <w:rFonts w:cstheme="minorHAnsi"/>
          <w:b/>
          <w:bCs/>
          <w:color w:val="000000"/>
          <w:sz w:val="24"/>
          <w:szCs w:val="24"/>
        </w:rPr>
        <w:t>202</w:t>
      </w:r>
      <w:r w:rsidR="00C07EED" w:rsidRPr="00450B43">
        <w:rPr>
          <w:rFonts w:cstheme="minorHAnsi"/>
          <w:b/>
          <w:bCs/>
          <w:color w:val="000000"/>
          <w:sz w:val="24"/>
          <w:szCs w:val="24"/>
        </w:rPr>
        <w:t>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64526F">
        <w:rPr>
          <w:rFonts w:cstheme="minorHAnsi"/>
          <w:b/>
          <w:bCs/>
          <w:color w:val="000000"/>
          <w:sz w:val="24"/>
          <w:szCs w:val="24"/>
        </w:rPr>
        <w:t xml:space="preserve"> 1</w:t>
      </w:r>
      <w:r w:rsidR="00454391">
        <w:rPr>
          <w:rFonts w:cstheme="minorHAnsi"/>
          <w:b/>
          <w:bCs/>
          <w:color w:val="000000"/>
          <w:sz w:val="24"/>
          <w:szCs w:val="24"/>
        </w:rPr>
        <w:t>0</w:t>
      </w:r>
      <w:r w:rsidR="0064526F">
        <w:rPr>
          <w:rFonts w:cstheme="minorHAnsi"/>
          <w:b/>
          <w:bCs/>
          <w:color w:val="000000"/>
          <w:sz w:val="24"/>
          <w:szCs w:val="24"/>
        </w:rPr>
        <w:t>:1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E80820">
      <w:pPr>
        <w:spacing w:after="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E80820">
      <w:pPr>
        <w:widowControl w:val="0"/>
        <w:suppressAutoHyphens/>
        <w:autoSpaceDN w:val="0"/>
        <w:spacing w:after="0" w:line="240" w:lineRule="auto"/>
        <w:ind w:left="284" w:hanging="299"/>
        <w:jc w:val="both"/>
        <w:textAlignment w:val="baseline"/>
        <w:rPr>
          <w:rFonts w:ascii="Arial" w:hAnsi="Arial" w:cs="Arial"/>
          <w:sz w:val="20"/>
          <w:szCs w:val="20"/>
        </w:rPr>
      </w:pPr>
    </w:p>
    <w:p w:rsidR="00B0751C" w:rsidRPr="007A50F1" w:rsidRDefault="0022508F" w:rsidP="00562542">
      <w:pPr>
        <w:pStyle w:val="SIWZ"/>
      </w:pPr>
      <w:r w:rsidRPr="00A943DE">
        <w:t>Opis sposobu obliczenia ceny:</w:t>
      </w:r>
    </w:p>
    <w:p w:rsidR="00805665" w:rsidRPr="00635D5C" w:rsidRDefault="00805665" w:rsidP="00805665">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805665" w:rsidRPr="00B0751C" w:rsidRDefault="00805665" w:rsidP="00805665">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Pr="00B0751C">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805665" w:rsidRPr="00B0751C" w:rsidRDefault="00805665" w:rsidP="00805665">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3. Podatek</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VAT</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należy</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naliczyć</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zgodnie</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obowiązującymi</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przepisami.</w:t>
      </w:r>
    </w:p>
    <w:p w:rsidR="00805665" w:rsidRDefault="00805665" w:rsidP="00805665">
      <w:pPr>
        <w:pStyle w:val="Akapitzlist"/>
        <w:autoSpaceDE w:val="0"/>
        <w:adjustRightInd w:val="0"/>
        <w:spacing w:after="120"/>
        <w:ind w:left="567" w:hanging="284"/>
        <w:jc w:val="both"/>
        <w:rPr>
          <w:rFonts w:eastAsia="Arial Unicode MS" w:cs="Calibri"/>
          <w:kern w:val="2"/>
          <w:sz w:val="24"/>
          <w:szCs w:val="24"/>
        </w:rPr>
      </w:pPr>
      <w:r w:rsidRPr="00A70D41">
        <w:rPr>
          <w:rFonts w:eastAsia="Times New Roman" w:cs="Arial"/>
          <w:iCs/>
          <w:kern w:val="2"/>
          <w:sz w:val="24"/>
          <w:szCs w:val="24"/>
          <w:lang w:eastAsia="ar-SA"/>
        </w:rPr>
        <w:t xml:space="preserve">4. Cenę za wykonanie zamówienia należy podać na formularzu oferty stanowiącym załącznik nr 1 do SWZ w wartości netto i brutto w ujęciu liczbowym i słownie z uwzględnieniem podatku VAT w ustawowej wysokości. </w:t>
      </w:r>
    </w:p>
    <w:p w:rsidR="00805665" w:rsidRPr="00B0751C" w:rsidRDefault="00805665" w:rsidP="00805665">
      <w:pPr>
        <w:pStyle w:val="Akapitzlist"/>
        <w:autoSpaceDE w:val="0"/>
        <w:adjustRightInd w:val="0"/>
        <w:spacing w:after="120"/>
        <w:ind w:left="567" w:hanging="284"/>
        <w:jc w:val="both"/>
        <w:rPr>
          <w:rFonts w:eastAsia="Arial Unicode MS" w:cs="Calibri"/>
          <w:kern w:val="2"/>
          <w:sz w:val="24"/>
          <w:szCs w:val="24"/>
        </w:rPr>
      </w:pPr>
      <w:r w:rsidRPr="00B0751C">
        <w:rPr>
          <w:rFonts w:asciiTheme="minorHAnsi" w:hAnsiTheme="minorHAnsi" w:cstheme="minorHAnsi"/>
          <w:sz w:val="24"/>
          <w:szCs w:val="24"/>
        </w:rPr>
        <w:t>5. Wykonawca, który złoży najkorzystniejszą ofertę będzie zobowiązany do przedłożenia Zamawiającemu wyliczenie ceny ofertowej w kosztorysie zawierającym: tabelę elementów scalonych, kalkulacje uproszczoną, kalkulacje szczegółową, szczegółowe zestawienia robocizny, materiałów i sprzętu. Przedstawiony kosztorys musi być wewnętrznie spójny i matematycznie poprawny, tzn. te same pozycje w kosztorysie sporządzonym metoda uproszczoną i w kosztorysie sporządzonym metodą szczegółową mają te same obmiary (ilości robót), ceny jednostkowe i wartości pozycji, wartość robót objętych jednym działem jest sumą wartości wszystkich poszczególnych robót (pozycji) składających się na ten dział, wartość kosztorysu jest sumą wartości wszystkich poszczególnych robót (pozycji) składających się na ten kosztorys.</w:t>
      </w:r>
    </w:p>
    <w:p w:rsidR="00805665" w:rsidRPr="00A943DE" w:rsidRDefault="00805665" w:rsidP="00805665">
      <w:pPr>
        <w:pStyle w:val="Textbody"/>
        <w:ind w:left="567"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Sposób sporządzenia wyliczeń ceny ofertowej (k</w:t>
      </w:r>
      <w:r>
        <w:rPr>
          <w:rFonts w:asciiTheme="minorHAnsi" w:hAnsiTheme="minorHAnsi" w:cstheme="minorHAnsi"/>
        </w:rPr>
        <w:t>osztorysów wymienionych w ust. 5</w:t>
      </w:r>
      <w:r w:rsidRPr="00A943DE">
        <w:rPr>
          <w:rFonts w:asciiTheme="minorHAnsi" w:hAnsiTheme="minorHAnsi" w:cstheme="minorHAnsi"/>
        </w:rPr>
        <w:t>):</w:t>
      </w:r>
    </w:p>
    <w:p w:rsidR="00805665" w:rsidRPr="00A943DE" w:rsidRDefault="00805665" w:rsidP="00805665">
      <w:pPr>
        <w:pStyle w:val="Textbody"/>
        <w:ind w:left="851" w:hanging="284"/>
        <w:jc w:val="both"/>
        <w:rPr>
          <w:rFonts w:asciiTheme="minorHAnsi" w:hAnsiTheme="minorHAnsi" w:cstheme="minorHAnsi"/>
        </w:rPr>
      </w:pPr>
      <w:r w:rsidRPr="00A943DE">
        <w:rPr>
          <w:rFonts w:asciiTheme="minorHAnsi" w:hAnsiTheme="minorHAnsi" w:cstheme="minorHAnsi"/>
        </w:rPr>
        <w:t>1</w:t>
      </w:r>
      <w:r>
        <w:rPr>
          <w:rFonts w:asciiTheme="minorHAnsi" w:hAnsiTheme="minorHAnsi" w:cstheme="minorHAnsi"/>
        </w:rPr>
        <w:t>)</w:t>
      </w:r>
      <w:r w:rsidRPr="00A943DE">
        <w:rPr>
          <w:rFonts w:asciiTheme="minorHAnsi" w:hAnsiTheme="minorHAnsi" w:cstheme="minorHAnsi"/>
        </w:rPr>
        <w:t xml:space="preserve"> Wykonawca sporządzi kosztorys na podstawie przedmiarów stanowiących </w:t>
      </w:r>
      <w:r w:rsidRPr="00A943DE">
        <w:rPr>
          <w:rFonts w:asciiTheme="minorHAnsi" w:hAnsiTheme="minorHAnsi" w:cstheme="minorHAnsi"/>
          <w:b/>
        </w:rPr>
        <w:t xml:space="preserve">załącznik Nr </w:t>
      </w:r>
      <w:r>
        <w:rPr>
          <w:rFonts w:asciiTheme="minorHAnsi" w:hAnsiTheme="minorHAnsi" w:cstheme="minorHAnsi"/>
          <w:b/>
        </w:rPr>
        <w:t>4 do S</w:t>
      </w:r>
      <w:r w:rsidRPr="00A943DE">
        <w:rPr>
          <w:rFonts w:asciiTheme="minorHAnsi" w:hAnsiTheme="minorHAnsi" w:cstheme="minorHAnsi"/>
          <w:b/>
        </w:rPr>
        <w:t>WZ</w:t>
      </w:r>
      <w:r w:rsidRPr="00A943DE">
        <w:rPr>
          <w:rFonts w:asciiTheme="minorHAnsi" w:hAnsiTheme="minorHAnsi" w:cstheme="minorHAnsi"/>
        </w:rPr>
        <w:t>.</w:t>
      </w:r>
    </w:p>
    <w:p w:rsidR="00805665" w:rsidRPr="00A943DE" w:rsidRDefault="00805665" w:rsidP="00805665">
      <w:pPr>
        <w:pStyle w:val="Textbody"/>
        <w:ind w:left="851" w:hanging="284"/>
        <w:jc w:val="both"/>
        <w:rPr>
          <w:rFonts w:asciiTheme="minorHAnsi" w:hAnsiTheme="minorHAnsi" w:cstheme="minorHAnsi"/>
        </w:rPr>
      </w:pPr>
      <w:r>
        <w:rPr>
          <w:rFonts w:asciiTheme="minorHAnsi" w:hAnsiTheme="minorHAnsi" w:cstheme="minorHAnsi"/>
        </w:rPr>
        <w:lastRenderedPageBreak/>
        <w:t>2)</w:t>
      </w:r>
      <w:r w:rsidRPr="00A943DE">
        <w:rPr>
          <w:rFonts w:asciiTheme="minorHAnsi" w:hAnsiTheme="minorHAnsi" w:cstheme="minorHAnsi"/>
        </w:rPr>
        <w:t xml:space="preserve"> Zakres robót, który jest podstawą do określenia ceny musi być zgodny z zakresami robót określonymi w opisie prz</w:t>
      </w:r>
      <w:r>
        <w:rPr>
          <w:rFonts w:asciiTheme="minorHAnsi" w:hAnsiTheme="minorHAnsi" w:cstheme="minorHAnsi"/>
        </w:rPr>
        <w:t>edmiotu zamówienia zawartym w S</w:t>
      </w:r>
      <w:r w:rsidRPr="00A943DE">
        <w:rPr>
          <w:rFonts w:asciiTheme="minorHAnsi" w:hAnsiTheme="minorHAnsi" w:cstheme="minorHAnsi"/>
        </w:rPr>
        <w:t>WZ, w tym w dokumentacjach projektowych oraz w specyfikacjach technicznych wykonania i odbioru robót dla przedmiotu zamówienia.</w:t>
      </w:r>
    </w:p>
    <w:p w:rsidR="00805665" w:rsidRPr="00450B43" w:rsidRDefault="00805665" w:rsidP="00805665">
      <w:pPr>
        <w:pStyle w:val="Textbody"/>
        <w:ind w:left="851" w:hanging="284"/>
        <w:jc w:val="both"/>
        <w:rPr>
          <w:rFonts w:asciiTheme="minorHAnsi" w:hAnsiTheme="minorHAnsi" w:cstheme="minorHAnsi"/>
        </w:rPr>
      </w:pPr>
      <w:r>
        <w:rPr>
          <w:rFonts w:asciiTheme="minorHAnsi" w:hAnsiTheme="minorHAnsi" w:cstheme="minorHAnsi"/>
        </w:rPr>
        <w:t>3)</w:t>
      </w:r>
      <w:r w:rsidRPr="00A943DE">
        <w:rPr>
          <w:rFonts w:asciiTheme="minorHAnsi" w:hAnsiTheme="minorHAnsi" w:cstheme="minorHAnsi"/>
        </w:rPr>
        <w:t xml:space="preserve"> Wykonawca w kosztorysie nie może pominąć jakiejkolwiek pozycji przedmiaru oraz winien go wycenić zgodnie z opisem pozycji</w:t>
      </w:r>
      <w:r w:rsidRPr="00450B43">
        <w:rPr>
          <w:rFonts w:asciiTheme="minorHAnsi" w:hAnsiTheme="minorHAnsi" w:cstheme="minorHAnsi"/>
        </w:rPr>
        <w:t>.</w:t>
      </w:r>
      <w:r w:rsidR="00450B43" w:rsidRPr="00450B43">
        <w:rPr>
          <w:rFonts w:asciiTheme="minorHAnsi" w:hAnsiTheme="minorHAnsi" w:cstheme="minorHAnsi"/>
        </w:rPr>
        <w:t xml:space="preserve"> Nie jest związany ilościami podanymi w przedmiarze.</w:t>
      </w:r>
    </w:p>
    <w:p w:rsidR="00805665" w:rsidRDefault="00805665" w:rsidP="00805665">
      <w:pPr>
        <w:pStyle w:val="Textbody"/>
        <w:ind w:left="851" w:hanging="284"/>
        <w:jc w:val="both"/>
        <w:rPr>
          <w:rFonts w:asciiTheme="minorHAnsi" w:hAnsiTheme="minorHAnsi" w:cstheme="minorHAnsi"/>
        </w:rPr>
      </w:pPr>
      <w:r>
        <w:rPr>
          <w:rFonts w:asciiTheme="minorHAnsi" w:hAnsiTheme="minorHAnsi" w:cstheme="minorHAnsi"/>
        </w:rPr>
        <w:t>4)</w:t>
      </w:r>
      <w:r w:rsidRPr="00A943DE">
        <w:rPr>
          <w:rFonts w:asciiTheme="minorHAnsi" w:hAnsiTheme="minorHAnsi" w:cstheme="minorHAnsi"/>
        </w:rPr>
        <w:t xml:space="preserve"> W przypadku uszczegółowień i/lub zmian do pozycji przedmiarów wprowadzonych przez Zamawiającego należy wszelkie wprowadzone modyfikacje uwzględnić w cenie jak również  w opisach przedmiarowych.</w:t>
      </w:r>
    </w:p>
    <w:p w:rsidR="00450B43" w:rsidRPr="00450B43" w:rsidRDefault="00450B43" w:rsidP="00805665">
      <w:pPr>
        <w:pStyle w:val="Textbody"/>
        <w:ind w:left="851" w:hanging="284"/>
        <w:jc w:val="both"/>
        <w:rPr>
          <w:rFonts w:asciiTheme="minorHAnsi" w:hAnsiTheme="minorHAnsi" w:cstheme="minorHAnsi"/>
        </w:rPr>
      </w:pPr>
      <w:r w:rsidRPr="00450B43">
        <w:rPr>
          <w:rFonts w:asciiTheme="minorHAnsi" w:hAnsiTheme="minorHAnsi" w:cstheme="minorHAnsi"/>
        </w:rPr>
        <w:t>5/ Wykonawca może dokonać uzupełnień kosztorysu o zakresy pominięte w przedmiarze, jeżeli takie występują, tj. uwzględnić je w cenie oferty</w:t>
      </w:r>
    </w:p>
    <w:p w:rsidR="00805665" w:rsidRPr="00A943DE" w:rsidRDefault="00450B43" w:rsidP="00805665">
      <w:pPr>
        <w:pStyle w:val="Textbody"/>
        <w:ind w:left="851" w:hanging="284"/>
        <w:jc w:val="both"/>
        <w:rPr>
          <w:rFonts w:asciiTheme="minorHAnsi" w:hAnsiTheme="minorHAnsi" w:cstheme="minorHAnsi"/>
        </w:rPr>
      </w:pPr>
      <w:r>
        <w:rPr>
          <w:rFonts w:asciiTheme="minorHAnsi" w:hAnsiTheme="minorHAnsi" w:cstheme="minorHAnsi"/>
        </w:rPr>
        <w:t>6</w:t>
      </w:r>
      <w:r w:rsidR="00805665">
        <w:rPr>
          <w:rFonts w:asciiTheme="minorHAnsi" w:hAnsiTheme="minorHAnsi" w:cstheme="minorHAnsi"/>
        </w:rPr>
        <w:t>)</w:t>
      </w:r>
      <w:r w:rsidR="00805665" w:rsidRPr="00A943DE">
        <w:rPr>
          <w:rFonts w:asciiTheme="minorHAnsi" w:hAnsiTheme="minorHAnsi" w:cstheme="minorHAnsi"/>
        </w:rPr>
        <w:t xml:space="preserve"> Wszystkie ceny jednostkowe należy podać z dokładnością do dwóch miejsc po przecinku, a wartości wszystkich robót należy wyliczyć z dokładnością do dwóch miejsc po przecinku. </w:t>
      </w:r>
    </w:p>
    <w:p w:rsidR="00805665" w:rsidRPr="00A943DE" w:rsidRDefault="00450B43" w:rsidP="00805665">
      <w:pPr>
        <w:pStyle w:val="Textbody"/>
        <w:ind w:left="851" w:hanging="284"/>
        <w:jc w:val="both"/>
        <w:rPr>
          <w:rFonts w:asciiTheme="minorHAnsi" w:hAnsiTheme="minorHAnsi" w:cstheme="minorHAnsi"/>
        </w:rPr>
      </w:pPr>
      <w:r>
        <w:rPr>
          <w:rFonts w:asciiTheme="minorHAnsi" w:hAnsiTheme="minorHAnsi" w:cstheme="minorHAnsi"/>
        </w:rPr>
        <w:t>7</w:t>
      </w:r>
      <w:r w:rsidR="00805665">
        <w:rPr>
          <w:rFonts w:asciiTheme="minorHAnsi" w:hAnsiTheme="minorHAnsi" w:cstheme="minorHAnsi"/>
        </w:rPr>
        <w:t>)</w:t>
      </w:r>
      <w:r w:rsidR="00805665" w:rsidRPr="00A943DE">
        <w:rPr>
          <w:rFonts w:asciiTheme="minorHAnsi" w:hAnsiTheme="minorHAnsi" w:cstheme="minorHAnsi"/>
        </w:rPr>
        <w:t xml:space="preserve"> W każdej pozycji kosztorysu szczegółowego należy podać ceny jednostkowe dla tej pozycji. Dla całego kosztorysu należy podać formułę wyliczenia ceny jednostkowej pozycji. </w:t>
      </w:r>
    </w:p>
    <w:p w:rsidR="00805665" w:rsidRDefault="00805665" w:rsidP="00805665">
      <w:pPr>
        <w:tabs>
          <w:tab w:val="left" w:pos="3855"/>
        </w:tabs>
        <w:suppressAutoHyphens/>
        <w:spacing w:after="120" w:line="240" w:lineRule="auto"/>
        <w:ind w:left="567" w:hanging="283"/>
        <w:jc w:val="both"/>
        <w:rPr>
          <w:rFonts w:cstheme="minorHAnsi"/>
          <w:sz w:val="24"/>
          <w:szCs w:val="24"/>
        </w:rPr>
      </w:pPr>
      <w:r w:rsidRPr="00A943DE">
        <w:rPr>
          <w:sz w:val="24"/>
          <w:szCs w:val="24"/>
        </w:rPr>
        <w:t>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i przedłożyć Zamawiającemu przed zawarciem umowy.</w:t>
      </w:r>
    </w:p>
    <w:p w:rsidR="00805665" w:rsidRDefault="00805665" w:rsidP="00805665">
      <w:pPr>
        <w:pStyle w:val="Akapitzlist"/>
        <w:autoSpaceDE w:val="0"/>
        <w:adjustRightInd w:val="0"/>
        <w:spacing w:after="120"/>
        <w:ind w:left="567" w:hanging="284"/>
        <w:jc w:val="both"/>
        <w:rPr>
          <w:rFonts w:asciiTheme="minorHAnsi" w:hAnsiTheme="minorHAnsi" w:cstheme="minorHAnsi"/>
          <w:sz w:val="24"/>
          <w:szCs w:val="24"/>
        </w:rPr>
      </w:pPr>
      <w:r>
        <w:rPr>
          <w:sz w:val="24"/>
          <w:szCs w:val="24"/>
        </w:rPr>
        <w:t xml:space="preserve">8. </w:t>
      </w:r>
      <w:r>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Dz. U. z 202</w:t>
      </w:r>
      <w:r w:rsidR="00E80820">
        <w:rPr>
          <w:rFonts w:asciiTheme="minorHAnsi" w:hAnsiTheme="minorHAnsi" w:cstheme="minorHAnsi"/>
          <w:sz w:val="24"/>
          <w:szCs w:val="24"/>
        </w:rPr>
        <w:t>3</w:t>
      </w:r>
      <w:r>
        <w:rPr>
          <w:rFonts w:asciiTheme="minorHAnsi" w:hAnsiTheme="minorHAnsi" w:cstheme="minorHAnsi"/>
          <w:sz w:val="24"/>
          <w:szCs w:val="24"/>
        </w:rPr>
        <w:t xml:space="preserve"> r. poz. </w:t>
      </w:r>
      <w:r w:rsidR="00E80820">
        <w:rPr>
          <w:rFonts w:asciiTheme="minorHAnsi" w:hAnsiTheme="minorHAnsi" w:cstheme="minorHAnsi"/>
          <w:sz w:val="24"/>
          <w:szCs w:val="24"/>
        </w:rPr>
        <w:t>1570</w:t>
      </w:r>
      <w:r>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Pr>
          <w:rFonts w:asciiTheme="minorHAnsi" w:hAnsiTheme="minorHAnsi" w:cstheme="minorHAnsi"/>
          <w:b/>
          <w:sz w:val="24"/>
          <w:szCs w:val="24"/>
        </w:rPr>
        <w:t xml:space="preserve"> </w:t>
      </w:r>
      <w:r>
        <w:rPr>
          <w:rFonts w:asciiTheme="minorHAnsi" w:hAnsiTheme="minorHAnsi" w:cstheme="minorHAnsi"/>
          <w:sz w:val="24"/>
          <w:szCs w:val="24"/>
        </w:rPr>
        <w:t>W formularzu ofertowym, o którym mowa w rozdziale XX, wykonawca ma obowiązek:</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805665" w:rsidRPr="00177E13" w:rsidRDefault="00805665" w:rsidP="00E80820">
      <w:pPr>
        <w:pStyle w:val="Akapitzlist"/>
        <w:autoSpaceDE w:val="0"/>
        <w:adjustRightInd w:val="0"/>
        <w:spacing w:after="0"/>
        <w:ind w:left="567" w:hanging="284"/>
        <w:jc w:val="both"/>
        <w:rPr>
          <w:sz w:val="24"/>
          <w:szCs w:val="24"/>
        </w:rPr>
      </w:pPr>
      <w:r>
        <w:rPr>
          <w:rFonts w:cstheme="minorHAnsi"/>
          <w:sz w:val="24"/>
          <w:szCs w:val="24"/>
        </w:rPr>
        <w:t xml:space="preserve">9. Wszystkie ceny netto określone przez Wykonawcę zostają ustalone na okres ważności umowy i nie będą podlegały zmianom </w:t>
      </w:r>
      <w:r>
        <w:rPr>
          <w:rFonts w:cstheme="minorHAnsi"/>
          <w:kern w:val="2"/>
          <w:sz w:val="24"/>
          <w:szCs w:val="24"/>
          <w:lang w:eastAsia="ar-SA"/>
        </w:rPr>
        <w:t>oprócz sytuacji o których mowa w rozdz. XXVI</w:t>
      </w:r>
      <w:r w:rsidR="002661D2">
        <w:rPr>
          <w:rFonts w:cstheme="minorHAnsi"/>
          <w:kern w:val="2"/>
          <w:sz w:val="24"/>
          <w:szCs w:val="24"/>
          <w:lang w:eastAsia="ar-SA"/>
        </w:rPr>
        <w:t>I</w:t>
      </w:r>
      <w:r>
        <w:rPr>
          <w:rFonts w:cstheme="minorHAnsi"/>
          <w:kern w:val="2"/>
          <w:sz w:val="24"/>
          <w:szCs w:val="24"/>
          <w:lang w:eastAsia="ar-SA"/>
        </w:rPr>
        <w:t xml:space="preserve"> SWZ</w:t>
      </w:r>
    </w:p>
    <w:p w:rsidR="005201F4" w:rsidRDefault="005201F4" w:rsidP="00E80820">
      <w:pPr>
        <w:widowControl w:val="0"/>
        <w:suppressAutoHyphens/>
        <w:autoSpaceDN w:val="0"/>
        <w:spacing w:after="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562542">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lastRenderedPageBreak/>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0471A3">
        <w:rPr>
          <w:rFonts w:eastAsia="Arial Unicode MS" w:cstheme="minorHAnsi"/>
          <w:bCs/>
          <w:kern w:val="3"/>
          <w:sz w:val="24"/>
          <w:szCs w:val="24"/>
          <w:lang w:eastAsia="pl-PL"/>
        </w:rPr>
        <w:t>Okres gwarancji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1A2DB7">
      <w:pPr>
        <w:widowControl w:val="0"/>
        <w:suppressAutoHyphens/>
        <w:autoSpaceDN w:val="0"/>
        <w:spacing w:after="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1A2DB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1A2DB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EC35C1" w:rsidRPr="0022508F" w:rsidRDefault="00EC35C1"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35D5C" w:rsidRPr="00A61E25" w:rsidRDefault="000471A3" w:rsidP="00635D5C">
      <w:pPr>
        <w:pStyle w:val="NormalnyWeb"/>
        <w:spacing w:before="0" w:after="120"/>
        <w:ind w:left="567"/>
        <w:jc w:val="both"/>
        <w:rPr>
          <w:rFonts w:ascii="Calibri" w:hAnsi="Calibri"/>
          <w:u w:val="single"/>
        </w:rPr>
      </w:pPr>
      <w:r>
        <w:rPr>
          <w:rFonts w:ascii="Calibri" w:hAnsi="Calibri"/>
          <w:u w:val="single"/>
        </w:rPr>
        <w:t>Kryterium „okres gwarancji</w:t>
      </w:r>
      <w:r w:rsidR="00635D5C" w:rsidRPr="00A61E25">
        <w:rPr>
          <w:rFonts w:ascii="Calibri" w:hAnsi="Calibri"/>
          <w:u w:val="single"/>
        </w:rPr>
        <w:t>”, waga 40%</w:t>
      </w:r>
    </w:p>
    <w:p w:rsidR="000471A3" w:rsidRPr="00A943DE" w:rsidRDefault="000471A3" w:rsidP="000471A3">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W ramach kryterium Zamawiający oceniać będzie zadeklarowany przez Wykonawcę 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7877B0" w:rsidRDefault="007877B0" w:rsidP="007877B0">
      <w:pPr>
        <w:pStyle w:val="NormalnyWeb"/>
        <w:spacing w:before="0" w:after="120"/>
        <w:ind w:left="284"/>
        <w:jc w:val="both"/>
        <w:rPr>
          <w:rFonts w:ascii="Calibri" w:hAnsi="Calibri"/>
          <w:bCs/>
        </w:rPr>
      </w:pPr>
      <w:r>
        <w:rPr>
          <w:rFonts w:ascii="Calibri" w:hAnsi="Calibri"/>
        </w:rPr>
        <w:t xml:space="preserve">Wykonawca może zaproponować okres gwarancji </w:t>
      </w:r>
      <w:r>
        <w:rPr>
          <w:rFonts w:ascii="Calibri" w:hAnsi="Calibri"/>
          <w:bCs/>
        </w:rPr>
        <w:t xml:space="preserve">w pełnych latach: </w:t>
      </w:r>
      <w:r w:rsidR="003A40BD">
        <w:rPr>
          <w:rFonts w:ascii="Calibri" w:hAnsi="Calibri"/>
          <w:bCs/>
        </w:rPr>
        <w:t>3, 4</w:t>
      </w:r>
      <w:r>
        <w:rPr>
          <w:rFonts w:ascii="Calibri" w:hAnsi="Calibri"/>
          <w:bCs/>
        </w:rPr>
        <w:t xml:space="preserve"> lub </w:t>
      </w:r>
      <w:r w:rsidR="003A40BD">
        <w:rPr>
          <w:rFonts w:ascii="Calibri" w:hAnsi="Calibri"/>
          <w:bCs/>
        </w:rPr>
        <w:t>5</w:t>
      </w:r>
      <w:r>
        <w:rPr>
          <w:rFonts w:ascii="Calibri" w:hAnsi="Calibri"/>
          <w:bCs/>
        </w:rPr>
        <w:t>.</w:t>
      </w:r>
    </w:p>
    <w:p w:rsidR="007877B0" w:rsidRDefault="007877B0" w:rsidP="007877B0">
      <w:pPr>
        <w:pStyle w:val="NormalnyWeb"/>
        <w:spacing w:before="0" w:after="120"/>
        <w:ind w:left="284"/>
        <w:jc w:val="both"/>
        <w:rPr>
          <w:rFonts w:ascii="Calibri" w:hAnsi="Calibri"/>
        </w:rPr>
      </w:pPr>
      <w:r>
        <w:rPr>
          <w:rFonts w:ascii="Calibri" w:hAnsi="Calibri"/>
        </w:rPr>
        <w:t xml:space="preserve">Minimalny okres gwarancji wymagany przez Zamawiającego wynosi </w:t>
      </w:r>
      <w:r w:rsidR="003A40BD">
        <w:rPr>
          <w:rFonts w:ascii="Calibri" w:hAnsi="Calibri"/>
        </w:rPr>
        <w:t>3</w:t>
      </w:r>
      <w:r>
        <w:rPr>
          <w:rFonts w:ascii="Calibri" w:hAnsi="Calibri"/>
        </w:rPr>
        <w:t xml:space="preserve"> lata od daty protokolarnego odebrania przedmiotu umowy.</w:t>
      </w:r>
    </w:p>
    <w:p w:rsidR="007877B0" w:rsidRDefault="007877B0" w:rsidP="007877B0">
      <w:pPr>
        <w:pStyle w:val="NormalnyWeb"/>
        <w:spacing w:before="0" w:after="120"/>
        <w:ind w:left="284"/>
        <w:jc w:val="both"/>
        <w:rPr>
          <w:rFonts w:ascii="Calibri" w:hAnsi="Calibri"/>
        </w:rPr>
      </w:pPr>
      <w:r>
        <w:rPr>
          <w:rFonts w:ascii="Calibri" w:hAnsi="Calibri"/>
        </w:rPr>
        <w:t xml:space="preserve">Maksymalny okres gwarancji uwzględniony do oceny ofert wynosi </w:t>
      </w:r>
      <w:r w:rsidR="003A40BD">
        <w:rPr>
          <w:rFonts w:ascii="Calibri" w:hAnsi="Calibri"/>
        </w:rPr>
        <w:t>5</w:t>
      </w:r>
      <w:r>
        <w:rPr>
          <w:rFonts w:ascii="Calibri" w:hAnsi="Calibri"/>
        </w:rPr>
        <w:t xml:space="preserve"> lat od daty protokolarnego odebrania przedmiotu umowy.</w:t>
      </w:r>
    </w:p>
    <w:p w:rsidR="007877B0" w:rsidRDefault="007877B0" w:rsidP="007877B0">
      <w:pPr>
        <w:pStyle w:val="NormalnyWeb"/>
        <w:spacing w:before="0" w:after="120"/>
        <w:ind w:left="284"/>
        <w:jc w:val="both"/>
        <w:rPr>
          <w:rFonts w:ascii="Calibri" w:hAnsi="Calibri"/>
          <w:bCs/>
        </w:rPr>
      </w:pPr>
      <w:r>
        <w:rPr>
          <w:rFonts w:ascii="Calibri" w:hAnsi="Calibri"/>
          <w:bCs/>
        </w:rPr>
        <w:t xml:space="preserve">Zaoferowany przez Wykonawcę okres gwarancji dłuższy niż </w:t>
      </w:r>
      <w:r w:rsidR="003A40BD">
        <w:rPr>
          <w:rFonts w:ascii="Calibri" w:hAnsi="Calibri"/>
          <w:bCs/>
        </w:rPr>
        <w:t>5</w:t>
      </w:r>
      <w:r>
        <w:rPr>
          <w:rFonts w:ascii="Calibri" w:hAnsi="Calibri"/>
          <w:bCs/>
        </w:rPr>
        <w:t xml:space="preserve"> lat będzie go wiązał lecz przy ocenie takiej oferty zostanie przyznana ilość punktów jak za okres gwarancji równy </w:t>
      </w:r>
      <w:r w:rsidR="003A40BD">
        <w:rPr>
          <w:rFonts w:ascii="Calibri" w:hAnsi="Calibri"/>
          <w:bCs/>
        </w:rPr>
        <w:t>5 lat</w:t>
      </w:r>
      <w:r>
        <w:rPr>
          <w:rFonts w:ascii="Calibri" w:hAnsi="Calibri"/>
          <w:bCs/>
        </w:rPr>
        <w:t>.</w:t>
      </w:r>
    </w:p>
    <w:p w:rsidR="007877B0" w:rsidRDefault="007877B0" w:rsidP="007877B0">
      <w:pPr>
        <w:autoSpaceDE w:val="0"/>
        <w:spacing w:after="120"/>
        <w:ind w:left="284"/>
        <w:jc w:val="both"/>
        <w:rPr>
          <w:rFonts w:ascii="Calibri" w:hAnsi="Calibri"/>
          <w:sz w:val="24"/>
          <w:szCs w:val="24"/>
        </w:rPr>
      </w:pPr>
      <w:r>
        <w:rPr>
          <w:rFonts w:ascii="Calibri" w:hAnsi="Calibri" w:cs="Arial"/>
          <w:sz w:val="24"/>
          <w:szCs w:val="24"/>
        </w:rPr>
        <w:t xml:space="preserve">Jeżeli Wykonawca wskaże w ofercie okres gwarancji krótszy niż </w:t>
      </w:r>
      <w:r w:rsidR="003A40BD">
        <w:rPr>
          <w:rFonts w:ascii="Calibri" w:hAnsi="Calibri" w:cs="Arial"/>
          <w:sz w:val="24"/>
          <w:szCs w:val="24"/>
        </w:rPr>
        <w:t>3</w:t>
      </w:r>
      <w:r>
        <w:rPr>
          <w:rFonts w:ascii="Calibri" w:hAnsi="Calibri" w:cs="Arial"/>
          <w:sz w:val="24"/>
          <w:szCs w:val="24"/>
        </w:rPr>
        <w:t xml:space="preserve"> lata, oferta </w:t>
      </w:r>
      <w:r>
        <w:rPr>
          <w:rFonts w:ascii="Calibri" w:hAnsi="Calibri"/>
          <w:sz w:val="24"/>
          <w:szCs w:val="24"/>
        </w:rPr>
        <w:t xml:space="preserve">zostanie odrzucona na podstawie art. 226 ust. 1 pkt 5 ustawy </w:t>
      </w:r>
      <w:proofErr w:type="spellStart"/>
      <w:r>
        <w:rPr>
          <w:rFonts w:ascii="Calibri" w:hAnsi="Calibri"/>
          <w:sz w:val="24"/>
          <w:szCs w:val="24"/>
        </w:rPr>
        <w:t>pzp</w:t>
      </w:r>
      <w:proofErr w:type="spellEnd"/>
      <w:r>
        <w:rPr>
          <w:rFonts w:ascii="Calibri" w:hAnsi="Calibri"/>
          <w:sz w:val="24"/>
          <w:szCs w:val="24"/>
        </w:rPr>
        <w:t xml:space="preserve"> jako oferta, której treść nie odpowiada treści SWZ.</w:t>
      </w:r>
    </w:p>
    <w:p w:rsidR="007877B0" w:rsidRDefault="007877B0" w:rsidP="007877B0">
      <w:pPr>
        <w:autoSpaceDE w:val="0"/>
        <w:spacing w:after="120"/>
        <w:ind w:left="284"/>
        <w:jc w:val="both"/>
        <w:rPr>
          <w:rFonts w:ascii="Calibri" w:hAnsi="Calibri"/>
          <w:sz w:val="24"/>
          <w:szCs w:val="24"/>
        </w:rPr>
      </w:pPr>
      <w:r>
        <w:rPr>
          <w:rFonts w:ascii="Calibri" w:hAnsi="Calibri"/>
          <w:sz w:val="24"/>
          <w:szCs w:val="24"/>
        </w:rPr>
        <w:t xml:space="preserve">Jeżeli Wykonawca w ofercie nie wskaże okresu gwarancji, Zamawiający do oceny oferty przyjmie, że wynosi ona </w:t>
      </w:r>
      <w:r w:rsidR="003A40BD">
        <w:rPr>
          <w:rFonts w:ascii="Calibri" w:hAnsi="Calibri"/>
          <w:sz w:val="24"/>
          <w:szCs w:val="24"/>
        </w:rPr>
        <w:t>3</w:t>
      </w:r>
      <w:r>
        <w:rPr>
          <w:rFonts w:ascii="Calibri" w:hAnsi="Calibri"/>
          <w:sz w:val="24"/>
          <w:szCs w:val="24"/>
        </w:rPr>
        <w:t> lata.</w:t>
      </w:r>
    </w:p>
    <w:p w:rsidR="007877B0" w:rsidRDefault="007877B0" w:rsidP="007877B0">
      <w:pPr>
        <w:widowControl w:val="0"/>
        <w:suppressAutoHyphens/>
        <w:spacing w:after="120"/>
        <w:ind w:left="284"/>
        <w:jc w:val="both"/>
        <w:textAlignment w:val="baseline"/>
        <w:rPr>
          <w:rFonts w:eastAsia="Arial Unicode MS" w:cs="Calibri"/>
          <w:kern w:val="2"/>
          <w:sz w:val="24"/>
          <w:szCs w:val="24"/>
          <w:lang w:eastAsia="ar-SA"/>
        </w:rPr>
      </w:pPr>
      <w:r>
        <w:rPr>
          <w:rFonts w:cs="Calibri"/>
          <w:sz w:val="24"/>
          <w:szCs w:val="24"/>
        </w:rPr>
        <w:t xml:space="preserve">W zakresie kryterium „okres gwarancji” oferta może otrzymać maksymalnie 40 pkt, </w:t>
      </w:r>
      <w:r>
        <w:rPr>
          <w:rFonts w:eastAsia="Arial Unicode MS" w:cs="Calibri"/>
          <w:kern w:val="2"/>
          <w:sz w:val="24"/>
          <w:szCs w:val="24"/>
          <w:lang w:eastAsia="ar-SA"/>
        </w:rPr>
        <w:t>każda następna będzie przeliczana proporcjonalnie wg wzoru:</w:t>
      </w:r>
    </w:p>
    <w:p w:rsidR="00E80820" w:rsidRDefault="00E80820" w:rsidP="004E340E">
      <w:pPr>
        <w:widowControl w:val="0"/>
        <w:suppressAutoHyphens/>
        <w:spacing w:after="120"/>
        <w:ind w:left="567"/>
        <w:jc w:val="both"/>
        <w:textAlignment w:val="baseline"/>
        <w:rPr>
          <w:rFonts w:eastAsia="Arial Unicode MS" w:cs="Calibri"/>
          <w:kern w:val="1"/>
          <w:sz w:val="24"/>
          <w:szCs w:val="24"/>
          <w:lang w:eastAsia="ar-SA"/>
        </w:rPr>
      </w:pPr>
    </w:p>
    <w:p w:rsidR="004E340E" w:rsidRPr="00FF2617" w:rsidRDefault="004E340E" w:rsidP="004E340E">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okres gwarancji oferty ocenianej</w:t>
      </w:r>
    </w:p>
    <w:p w:rsidR="004E340E" w:rsidRPr="00FF2617" w:rsidRDefault="004E340E" w:rsidP="004E340E">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4E340E" w:rsidRPr="00FF2617" w:rsidRDefault="004E340E" w:rsidP="004E340E">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1D5278" w:rsidRDefault="001D5278" w:rsidP="00635D5C">
      <w:pPr>
        <w:autoSpaceDE w:val="0"/>
        <w:adjustRightInd w:val="0"/>
        <w:spacing w:after="120" w:line="240" w:lineRule="auto"/>
        <w:ind w:left="567"/>
        <w:jc w:val="both"/>
        <w:rPr>
          <w:rFonts w:ascii="Calibri" w:eastAsia="Calibri" w:hAnsi="Calibri" w:cs="Calibri"/>
          <w:sz w:val="24"/>
          <w:szCs w:val="24"/>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w:t>
      </w:r>
      <w:r w:rsidRPr="0022508F">
        <w:rPr>
          <w:rFonts w:ascii="Calibri" w:eastAsia="Arial Unicode MS" w:hAnsi="Calibri" w:cs="Calibri"/>
          <w:bCs/>
          <w:kern w:val="3"/>
          <w:sz w:val="24"/>
          <w:szCs w:val="24"/>
          <w:lang w:eastAsia="pl-PL"/>
        </w:rPr>
        <w:lastRenderedPageBreak/>
        <w:t xml:space="preserve">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E80820">
      <w:pPr>
        <w:widowControl w:val="0"/>
        <w:suppressAutoHyphens/>
        <w:autoSpaceDN w:val="0"/>
        <w:spacing w:after="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977FD7" w:rsidRPr="0022508F" w:rsidRDefault="00977FD7" w:rsidP="00E80820">
      <w:pPr>
        <w:widowControl w:val="0"/>
        <w:suppressAutoHyphens/>
        <w:autoSpaceDN w:val="0"/>
        <w:spacing w:after="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562542">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FF6C73"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FF6C73">
        <w:rPr>
          <w:rFonts w:cstheme="minorHAnsi"/>
          <w:sz w:val="24"/>
          <w:szCs w:val="24"/>
        </w:rPr>
        <w:t>3. Wykonawca, którego oferta zostanie uznana za najkorzystniejszą, będzie zobowiązany przed podpisaniem umowy do</w:t>
      </w:r>
      <w:r w:rsidRPr="00FF6C73">
        <w:rPr>
          <w:rFonts w:cstheme="minorHAnsi"/>
          <w:iCs/>
          <w:sz w:val="24"/>
          <w:szCs w:val="24"/>
        </w:rPr>
        <w:t>:</w:t>
      </w:r>
    </w:p>
    <w:p w:rsidR="005267DA" w:rsidRPr="00FF6C73"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002661D2">
        <w:rPr>
          <w:rFonts w:cstheme="minorHAnsi"/>
          <w:iCs/>
          <w:sz w:val="24"/>
          <w:szCs w:val="24"/>
        </w:rPr>
        <w:t>I</w:t>
      </w:r>
      <w:r w:rsidRPr="00FF6C73">
        <w:rPr>
          <w:rFonts w:cstheme="minorHAnsi"/>
          <w:iCs/>
          <w:sz w:val="24"/>
          <w:szCs w:val="24"/>
        </w:rPr>
        <w:t xml:space="preserve"> SWZ.</w:t>
      </w:r>
    </w:p>
    <w:p w:rsidR="005267DA"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5267DA" w:rsidRPr="00F63AAF"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63AAF">
        <w:rPr>
          <w:rStyle w:val="text"/>
          <w:rFonts w:ascii="Calibri" w:hAnsi="Calibri"/>
          <w:sz w:val="24"/>
          <w:szCs w:val="24"/>
        </w:rPr>
        <w:t>3) Przedłożenia Zamawiającemu do akceptacji projektu harmonogramu rzeczowo-finansowego realizacji zamówienia</w:t>
      </w:r>
      <w:r>
        <w:rPr>
          <w:rStyle w:val="text"/>
          <w:rFonts w:ascii="Calibri" w:hAnsi="Calibri"/>
          <w:sz w:val="24"/>
          <w:szCs w:val="24"/>
        </w:rPr>
        <w:t>,</w:t>
      </w:r>
      <w:r w:rsidRPr="00F63AAF">
        <w:rPr>
          <w:rStyle w:val="text"/>
          <w:rFonts w:ascii="Calibri" w:hAnsi="Calibri"/>
          <w:sz w:val="24"/>
          <w:szCs w:val="24"/>
        </w:rPr>
        <w:t xml:space="preserve"> </w:t>
      </w:r>
      <w:r w:rsidRPr="00F63AAF">
        <w:rPr>
          <w:rFonts w:ascii="Calibri" w:hAnsi="Calibri"/>
          <w:bCs/>
          <w:sz w:val="24"/>
          <w:szCs w:val="24"/>
        </w:rPr>
        <w:t>nie</w:t>
      </w:r>
      <w:r w:rsidRPr="00F63AAF">
        <w:rPr>
          <w:rFonts w:ascii="Calibri" w:hAnsi="Calibri"/>
          <w:sz w:val="24"/>
          <w:szCs w:val="24"/>
        </w:rPr>
        <w:t xml:space="preserve"> później niż 3 dni przed terminem zawarcia umowy</w:t>
      </w:r>
      <w:r>
        <w:rPr>
          <w:rFonts w:ascii="Calibri" w:hAnsi="Calibri"/>
          <w:sz w:val="24"/>
          <w:szCs w:val="24"/>
        </w:rPr>
        <w:t>.</w:t>
      </w:r>
    </w:p>
    <w:p w:rsidR="00B0751C" w:rsidRDefault="005267DA" w:rsidP="005267DA">
      <w:pPr>
        <w:widowControl w:val="0"/>
        <w:suppressAutoHyphens/>
        <w:autoSpaceDN w:val="0"/>
        <w:spacing w:after="120" w:line="240" w:lineRule="auto"/>
        <w:ind w:left="851" w:hanging="299"/>
        <w:jc w:val="both"/>
        <w:textAlignment w:val="baseline"/>
        <w:rPr>
          <w:rFonts w:cstheme="minorHAnsi"/>
          <w:iCs/>
          <w:sz w:val="24"/>
          <w:szCs w:val="24"/>
        </w:rPr>
      </w:pPr>
      <w:r>
        <w:rPr>
          <w:rFonts w:ascii="Calibri" w:hAnsi="Calibri"/>
        </w:rPr>
        <w:t xml:space="preserve">4) </w:t>
      </w:r>
      <w:r w:rsidRPr="00FF6C73">
        <w:rPr>
          <w:rFonts w:cstheme="minorHAnsi"/>
          <w:iCs/>
        </w:rPr>
        <w:t>Przekazania Zamawiającemu w wersji papierowej oraz elektronicznej w formacie</w:t>
      </w:r>
      <w:r>
        <w:rPr>
          <w:rFonts w:cstheme="minorHAnsi"/>
          <w:iCs/>
        </w:rPr>
        <w:t xml:space="preserve"> </w:t>
      </w:r>
      <w:proofErr w:type="spellStart"/>
      <w:r w:rsidR="002661D2">
        <w:rPr>
          <w:rFonts w:cstheme="minorHAnsi"/>
          <w:iCs/>
        </w:rPr>
        <w:t>ath</w:t>
      </w:r>
      <w:proofErr w:type="spellEnd"/>
      <w:r w:rsidRPr="00FF6C73">
        <w:rPr>
          <w:rFonts w:cstheme="minorHAnsi"/>
          <w:iCs/>
        </w:rPr>
        <w:t xml:space="preserve"> kosztorysu</w:t>
      </w:r>
      <w:r>
        <w:rPr>
          <w:rFonts w:cstheme="minorHAnsi"/>
          <w:iCs/>
        </w:rPr>
        <w:t>,</w:t>
      </w:r>
      <w:r w:rsidRPr="00FF6C73">
        <w:rPr>
          <w:rFonts w:cstheme="minorHAnsi"/>
          <w:iCs/>
        </w:rPr>
        <w:t xml:space="preserve"> </w:t>
      </w:r>
      <w:r>
        <w:rPr>
          <w:rFonts w:cstheme="minorHAnsi"/>
          <w:iCs/>
        </w:rPr>
        <w:t>o którym mowa w rozdziale XXI</w:t>
      </w:r>
      <w:r w:rsidR="002661D2">
        <w:rPr>
          <w:rFonts w:cstheme="minorHAnsi"/>
          <w:iCs/>
        </w:rPr>
        <w:t>I</w:t>
      </w:r>
      <w:r>
        <w:rPr>
          <w:rFonts w:cstheme="minorHAnsi"/>
          <w:iCs/>
        </w:rPr>
        <w:t xml:space="preserve">I ust </w:t>
      </w:r>
      <w:r w:rsidR="00E37ECE">
        <w:rPr>
          <w:rFonts w:cstheme="minorHAnsi"/>
          <w:iCs/>
        </w:rPr>
        <w:t>5</w:t>
      </w:r>
      <w:r>
        <w:rPr>
          <w:rFonts w:cstheme="minorHAnsi"/>
          <w:iCs/>
        </w:rPr>
        <w:t xml:space="preserve"> SWZ,</w:t>
      </w:r>
      <w:r w:rsidRPr="00FF6C73">
        <w:rPr>
          <w:rFonts w:cstheme="minorHAnsi"/>
          <w:bCs/>
        </w:rPr>
        <w:t xml:space="preserve"> nie</w:t>
      </w:r>
      <w:r w:rsidRPr="00FF6C73">
        <w:rPr>
          <w:rFonts w:cstheme="minorHAnsi"/>
        </w:rPr>
        <w:t xml:space="preserve"> później niż 3 dni przed terminem zawarcia umowy.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E80820">
      <w:pPr>
        <w:widowControl w:val="0"/>
        <w:suppressAutoHyphens/>
        <w:autoSpaceDN w:val="0"/>
        <w:spacing w:after="0" w:line="240" w:lineRule="auto"/>
        <w:ind w:left="567" w:hanging="299"/>
        <w:jc w:val="both"/>
        <w:textAlignment w:val="baseline"/>
        <w:rPr>
          <w:rFonts w:cstheme="minorHAnsi"/>
          <w:sz w:val="24"/>
          <w:szCs w:val="24"/>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 xml:space="preserve">Jeżeli wykonawca, którego oferta została wybrana jako najkorzystniejsza, uchyla się od zawarcia umowy w sprawie zamówienia publicznego lub nie wnosi wymaganego </w:t>
      </w:r>
      <w:r w:rsidR="00FF6C73" w:rsidRPr="00FF6C73">
        <w:rPr>
          <w:rFonts w:cstheme="minorHAnsi"/>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rsidR="005267DA" w:rsidRPr="00FF6C73" w:rsidRDefault="005267DA" w:rsidP="00E80820">
      <w:pPr>
        <w:widowControl w:val="0"/>
        <w:suppressAutoHyphens/>
        <w:autoSpaceDN w:val="0"/>
        <w:spacing w:after="0" w:line="240" w:lineRule="auto"/>
        <w:ind w:left="567" w:hanging="299"/>
        <w:jc w:val="both"/>
        <w:textAlignment w:val="baseline"/>
        <w:rPr>
          <w:rFonts w:eastAsia="Arial Unicode MS" w:cstheme="minorHAnsi"/>
          <w:kern w:val="3"/>
          <w:sz w:val="24"/>
          <w:szCs w:val="24"/>
          <w:lang w:eastAsia="pl-PL"/>
        </w:rPr>
      </w:pPr>
    </w:p>
    <w:p w:rsidR="002269C8" w:rsidRPr="00E75B22" w:rsidRDefault="0022508F" w:rsidP="00562542">
      <w:pPr>
        <w:pStyle w:val="SIWZ"/>
      </w:pPr>
      <w:r w:rsidRPr="005E19F6">
        <w:t>Wymagania dotyczące zabezpieczenia należytego wykonania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Zamawiający wymaga wniesienia zabezpieczenia należytego wykonania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Przed zawarciem umowy Wykonawca jest zobowiązany do wniesienia zabezpieczenia należytego wykonania umowy w wysokości </w:t>
      </w:r>
      <w:r w:rsidRPr="000060D8">
        <w:rPr>
          <w:rFonts w:ascii="Calibri" w:hAnsi="Calibri"/>
          <w:b/>
          <w:sz w:val="24"/>
          <w:szCs w:val="24"/>
        </w:rPr>
        <w:t>5 %</w:t>
      </w:r>
      <w:r w:rsidRPr="00F47A99">
        <w:rPr>
          <w:rFonts w:ascii="Calibri" w:hAnsi="Calibri"/>
          <w:sz w:val="24"/>
          <w:szCs w:val="24"/>
        </w:rPr>
        <w:t xml:space="preserve"> ceny całkowitej podanej w ofercie.</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2. Zabezpieczenie może być wniesione w jednej lub kilku następujących formach: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pieniądzu;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2) poręczeniach bankowych lub poręczeniach spółdzielczej kasy oszczędnościowo-kredytowej, z tym że zobowiązanie kasy jest zawsze zobowiązaniem pieniężnym;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gwarancjach bankowych;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4) gwarancjach ubezpieczeniowych;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5) poręczeniach udzielanych przez podmioty, o których mowa w art. 6b ust. 5 pkt 2 ustawy z dnia 9 listopada 2000 r. o utworzeniu Polskiej Agencji Rozwoju Przedsiębiorczości.</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4. Zabezpieczenie należytego wykonania umowy musi być wniesione przed podpisaniem umowy, najpóźniej w dniu podpisania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5. Z zastrzeżeniem ust 6 z treści gwarancji lub poręczenia musi wynikać bezwarunkowe, nieodwołalne i na pierwsze pisemne żądanie zamawiającego (beneficjenta), zobowiązanie gwaranta </w:t>
      </w:r>
      <w:r w:rsidR="00450B43">
        <w:rPr>
          <w:rFonts w:ascii="Calibri" w:hAnsi="Calibri"/>
          <w:sz w:val="24"/>
          <w:szCs w:val="24"/>
        </w:rPr>
        <w:t xml:space="preserve">lub poręczyciela </w:t>
      </w:r>
      <w:r w:rsidRPr="00F47A99">
        <w:rPr>
          <w:rFonts w:ascii="Calibri" w:hAnsi="Calibri"/>
          <w:sz w:val="24"/>
          <w:szCs w:val="24"/>
        </w:rPr>
        <w:t xml:space="preserve">do zapłaty na rzecz zamawiającego kwoty stanowiącej 5 % ceny całkowitej podanej w ofercie, z tytułu niewykonania lub nienależytego wykonania umowy w sprawie zamówienia publicznego </w:t>
      </w:r>
      <w:r w:rsidR="00450B43">
        <w:rPr>
          <w:rFonts w:ascii="Calibri" w:hAnsi="Calibri"/>
          <w:sz w:val="24"/>
          <w:szCs w:val="24"/>
        </w:rPr>
        <w:t>przez wykonawcę (zobowiązanego). Zobowiązanie to winno mieć charakter abstrakcyjny (nie kauzalny) min. nie zależy od ważności umowy czy jej części.</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6. Zamawiający zwraca zabezpieczenie w terminie 30 dni od dnia wykonania zamówienia i uznania przez zamawiającego za należycie wykonane. Kwota pozostawiona na zabezpieczenie roszczeń z tytułu rękojmi za wady lub gwarancji nie może przekraczać 30% wysokości zabezpieczenia.</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7. Z treści gwarancji i poręczeń musi wynikać, że kwota pozostawiona na zabezpieczenie roszczeń z tytułu rękojmi za wady lub gwarancji wynosi 30% wysokości zabezpieczenia.</w:t>
      </w:r>
    </w:p>
    <w:p w:rsidR="00621FF5" w:rsidRDefault="00F47A99" w:rsidP="00E80820">
      <w:pPr>
        <w:widowControl w:val="0"/>
        <w:suppressAutoHyphens/>
        <w:autoSpaceDE w:val="0"/>
        <w:spacing w:after="0" w:line="240" w:lineRule="auto"/>
        <w:ind w:left="567"/>
        <w:jc w:val="both"/>
        <w:rPr>
          <w:rFonts w:ascii="Calibri" w:hAnsi="Calibri"/>
          <w:iCs/>
          <w:sz w:val="24"/>
          <w:szCs w:val="24"/>
        </w:rPr>
      </w:pPr>
      <w:r w:rsidRPr="00F47A99">
        <w:rPr>
          <w:rFonts w:ascii="Calibri" w:hAnsi="Calibri"/>
          <w:sz w:val="24"/>
          <w:szCs w:val="24"/>
        </w:rPr>
        <w:t>8. Kwota, o której mowa w ust. 7 jest zwracana nie później niż w 15. dniu po upływie okresu rękojmi za wady lub gwarancji.</w:t>
      </w:r>
    </w:p>
    <w:p w:rsidR="00E80820" w:rsidRPr="0022508F" w:rsidRDefault="00E80820" w:rsidP="00E80820">
      <w:pPr>
        <w:widowControl w:val="0"/>
        <w:suppressAutoHyphens/>
        <w:autoSpaceDE w:val="0"/>
        <w:spacing w:after="0" w:line="240" w:lineRule="auto"/>
        <w:jc w:val="both"/>
        <w:rPr>
          <w:rFonts w:ascii="Calibri" w:eastAsia="Arial Unicode MS" w:hAnsi="Calibri" w:cs="Arial"/>
          <w:color w:val="000000"/>
          <w:sz w:val="24"/>
          <w:szCs w:val="24"/>
          <w:lang w:eastAsia="hi-IN" w:bidi="hi-IN"/>
        </w:rPr>
      </w:pPr>
    </w:p>
    <w:p w:rsidR="00B4420B" w:rsidRPr="00B4420B" w:rsidRDefault="00B4420B" w:rsidP="00562542">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0060D8">
        <w:rPr>
          <w:rFonts w:eastAsia="Arial Unicode MS" w:cstheme="minorHAnsi"/>
          <w:b/>
          <w:kern w:val="3"/>
          <w:sz w:val="24"/>
          <w:szCs w:val="24"/>
          <w:lang w:eastAsia="pl-PL"/>
        </w:rPr>
        <w:t>5</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lastRenderedPageBreak/>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Default="00CD0ADD" w:rsidP="00E80820">
      <w:pPr>
        <w:widowControl w:val="0"/>
        <w:suppressAutoHyphens/>
        <w:autoSpaceDN w:val="0"/>
        <w:spacing w:after="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E37ECE">
        <w:rPr>
          <w:rFonts w:cstheme="minorHAnsi"/>
          <w:sz w:val="24"/>
          <w:szCs w:val="24"/>
        </w:rPr>
        <w:t>.</w:t>
      </w:r>
    </w:p>
    <w:p w:rsidR="00E37ECE" w:rsidRPr="00CD0ADD" w:rsidRDefault="00E37ECE"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22508F" w:rsidRPr="0022508F" w:rsidRDefault="00BC172F" w:rsidP="00562542">
      <w:pPr>
        <w:pStyle w:val="SIWZ"/>
      </w:pPr>
      <w:r>
        <w:t xml:space="preserve"> </w:t>
      </w:r>
      <w:r w:rsidR="0022508F" w:rsidRPr="0022508F">
        <w:t xml:space="preserve">Pouczenie o środkach ochrony prawnej przysługujących </w:t>
      </w:r>
      <w:r w:rsidR="00E23A72">
        <w:t>Wykonawcy</w:t>
      </w:r>
      <w:r w:rsidR="0022508F"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lastRenderedPageBreak/>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rsidR="00504B76" w:rsidRPr="00562B64" w:rsidRDefault="00D22981" w:rsidP="00E80820">
      <w:pPr>
        <w:suppressAutoHyphens/>
        <w:spacing w:after="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w:t>
      </w:r>
      <w:r w:rsidR="00562B64">
        <w:rPr>
          <w:rFonts w:cstheme="minorHAnsi"/>
          <w:sz w:val="24"/>
          <w:szCs w:val="24"/>
        </w:rPr>
        <w:t>e 7 dni od dnia jej otrzymania.</w:t>
      </w:r>
    </w:p>
    <w:p w:rsidR="00240C58" w:rsidRDefault="00240C58" w:rsidP="00E80820">
      <w:pPr>
        <w:widowControl w:val="0"/>
        <w:suppressAutoHyphens/>
        <w:autoSpaceDN w:val="0"/>
        <w:spacing w:after="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562542">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E80820">
      <w:pPr>
        <w:widowControl w:val="0"/>
        <w:numPr>
          <w:ilvl w:val="0"/>
          <w:numId w:val="5"/>
        </w:numPr>
        <w:tabs>
          <w:tab w:val="left" w:pos="142"/>
          <w:tab w:val="left" w:pos="709"/>
        </w:tabs>
        <w:suppressAutoHyphens/>
        <w:autoSpaceDE w:val="0"/>
        <w:autoSpaceDN w:val="0"/>
        <w:adjustRightInd w:val="0"/>
        <w:spacing w:after="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432B88" w:rsidRDefault="00432B88" w:rsidP="00E80820">
      <w:pPr>
        <w:pStyle w:val="NormalnyWeb"/>
        <w:spacing w:before="0" w:after="0"/>
        <w:ind w:left="720"/>
        <w:jc w:val="both"/>
        <w:rPr>
          <w:rFonts w:ascii="Calibri" w:hAnsi="Calibri"/>
          <w:b/>
          <w:bCs/>
        </w:rPr>
      </w:pPr>
    </w:p>
    <w:p w:rsidR="008B2769" w:rsidRPr="00684C64" w:rsidRDefault="008B2769" w:rsidP="00562542">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B41651"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E80820">
        <w:rPr>
          <w:rFonts w:asciiTheme="minorHAnsi" w:hAnsiTheme="minorHAnsi" w:cstheme="minorHAnsi"/>
          <w:sz w:val="24"/>
          <w:szCs w:val="24"/>
        </w:rPr>
        <w:t>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E80820">
        <w:rPr>
          <w:rFonts w:asciiTheme="minorHAnsi" w:hAnsiTheme="minorHAnsi" w:cstheme="minorHAnsi"/>
          <w:sz w:val="24"/>
          <w:szCs w:val="24"/>
        </w:rPr>
        <w:t>1465</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wykonujących czynności</w:t>
      </w:r>
      <w:r w:rsidRPr="00B41651">
        <w:rPr>
          <w:rStyle w:val="Teksttreci"/>
          <w:rFonts w:asciiTheme="minorHAnsi" w:hAnsiTheme="minorHAnsi" w:cstheme="minorHAnsi"/>
          <w:color w:val="000000"/>
          <w:sz w:val="24"/>
          <w:szCs w:val="24"/>
        </w:rPr>
        <w:t xml:space="preserve"> </w:t>
      </w:r>
      <w:r w:rsidR="004B06DA">
        <w:rPr>
          <w:rStyle w:val="Teksttreci"/>
          <w:rFonts w:asciiTheme="minorHAnsi" w:hAnsiTheme="minorHAnsi" w:cstheme="minorHAnsi"/>
          <w:color w:val="000000"/>
          <w:sz w:val="24"/>
          <w:szCs w:val="24"/>
        </w:rPr>
        <w:t>w zakresie realizacji zamówienia</w:t>
      </w:r>
      <w:r w:rsidRPr="00B41651">
        <w:rPr>
          <w:rStyle w:val="Teksttreci"/>
          <w:rFonts w:asciiTheme="minorHAnsi" w:hAnsiTheme="minorHAnsi" w:cstheme="minorHAnsi"/>
          <w:color w:val="000000"/>
          <w:sz w:val="24"/>
          <w:szCs w:val="24"/>
        </w:rPr>
        <w:t xml:space="preserve">, tj. </w:t>
      </w:r>
      <w:r w:rsidR="007877B0">
        <w:rPr>
          <w:rFonts w:cs="Calibri"/>
          <w:sz w:val="24"/>
          <w:szCs w:val="24"/>
        </w:rPr>
        <w:t xml:space="preserve">robotników </w:t>
      </w:r>
      <w:r w:rsidR="004350A5">
        <w:rPr>
          <w:rFonts w:cs="Calibri"/>
          <w:sz w:val="24"/>
          <w:szCs w:val="24"/>
        </w:rPr>
        <w:t>budowlan</w:t>
      </w:r>
      <w:r w:rsidR="007877B0">
        <w:rPr>
          <w:rFonts w:cs="Calibri"/>
          <w:sz w:val="24"/>
          <w:szCs w:val="24"/>
        </w:rPr>
        <w:t>ych</w:t>
      </w:r>
      <w:r w:rsidR="00177E13">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3. Wykonawca w dniu przekazania placu budowy,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w:t>
      </w:r>
      <w:r w:rsidRPr="008B2769">
        <w:rPr>
          <w:rFonts w:asciiTheme="minorHAnsi" w:hAnsiTheme="minorHAnsi" w:cstheme="minorHAnsi"/>
          <w:color w:val="000000"/>
          <w:sz w:val="24"/>
          <w:szCs w:val="24"/>
          <w:shd w:val="clear" w:color="auto" w:fill="FFFFFF"/>
        </w:rPr>
        <w:lastRenderedPageBreak/>
        <w:t>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8B2769" w:rsidRPr="004B06DA"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5. W trakcie realizacji zamówienia zamawiający uprawniony jest do wykonywania czynności kontrolnych wobec wykonawcy lub podwykonawcy odnośnie spełnienia przez </w:t>
      </w:r>
      <w:r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B06DA" w:rsidRPr="004B06DA"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4B06DA" w:rsidRDefault="004B06DA" w:rsidP="004B06D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w:t>
      </w:r>
      <w:r w:rsidR="008B2769" w:rsidRPr="004B06DA">
        <w:rPr>
          <w:rFonts w:asciiTheme="minorHAnsi" w:hAnsiTheme="minorHAnsi" w:cstheme="minorHAnsi"/>
          <w:sz w:val="24"/>
          <w:szCs w:val="24"/>
        </w:rPr>
        <w:t>)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 xml:space="preserve">6. W przypadku nie przedstawienia Zamawiającemu dokumentów, o których mowa w ust. 3 i 5 pkt 1,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0060D8">
        <w:rPr>
          <w:rFonts w:asciiTheme="minorHAnsi" w:hAnsiTheme="minorHAnsi" w:cstheme="minorHAnsi"/>
          <w:b/>
          <w:sz w:val="24"/>
          <w:szCs w:val="24"/>
        </w:rPr>
        <w:t>5</w:t>
      </w:r>
      <w:r w:rsidR="00EC35C1">
        <w:rPr>
          <w:rFonts w:asciiTheme="minorHAnsi" w:hAnsiTheme="minorHAnsi" w:cstheme="minorHAnsi"/>
          <w:b/>
          <w:sz w:val="24"/>
          <w:szCs w:val="24"/>
        </w:rPr>
        <w:t xml:space="preserve"> </w:t>
      </w:r>
      <w:r w:rsidRPr="0007792A">
        <w:rPr>
          <w:rFonts w:asciiTheme="minorHAnsi" w:hAnsiTheme="minorHAnsi" w:cstheme="minorHAnsi"/>
          <w:b/>
          <w:sz w:val="24"/>
          <w:szCs w:val="24"/>
        </w:rPr>
        <w:t>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Default="008B2769" w:rsidP="00E80820">
      <w:pPr>
        <w:pStyle w:val="Akapitzlist"/>
        <w:widowControl w:val="0"/>
        <w:tabs>
          <w:tab w:val="left" w:pos="1141"/>
        </w:tabs>
        <w:spacing w:after="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5E6AB3" w:rsidRDefault="005E6AB3" w:rsidP="00E80820">
      <w:pPr>
        <w:pStyle w:val="Akapitzlist"/>
        <w:widowControl w:val="0"/>
        <w:tabs>
          <w:tab w:val="left" w:pos="1141"/>
        </w:tabs>
        <w:spacing w:after="0"/>
        <w:ind w:left="567" w:hanging="284"/>
        <w:jc w:val="both"/>
        <w:rPr>
          <w:rFonts w:asciiTheme="minorHAnsi" w:hAnsiTheme="minorHAnsi" w:cstheme="minorHAnsi"/>
          <w:sz w:val="24"/>
          <w:szCs w:val="24"/>
        </w:rPr>
      </w:pPr>
    </w:p>
    <w:p w:rsidR="00BB1452" w:rsidRDefault="00BB1452" w:rsidP="00E80820">
      <w:pPr>
        <w:pStyle w:val="Akapitzlist"/>
        <w:widowControl w:val="0"/>
        <w:tabs>
          <w:tab w:val="left" w:pos="1141"/>
        </w:tabs>
        <w:spacing w:after="0"/>
        <w:ind w:left="567" w:hanging="284"/>
        <w:jc w:val="both"/>
        <w:rPr>
          <w:rFonts w:asciiTheme="minorHAnsi" w:hAnsiTheme="minorHAnsi" w:cstheme="minorHAnsi"/>
          <w:sz w:val="24"/>
          <w:szCs w:val="24"/>
        </w:rPr>
      </w:pPr>
    </w:p>
    <w:p w:rsidR="00BB1452" w:rsidRPr="008B2769" w:rsidRDefault="00BB1452" w:rsidP="00E80820">
      <w:pPr>
        <w:pStyle w:val="Akapitzlist"/>
        <w:widowControl w:val="0"/>
        <w:tabs>
          <w:tab w:val="left" w:pos="1141"/>
        </w:tabs>
        <w:spacing w:after="0"/>
        <w:ind w:left="567" w:hanging="284"/>
        <w:jc w:val="both"/>
        <w:rPr>
          <w:rFonts w:asciiTheme="minorHAnsi" w:hAnsiTheme="minorHAnsi" w:cstheme="minorHAnsi"/>
          <w:sz w:val="24"/>
          <w:szCs w:val="24"/>
        </w:rPr>
      </w:pPr>
    </w:p>
    <w:p w:rsidR="00A12409" w:rsidRPr="00EE3C09" w:rsidRDefault="009343D9" w:rsidP="00562542">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0A2C13"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adres mailowy do </w:t>
      </w:r>
      <w:r w:rsidRPr="00EE3C09">
        <w:rPr>
          <w:rFonts w:asciiTheme="minorHAnsi" w:eastAsia="Times New Roman" w:hAnsiTheme="minorHAnsi" w:cstheme="minorHAnsi"/>
          <w:sz w:val="24"/>
          <w:szCs w:val="24"/>
          <w:lang w:eastAsia="pl-PL"/>
        </w:rPr>
        <w:t>inspektor</w:t>
      </w:r>
      <w:r>
        <w:rPr>
          <w:rFonts w:asciiTheme="minorHAnsi" w:eastAsia="Times New Roman" w:hAnsiTheme="minorHAnsi" w:cstheme="minorHAnsi"/>
          <w:sz w:val="24"/>
          <w:szCs w:val="24"/>
          <w:lang w:eastAsia="pl-PL"/>
        </w:rPr>
        <w:t>a</w:t>
      </w:r>
      <w:r w:rsidRPr="00EE3C09">
        <w:rPr>
          <w:rFonts w:asciiTheme="minorHAnsi" w:eastAsia="Times New Roman" w:hAnsiTheme="minorHAnsi" w:cstheme="minorHAnsi"/>
          <w:sz w:val="24"/>
          <w:szCs w:val="24"/>
          <w:lang w:eastAsia="pl-PL"/>
        </w:rPr>
        <w:t xml:space="preserve"> ochrony danych osobowych w </w:t>
      </w:r>
      <w:r w:rsidRPr="0085294D">
        <w:rPr>
          <w:rFonts w:asciiTheme="minorHAnsi" w:hAnsiTheme="minorHAnsi" w:cstheme="minorHAnsi"/>
          <w:b/>
          <w:i/>
          <w:sz w:val="24"/>
          <w:szCs w:val="24"/>
        </w:rPr>
        <w:t>Urzędzie Miejskim w Ropczycach</w:t>
      </w:r>
      <w:r w:rsidRPr="0085294D">
        <w:rPr>
          <w:rFonts w:asciiTheme="minorHAnsi" w:hAnsiTheme="minorHAnsi" w:cstheme="minorHAnsi"/>
          <w:i/>
          <w:sz w:val="24"/>
          <w:szCs w:val="24"/>
        </w:rPr>
        <w:t>:</w:t>
      </w:r>
      <w:r w:rsidRPr="0085294D">
        <w:rPr>
          <w:rFonts w:asciiTheme="minorHAnsi" w:hAnsiTheme="minorHAnsi" w:cstheme="minorHAnsi"/>
          <w:b/>
          <w:i/>
          <w:sz w:val="24"/>
          <w:szCs w:val="24"/>
        </w:rPr>
        <w:t xml:space="preserve"> </w:t>
      </w:r>
      <w:hyperlink r:id="rId11" w:history="1">
        <w:r w:rsidRPr="008076D1">
          <w:rPr>
            <w:rStyle w:val="Hipercze"/>
            <w:rFonts w:asciiTheme="minorHAnsi" w:hAnsiTheme="minorHAnsi" w:cstheme="minorHAnsi"/>
            <w:b/>
            <w:i/>
            <w:sz w:val="24"/>
            <w:szCs w:val="24"/>
          </w:rPr>
          <w:t>iod@ropczyce.eu</w:t>
        </w:r>
      </w:hyperlink>
      <w:r w:rsidRPr="00EE3C09">
        <w:rPr>
          <w:rFonts w:asciiTheme="minorHAnsi" w:eastAsia="Times New Roman" w:hAnsiTheme="minorHAnsi" w:cstheme="minorHAnsi"/>
          <w:sz w:val="24"/>
          <w:szCs w:val="24"/>
          <w:lang w:eastAsia="pl-PL"/>
        </w:rPr>
        <w:t>;</w:t>
      </w:r>
    </w:p>
    <w:p w:rsidR="00A12409" w:rsidRPr="009343D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9343D9">
        <w:rPr>
          <w:rFonts w:asciiTheme="minorHAnsi" w:eastAsia="Times New Roman" w:hAnsiTheme="minorHAnsi" w:cstheme="minorHAnsi"/>
          <w:szCs w:val="24"/>
          <w:lang w:eastAsia="pl-PL"/>
        </w:rPr>
        <w:t>Pani/Pana dane osobowe przetwarzane będą na podstawie art. 6 ust. 1 lit. c</w:t>
      </w:r>
      <w:r w:rsidRPr="009343D9">
        <w:rPr>
          <w:rFonts w:asciiTheme="minorHAnsi" w:eastAsia="Times New Roman" w:hAnsiTheme="minorHAnsi" w:cstheme="minorHAnsi"/>
          <w:i/>
          <w:szCs w:val="24"/>
          <w:lang w:eastAsia="pl-PL"/>
        </w:rPr>
        <w:t xml:space="preserve"> </w:t>
      </w:r>
      <w:r w:rsidRPr="009343D9">
        <w:rPr>
          <w:rFonts w:asciiTheme="minorHAnsi" w:eastAsia="Times New Roman" w:hAnsiTheme="minorHAnsi" w:cstheme="minorHAnsi"/>
          <w:szCs w:val="24"/>
          <w:lang w:eastAsia="pl-PL"/>
        </w:rPr>
        <w:t xml:space="preserve">RODO w celu </w:t>
      </w:r>
      <w:r w:rsidRPr="009343D9">
        <w:rPr>
          <w:rFonts w:asciiTheme="minorHAnsi" w:hAnsiTheme="minorHAnsi" w:cstheme="minorHAnsi"/>
          <w:szCs w:val="24"/>
        </w:rPr>
        <w:t>związanym z postępowaniem o ud</w:t>
      </w:r>
      <w:r w:rsidR="009343D9" w:rsidRPr="009343D9">
        <w:rPr>
          <w:rFonts w:asciiTheme="minorHAnsi" w:hAnsiTheme="minorHAnsi" w:cstheme="minorHAnsi"/>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5E6AB3"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5E6AB3" w:rsidRPr="00BC172F" w:rsidRDefault="005E6AB3" w:rsidP="005E6AB3">
      <w:pPr>
        <w:pStyle w:val="Akapitzlist"/>
        <w:widowControl w:val="0"/>
        <w:suppressAutoHyphens/>
        <w:spacing w:after="120"/>
        <w:ind w:left="1134"/>
        <w:jc w:val="both"/>
        <w:textAlignment w:val="baseline"/>
        <w:rPr>
          <w:rFonts w:eastAsia="Arial Unicode MS" w:cs="Calibri"/>
          <w:kern w:val="3"/>
          <w:sz w:val="24"/>
          <w:szCs w:val="24"/>
          <w:lang w:eastAsia="pl-PL"/>
        </w:rPr>
      </w:pP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40C58" w:rsidRDefault="00240C58"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22508F" w:rsidRDefault="00B9199F" w:rsidP="00562542">
      <w:pPr>
        <w:pStyle w:val="SIWZ"/>
      </w:pPr>
      <w:r>
        <w:t>Wykaz załączników</w:t>
      </w:r>
    </w:p>
    <w:p w:rsidR="008D3AA4" w:rsidRPr="000175D3"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171FD2" w:rsidRDefault="00E37ECE"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B21E39">
        <w:rPr>
          <w:rFonts w:asciiTheme="minorHAnsi" w:hAnsiTheme="minorHAnsi" w:cstheme="minorHAnsi"/>
        </w:rPr>
        <w:t>2</w:t>
      </w:r>
      <w:r>
        <w:rPr>
          <w:rFonts w:asciiTheme="minorHAnsi" w:hAnsiTheme="minorHAnsi" w:cstheme="minorHAnsi"/>
        </w:rPr>
        <w:t xml:space="preserve"> </w:t>
      </w:r>
      <w:r w:rsidR="00ED6A54">
        <w:rPr>
          <w:rFonts w:asciiTheme="minorHAnsi" w:hAnsiTheme="minorHAnsi" w:cstheme="minorHAnsi"/>
        </w:rPr>
        <w:t xml:space="preserve">– </w:t>
      </w:r>
      <w:r w:rsidR="000060D8">
        <w:rPr>
          <w:rFonts w:asciiTheme="minorHAnsi" w:hAnsiTheme="minorHAnsi" w:cstheme="minorHAnsi"/>
        </w:rPr>
        <w:t>Dokumentacja projektowa</w:t>
      </w:r>
    </w:p>
    <w:p w:rsidR="000060D8" w:rsidRDefault="000060D8" w:rsidP="000060D8">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3 – STWIORB</w:t>
      </w:r>
    </w:p>
    <w:p w:rsidR="00B21E39" w:rsidRDefault="000060D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4</w:t>
      </w:r>
      <w:r w:rsidR="00B21E39">
        <w:rPr>
          <w:rFonts w:asciiTheme="minorHAnsi" w:hAnsiTheme="minorHAnsi" w:cstheme="minorHAnsi"/>
        </w:rPr>
        <w:t xml:space="preserve"> – Przedmiar robót</w:t>
      </w:r>
    </w:p>
    <w:p w:rsidR="00454391" w:rsidRDefault="000060D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5</w:t>
      </w:r>
      <w:r w:rsidR="00454391">
        <w:rPr>
          <w:rFonts w:asciiTheme="minorHAnsi" w:hAnsiTheme="minorHAnsi" w:cstheme="minorHAnsi"/>
        </w:rPr>
        <w:t xml:space="preserve"> – Wzór umowy</w:t>
      </w:r>
    </w:p>
    <w:p w:rsidR="00302234"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0060D8">
        <w:rPr>
          <w:rFonts w:asciiTheme="minorHAnsi" w:hAnsiTheme="minorHAnsi" w:cstheme="minorHAnsi"/>
        </w:rPr>
        <w:t>6</w:t>
      </w:r>
      <w:r w:rsidR="00302234">
        <w:rPr>
          <w:rFonts w:asciiTheme="minorHAnsi" w:hAnsiTheme="minorHAnsi" w:cstheme="minorHAnsi"/>
        </w:rPr>
        <w:t xml:space="preserve"> </w:t>
      </w:r>
      <w:r>
        <w:rPr>
          <w:rFonts w:asciiTheme="minorHAnsi" w:hAnsiTheme="minorHAnsi" w:cstheme="minorHAnsi"/>
        </w:rPr>
        <w:t xml:space="preserve">– </w:t>
      </w:r>
      <w:r w:rsidR="00ED6A54" w:rsidRPr="000175D3">
        <w:rPr>
          <w:rFonts w:asciiTheme="minorHAnsi" w:hAnsiTheme="minorHAnsi" w:cstheme="minorHAnsi"/>
        </w:rPr>
        <w:t xml:space="preserve">Oświadczenie wykonawcy o </w:t>
      </w:r>
      <w:r w:rsidR="00ED6A54">
        <w:rPr>
          <w:rFonts w:asciiTheme="minorHAnsi" w:hAnsiTheme="minorHAnsi" w:cstheme="minorHAnsi"/>
        </w:rPr>
        <w:t>niepodleganiu</w:t>
      </w:r>
      <w:r w:rsidR="00ED6A54" w:rsidRPr="000175D3">
        <w:rPr>
          <w:rFonts w:asciiTheme="minorHAnsi" w:hAnsiTheme="minorHAnsi" w:cstheme="minorHAnsi"/>
        </w:rPr>
        <w:t xml:space="preserve"> wykluczeni</w:t>
      </w:r>
      <w:r w:rsidR="00ED6A54">
        <w:rPr>
          <w:rFonts w:asciiTheme="minorHAnsi" w:hAnsiTheme="minorHAnsi" w:cstheme="minorHAnsi"/>
        </w:rPr>
        <w:t>u</w:t>
      </w:r>
      <w:r w:rsidR="00ED6A54" w:rsidRPr="000175D3">
        <w:rPr>
          <w:rFonts w:asciiTheme="minorHAnsi" w:hAnsiTheme="minorHAnsi" w:cstheme="minorHAnsi"/>
        </w:rPr>
        <w:t xml:space="preserve"> i o spełnianiu warunków udziału w postępowaniu</w:t>
      </w:r>
      <w:r w:rsidR="00ED6A54">
        <w:rPr>
          <w:rFonts w:asciiTheme="minorHAnsi" w:hAnsiTheme="minorHAnsi" w:cstheme="minorHAnsi"/>
        </w:rPr>
        <w:t>.</w:t>
      </w:r>
    </w:p>
    <w:p w:rsidR="008D3AA4"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0060D8">
        <w:rPr>
          <w:rFonts w:asciiTheme="minorHAnsi" w:hAnsiTheme="minorHAnsi" w:cstheme="minorHAnsi"/>
        </w:rPr>
        <w:t>7</w:t>
      </w:r>
      <w:r w:rsidRPr="000175D3">
        <w:rPr>
          <w:rFonts w:asciiTheme="minorHAnsi" w:hAnsiTheme="minorHAnsi" w:cstheme="minorHAnsi"/>
        </w:rPr>
        <w:t xml:space="preserve"> </w:t>
      </w:r>
      <w:r w:rsidR="00B9199F" w:rsidRPr="000175D3">
        <w:rPr>
          <w:rFonts w:asciiTheme="minorHAnsi" w:hAnsiTheme="minorHAnsi" w:cstheme="minorHAnsi"/>
        </w:rPr>
        <w:t>–</w:t>
      </w:r>
      <w:r w:rsidR="000175D3" w:rsidRPr="000175D3">
        <w:rPr>
          <w:rFonts w:asciiTheme="minorHAnsi" w:hAnsiTheme="minorHAnsi" w:cstheme="minorHAnsi"/>
        </w:rPr>
        <w:t xml:space="preserve"> </w:t>
      </w:r>
      <w:r w:rsidR="00ED6A54" w:rsidRPr="000175D3">
        <w:rPr>
          <w:rFonts w:asciiTheme="minorHAnsi" w:hAnsiTheme="minorHAnsi" w:cstheme="minorHAnsi"/>
        </w:rPr>
        <w:t>Oświadczenie o przynależności lub braku przynależności do tej samej grupy kapitałowej.</w:t>
      </w:r>
    </w:p>
    <w:p w:rsidR="00171FD2" w:rsidRPr="000175D3" w:rsidRDefault="00171FD2" w:rsidP="00ED6A54">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0060D8">
        <w:rPr>
          <w:rFonts w:asciiTheme="minorHAnsi" w:hAnsiTheme="minorHAnsi" w:cstheme="minorHAnsi"/>
        </w:rPr>
        <w:t>8</w:t>
      </w:r>
      <w:r w:rsidR="00ED6A54">
        <w:rPr>
          <w:rFonts w:asciiTheme="minorHAnsi" w:hAnsiTheme="minorHAnsi" w:cstheme="minorHAnsi"/>
        </w:rPr>
        <w:t xml:space="preserve"> –</w:t>
      </w:r>
      <w:r w:rsidR="002E2806">
        <w:rPr>
          <w:rFonts w:asciiTheme="minorHAnsi" w:hAnsiTheme="minorHAnsi" w:cstheme="minorHAnsi"/>
        </w:rPr>
        <w:t xml:space="preserve"> Wykaz </w:t>
      </w:r>
      <w:r w:rsidR="00C23E28">
        <w:rPr>
          <w:rFonts w:asciiTheme="minorHAnsi" w:hAnsiTheme="minorHAnsi" w:cstheme="minorHAnsi"/>
        </w:rPr>
        <w:t xml:space="preserve">wykonanych </w:t>
      </w:r>
      <w:r w:rsidR="002E2806">
        <w:rPr>
          <w:rFonts w:asciiTheme="minorHAnsi" w:hAnsiTheme="minorHAnsi" w:cstheme="minorHAnsi"/>
        </w:rPr>
        <w:t>robót budowlanych</w:t>
      </w:r>
    </w:p>
    <w:p w:rsidR="00756C21" w:rsidRPr="0077558C" w:rsidRDefault="00756C21" w:rsidP="0077558C">
      <w:pPr>
        <w:pStyle w:val="Tekstpodstawowy"/>
        <w:spacing w:after="120"/>
        <w:ind w:left="1843" w:hanging="1559"/>
        <w:jc w:val="both"/>
        <w:rPr>
          <w:rFonts w:asciiTheme="minorHAnsi" w:hAnsiTheme="minorHAnsi" w:cstheme="minorHAnsi"/>
          <w:b w:val="0"/>
          <w:sz w:val="24"/>
          <w:szCs w:val="24"/>
        </w:rPr>
      </w:pPr>
      <w:r>
        <w:rPr>
          <w:rFonts w:asciiTheme="minorHAnsi" w:hAnsiTheme="minorHAnsi" w:cstheme="minorHAnsi"/>
          <w:b w:val="0"/>
          <w:sz w:val="24"/>
          <w:szCs w:val="24"/>
        </w:rPr>
        <w:t xml:space="preserve">Załącznik nr </w:t>
      </w:r>
      <w:r w:rsidR="000060D8">
        <w:rPr>
          <w:rFonts w:asciiTheme="minorHAnsi" w:hAnsiTheme="minorHAnsi" w:cstheme="minorHAnsi"/>
          <w:b w:val="0"/>
          <w:sz w:val="24"/>
          <w:szCs w:val="24"/>
        </w:rPr>
        <w:t>9</w:t>
      </w:r>
      <w:r>
        <w:rPr>
          <w:rFonts w:asciiTheme="minorHAnsi" w:hAnsiTheme="minorHAnsi" w:cstheme="minorHAnsi"/>
          <w:b w:val="0"/>
          <w:sz w:val="24"/>
          <w:szCs w:val="24"/>
        </w:rPr>
        <w:t xml:space="preserve"> – Wykaz </w:t>
      </w:r>
      <w:r w:rsidR="00BE3EF3">
        <w:rPr>
          <w:rFonts w:asciiTheme="minorHAnsi" w:hAnsiTheme="minorHAnsi" w:cstheme="minorHAnsi"/>
          <w:b w:val="0"/>
          <w:sz w:val="24"/>
          <w:szCs w:val="24"/>
        </w:rPr>
        <w:t>osób</w:t>
      </w:r>
    </w:p>
    <w:sectPr w:rsidR="00756C21" w:rsidRPr="0077558C" w:rsidSect="00E80820">
      <w:footerReference w:type="default" r:id="rId12"/>
      <w:pgSz w:w="11905" w:h="16837"/>
      <w:pgMar w:top="1276" w:right="1134" w:bottom="851"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42" w:rsidRDefault="00562542">
      <w:pPr>
        <w:spacing w:after="0" w:line="240" w:lineRule="auto"/>
      </w:pPr>
      <w:r>
        <w:separator/>
      </w:r>
    </w:p>
  </w:endnote>
  <w:endnote w:type="continuationSeparator" w:id="0">
    <w:p w:rsidR="00562542" w:rsidRDefault="0056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42" w:rsidRPr="00E371E2" w:rsidRDefault="00562542"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037C09">
      <w:rPr>
        <w:rFonts w:ascii="Calibri" w:hAnsi="Calibri"/>
        <w:noProof/>
        <w:sz w:val="22"/>
        <w:szCs w:val="22"/>
      </w:rPr>
      <w:t>21</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42" w:rsidRDefault="00562542">
      <w:pPr>
        <w:spacing w:after="0" w:line="240" w:lineRule="auto"/>
      </w:pPr>
      <w:r>
        <w:separator/>
      </w:r>
    </w:p>
  </w:footnote>
  <w:footnote w:type="continuationSeparator" w:id="0">
    <w:p w:rsidR="00562542" w:rsidRDefault="00562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60701"/>
    <w:multiLevelType w:val="hybridMultilevel"/>
    <w:tmpl w:val="E058170C"/>
    <w:lvl w:ilvl="0" w:tplc="8FB6D246">
      <w:start w:val="1"/>
      <w:numFmt w:val="bullet"/>
      <w:lvlText w:val="-"/>
      <w:lvlJc w:val="left"/>
      <w:pPr>
        <w:ind w:left="116" w:hanging="142"/>
      </w:pPr>
      <w:rPr>
        <w:rFonts w:ascii="Century Gothic" w:eastAsia="Century Gothic" w:hAnsi="Century Gothic" w:hint="default"/>
        <w:w w:val="100"/>
      </w:rPr>
    </w:lvl>
    <w:lvl w:ilvl="1" w:tplc="4CC0D612">
      <w:start w:val="1"/>
      <w:numFmt w:val="bullet"/>
      <w:lvlText w:val="•"/>
      <w:lvlJc w:val="left"/>
      <w:pPr>
        <w:ind w:left="1038" w:hanging="142"/>
      </w:pPr>
      <w:rPr>
        <w:rFonts w:hint="default"/>
      </w:rPr>
    </w:lvl>
    <w:lvl w:ilvl="2" w:tplc="22F8E950">
      <w:start w:val="1"/>
      <w:numFmt w:val="bullet"/>
      <w:lvlText w:val="•"/>
      <w:lvlJc w:val="left"/>
      <w:pPr>
        <w:ind w:left="1956" w:hanging="142"/>
      </w:pPr>
      <w:rPr>
        <w:rFonts w:hint="default"/>
      </w:rPr>
    </w:lvl>
    <w:lvl w:ilvl="3" w:tplc="634CF100">
      <w:start w:val="1"/>
      <w:numFmt w:val="bullet"/>
      <w:lvlText w:val="•"/>
      <w:lvlJc w:val="left"/>
      <w:pPr>
        <w:ind w:left="2874" w:hanging="142"/>
      </w:pPr>
      <w:rPr>
        <w:rFonts w:hint="default"/>
      </w:rPr>
    </w:lvl>
    <w:lvl w:ilvl="4" w:tplc="1546976E">
      <w:start w:val="1"/>
      <w:numFmt w:val="bullet"/>
      <w:lvlText w:val="•"/>
      <w:lvlJc w:val="left"/>
      <w:pPr>
        <w:ind w:left="3792" w:hanging="142"/>
      </w:pPr>
      <w:rPr>
        <w:rFonts w:hint="default"/>
      </w:rPr>
    </w:lvl>
    <w:lvl w:ilvl="5" w:tplc="C3E49292">
      <w:start w:val="1"/>
      <w:numFmt w:val="bullet"/>
      <w:lvlText w:val="•"/>
      <w:lvlJc w:val="left"/>
      <w:pPr>
        <w:ind w:left="4710" w:hanging="142"/>
      </w:pPr>
      <w:rPr>
        <w:rFonts w:hint="default"/>
      </w:rPr>
    </w:lvl>
    <w:lvl w:ilvl="6" w:tplc="540E0A68">
      <w:start w:val="1"/>
      <w:numFmt w:val="bullet"/>
      <w:lvlText w:val="•"/>
      <w:lvlJc w:val="left"/>
      <w:pPr>
        <w:ind w:left="5628" w:hanging="142"/>
      </w:pPr>
      <w:rPr>
        <w:rFonts w:hint="default"/>
      </w:rPr>
    </w:lvl>
    <w:lvl w:ilvl="7" w:tplc="B58A250A">
      <w:start w:val="1"/>
      <w:numFmt w:val="bullet"/>
      <w:lvlText w:val="•"/>
      <w:lvlJc w:val="left"/>
      <w:pPr>
        <w:ind w:left="6546" w:hanging="142"/>
      </w:pPr>
      <w:rPr>
        <w:rFonts w:hint="default"/>
      </w:rPr>
    </w:lvl>
    <w:lvl w:ilvl="8" w:tplc="4FAE4028">
      <w:start w:val="1"/>
      <w:numFmt w:val="bullet"/>
      <w:lvlText w:val="•"/>
      <w:lvlJc w:val="left"/>
      <w:pPr>
        <w:ind w:left="7464" w:hanging="142"/>
      </w:pPr>
      <w:rPr>
        <w:rFonts w:hint="default"/>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54500"/>
    <w:multiLevelType w:val="hybridMultilevel"/>
    <w:tmpl w:val="B1F47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64936"/>
    <w:multiLevelType w:val="hybridMultilevel"/>
    <w:tmpl w:val="B93CCC76"/>
    <w:lvl w:ilvl="0" w:tplc="4F2232F2">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start w:val="1"/>
      <w:numFmt w:val="lowerLetter"/>
      <w:lvlText w:val="%2."/>
      <w:lvlJc w:val="left"/>
      <w:pPr>
        <w:ind w:left="1423" w:hanging="360"/>
      </w:pPr>
    </w:lvl>
    <w:lvl w:ilvl="2" w:tplc="7E16A06E">
      <w:start w:val="1"/>
      <w:numFmt w:val="decimal"/>
      <w:lvlText w:val="%3)"/>
      <w:lvlJc w:val="left"/>
      <w:pPr>
        <w:ind w:left="2323" w:hanging="360"/>
      </w:pPr>
      <w:rPr>
        <w:rFonts w:ascii="Calibri" w:eastAsia="Calibri" w:hAnsi="Calibri" w:cs="Calibri" w:hint="default"/>
        <w:sz w:val="24"/>
      </w:r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0"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1677082F"/>
    <w:multiLevelType w:val="multilevel"/>
    <w:tmpl w:val="5F34D322"/>
    <w:lvl w:ilvl="0">
      <w:start w:val="1"/>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ED4DD3"/>
    <w:multiLevelType w:val="multilevel"/>
    <w:tmpl w:val="BD46B0A4"/>
    <w:numStyleLink w:val="Drogowa1D"/>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61A5C01"/>
    <w:multiLevelType w:val="hybridMultilevel"/>
    <w:tmpl w:val="D1180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49028F5"/>
    <w:multiLevelType w:val="hybridMultilevel"/>
    <w:tmpl w:val="164476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15093D"/>
    <w:multiLevelType w:val="hybridMultilevel"/>
    <w:tmpl w:val="23280B14"/>
    <w:lvl w:ilvl="0" w:tplc="FCBE8856">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7" w15:restartNumberingAfterBreak="0">
    <w:nsid w:val="3AEE0E49"/>
    <w:multiLevelType w:val="hybridMultilevel"/>
    <w:tmpl w:val="8C7278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D15CC"/>
    <w:multiLevelType w:val="hybridMultilevel"/>
    <w:tmpl w:val="E0FA5760"/>
    <w:lvl w:ilvl="0" w:tplc="31A613AC">
      <w:start w:val="1"/>
      <w:numFmt w:val="lowerLetter"/>
      <w:lvlText w:val="%1)"/>
      <w:lvlJc w:val="left"/>
      <w:pPr>
        <w:ind w:left="1287" w:hanging="360"/>
      </w:pPr>
      <w:rPr>
        <w:rFonts w:asciiTheme="minorHAnsi" w:hAnsiTheme="minorHAnsi" w:cstheme="minorHAnsi" w:hint="default"/>
        <w:b w:val="0"/>
        <w:bCs w:val="0"/>
        <w:i w:val="0"/>
        <w:iCs w:val="0"/>
        <w:color w:val="00000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90B37E3"/>
    <w:multiLevelType w:val="hybridMultilevel"/>
    <w:tmpl w:val="9118C81A"/>
    <w:lvl w:ilvl="0" w:tplc="1B3C2A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2BEC8">
      <w:start w:val="1"/>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4C12C">
      <w:start w:val="1"/>
      <w:numFmt w:val="lowerRoman"/>
      <w:lvlText w:val="%3"/>
      <w:lvlJc w:val="left"/>
      <w:pPr>
        <w:ind w:left="1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D48D22">
      <w:start w:val="1"/>
      <w:numFmt w:val="decimal"/>
      <w:lvlText w:val="%4"/>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29F0A">
      <w:start w:val="1"/>
      <w:numFmt w:val="lowerLetter"/>
      <w:lvlText w:val="%5"/>
      <w:lvlJc w:val="left"/>
      <w:pPr>
        <w:ind w:left="3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10243C">
      <w:start w:val="1"/>
      <w:numFmt w:val="lowerRoman"/>
      <w:lvlText w:val="%6"/>
      <w:lvlJc w:val="left"/>
      <w:pPr>
        <w:ind w:left="3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0F944">
      <w:start w:val="1"/>
      <w:numFmt w:val="decimal"/>
      <w:lvlText w:val="%7"/>
      <w:lvlJc w:val="left"/>
      <w:pPr>
        <w:ind w:left="4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C9DF2">
      <w:start w:val="1"/>
      <w:numFmt w:val="lowerLetter"/>
      <w:lvlText w:val="%8"/>
      <w:lvlJc w:val="left"/>
      <w:pPr>
        <w:ind w:left="5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2B96A">
      <w:start w:val="1"/>
      <w:numFmt w:val="lowerRoman"/>
      <w:lvlText w:val="%9"/>
      <w:lvlJc w:val="left"/>
      <w:pPr>
        <w:ind w:left="6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3"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7"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5"/>
  </w:num>
  <w:num w:numId="2">
    <w:abstractNumId w:val="18"/>
  </w:num>
  <w:num w:numId="3">
    <w:abstractNumId w:val="49"/>
  </w:num>
  <w:num w:numId="4">
    <w:abstractNumId w:val="1"/>
  </w:num>
  <w:num w:numId="5">
    <w:abstractNumId w:val="35"/>
  </w:num>
  <w:num w:numId="6">
    <w:abstractNumId w:val="20"/>
  </w:num>
  <w:num w:numId="7">
    <w:abstractNumId w:val="46"/>
  </w:num>
  <w:num w:numId="8">
    <w:abstractNumId w:val="5"/>
  </w:num>
  <w:num w:numId="9">
    <w:abstractNumId w:val="6"/>
  </w:num>
  <w:num w:numId="10">
    <w:abstractNumId w:val="13"/>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4"/>
  </w:num>
  <w:num w:numId="12">
    <w:abstractNumId w:val="23"/>
  </w:num>
  <w:num w:numId="13">
    <w:abstractNumId w:val="31"/>
  </w:num>
  <w:num w:numId="14">
    <w:abstractNumId w:val="12"/>
  </w:num>
  <w:num w:numId="15">
    <w:abstractNumId w:val="47"/>
  </w:num>
  <w:num w:numId="16">
    <w:abstractNumId w:val="48"/>
  </w:num>
  <w:num w:numId="17">
    <w:abstractNumId w:val="38"/>
  </w:num>
  <w:num w:numId="18">
    <w:abstractNumId w:val="43"/>
  </w:num>
  <w:num w:numId="19">
    <w:abstractNumId w:val="9"/>
  </w:num>
  <w:num w:numId="20">
    <w:abstractNumId w:val="29"/>
  </w:num>
  <w:num w:numId="21">
    <w:abstractNumId w:val="39"/>
  </w:num>
  <w:num w:numId="22">
    <w:abstractNumId w:val="22"/>
  </w:num>
  <w:num w:numId="23">
    <w:abstractNumId w:val="2"/>
  </w:num>
  <w:num w:numId="24">
    <w:abstractNumId w:val="37"/>
  </w:num>
  <w:num w:numId="25">
    <w:abstractNumId w:val="21"/>
  </w:num>
  <w:num w:numId="26">
    <w:abstractNumId w:val="40"/>
  </w:num>
  <w:num w:numId="27">
    <w:abstractNumId w:val="4"/>
  </w:num>
  <w:num w:numId="28">
    <w:abstractNumId w:val="28"/>
  </w:num>
  <w:num w:numId="29">
    <w:abstractNumId w:val="33"/>
  </w:num>
  <w:num w:numId="30">
    <w:abstractNumId w:val="42"/>
  </w:num>
  <w:num w:numId="31">
    <w:abstractNumId w:val="17"/>
  </w:num>
  <w:num w:numId="32">
    <w:abstractNumId w:val="36"/>
  </w:num>
  <w:num w:numId="33">
    <w:abstractNumId w:val="25"/>
  </w:num>
  <w:num w:numId="34">
    <w:abstractNumId w:val="19"/>
  </w:num>
  <w:num w:numId="35">
    <w:abstractNumId w:val="7"/>
  </w:num>
  <w:num w:numId="36">
    <w:abstractNumId w:val="44"/>
  </w:num>
  <w:num w:numId="37">
    <w:abstractNumId w:val="10"/>
  </w:num>
  <w:num w:numId="38">
    <w:abstractNumId w:val="15"/>
  </w:num>
  <w:num w:numId="39">
    <w:abstractNumId w:val="41"/>
  </w:num>
  <w:num w:numId="40">
    <w:abstractNumId w:val="3"/>
  </w:num>
  <w:num w:numId="41">
    <w:abstractNumId w:val="16"/>
  </w:num>
  <w:num w:numId="42">
    <w:abstractNumId w:val="32"/>
  </w:num>
  <w:num w:numId="43">
    <w:abstractNumId w:val="30"/>
  </w:num>
  <w:num w:numId="44">
    <w:abstractNumId w:val="11"/>
  </w:num>
  <w:num w:numId="45">
    <w:abstractNumId w:val="27"/>
  </w:num>
  <w:num w:numId="46">
    <w:abstractNumId w:val="24"/>
  </w:num>
  <w:num w:numId="47">
    <w:abstractNumId w:val="34"/>
  </w:num>
  <w:num w:numId="48">
    <w:abstractNumId w:val="8"/>
  </w:num>
  <w:num w:numId="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0D8"/>
    <w:rsid w:val="00006880"/>
    <w:rsid w:val="00015F1F"/>
    <w:rsid w:val="000175D3"/>
    <w:rsid w:val="00037C09"/>
    <w:rsid w:val="00042118"/>
    <w:rsid w:val="0004444E"/>
    <w:rsid w:val="000451D7"/>
    <w:rsid w:val="000471A3"/>
    <w:rsid w:val="000511C3"/>
    <w:rsid w:val="0005137F"/>
    <w:rsid w:val="000527C6"/>
    <w:rsid w:val="00053A6D"/>
    <w:rsid w:val="00056625"/>
    <w:rsid w:val="00057494"/>
    <w:rsid w:val="00060998"/>
    <w:rsid w:val="00070652"/>
    <w:rsid w:val="000708B4"/>
    <w:rsid w:val="00075DE8"/>
    <w:rsid w:val="0007792A"/>
    <w:rsid w:val="00080DBF"/>
    <w:rsid w:val="00083332"/>
    <w:rsid w:val="00084D65"/>
    <w:rsid w:val="00090E15"/>
    <w:rsid w:val="00093A84"/>
    <w:rsid w:val="000975C6"/>
    <w:rsid w:val="000A1B3F"/>
    <w:rsid w:val="000A2C13"/>
    <w:rsid w:val="000A4324"/>
    <w:rsid w:val="000B2CA8"/>
    <w:rsid w:val="000B3498"/>
    <w:rsid w:val="000B6948"/>
    <w:rsid w:val="000C33B0"/>
    <w:rsid w:val="000C5EF8"/>
    <w:rsid w:val="000E0482"/>
    <w:rsid w:val="000E2093"/>
    <w:rsid w:val="000E43FC"/>
    <w:rsid w:val="000F167F"/>
    <w:rsid w:val="000F4108"/>
    <w:rsid w:val="000F4175"/>
    <w:rsid w:val="000F5B79"/>
    <w:rsid w:val="00103F06"/>
    <w:rsid w:val="00104EBF"/>
    <w:rsid w:val="00104FEB"/>
    <w:rsid w:val="00111C16"/>
    <w:rsid w:val="00112345"/>
    <w:rsid w:val="001143C0"/>
    <w:rsid w:val="00120AF7"/>
    <w:rsid w:val="00126882"/>
    <w:rsid w:val="00134E3F"/>
    <w:rsid w:val="00135C82"/>
    <w:rsid w:val="00140D18"/>
    <w:rsid w:val="00141DB5"/>
    <w:rsid w:val="0014550C"/>
    <w:rsid w:val="00146814"/>
    <w:rsid w:val="00146FA9"/>
    <w:rsid w:val="00153077"/>
    <w:rsid w:val="001532AF"/>
    <w:rsid w:val="00153B18"/>
    <w:rsid w:val="0015517A"/>
    <w:rsid w:val="001627A8"/>
    <w:rsid w:val="001641FD"/>
    <w:rsid w:val="00171EDB"/>
    <w:rsid w:val="00171FD2"/>
    <w:rsid w:val="00172CFE"/>
    <w:rsid w:val="00174182"/>
    <w:rsid w:val="00177279"/>
    <w:rsid w:val="00177E13"/>
    <w:rsid w:val="0018022E"/>
    <w:rsid w:val="00180AF1"/>
    <w:rsid w:val="0018153A"/>
    <w:rsid w:val="00182216"/>
    <w:rsid w:val="00184AA9"/>
    <w:rsid w:val="00187CB2"/>
    <w:rsid w:val="00194F82"/>
    <w:rsid w:val="001A0619"/>
    <w:rsid w:val="001A2DB7"/>
    <w:rsid w:val="001B3816"/>
    <w:rsid w:val="001B5E22"/>
    <w:rsid w:val="001C362E"/>
    <w:rsid w:val="001C3D39"/>
    <w:rsid w:val="001D1EA9"/>
    <w:rsid w:val="001D5278"/>
    <w:rsid w:val="001D58CB"/>
    <w:rsid w:val="001D5E07"/>
    <w:rsid w:val="001E1F71"/>
    <w:rsid w:val="001F3253"/>
    <w:rsid w:val="001F421E"/>
    <w:rsid w:val="00200F11"/>
    <w:rsid w:val="002043C2"/>
    <w:rsid w:val="00204C60"/>
    <w:rsid w:val="00207BF0"/>
    <w:rsid w:val="00212410"/>
    <w:rsid w:val="002132AF"/>
    <w:rsid w:val="00221FAC"/>
    <w:rsid w:val="0022253C"/>
    <w:rsid w:val="002249A3"/>
    <w:rsid w:val="0022508F"/>
    <w:rsid w:val="002256A9"/>
    <w:rsid w:val="00226803"/>
    <w:rsid w:val="002269C8"/>
    <w:rsid w:val="002303B3"/>
    <w:rsid w:val="00240C58"/>
    <w:rsid w:val="00243AE8"/>
    <w:rsid w:val="00244B0C"/>
    <w:rsid w:val="00247B4F"/>
    <w:rsid w:val="00251C11"/>
    <w:rsid w:val="002538F2"/>
    <w:rsid w:val="00254B16"/>
    <w:rsid w:val="002574E1"/>
    <w:rsid w:val="002607A7"/>
    <w:rsid w:val="00260942"/>
    <w:rsid w:val="002661D2"/>
    <w:rsid w:val="002674E0"/>
    <w:rsid w:val="00274F1E"/>
    <w:rsid w:val="002766BC"/>
    <w:rsid w:val="00277C8E"/>
    <w:rsid w:val="00284CC3"/>
    <w:rsid w:val="0028748D"/>
    <w:rsid w:val="002937DD"/>
    <w:rsid w:val="002A0AE1"/>
    <w:rsid w:val="002B385A"/>
    <w:rsid w:val="002B59AC"/>
    <w:rsid w:val="002B6DEC"/>
    <w:rsid w:val="002C08DC"/>
    <w:rsid w:val="002C292C"/>
    <w:rsid w:val="002C7B36"/>
    <w:rsid w:val="002D4013"/>
    <w:rsid w:val="002D481C"/>
    <w:rsid w:val="002D4A96"/>
    <w:rsid w:val="002E2806"/>
    <w:rsid w:val="002E34CF"/>
    <w:rsid w:val="002E361A"/>
    <w:rsid w:val="002E79DA"/>
    <w:rsid w:val="002E7AF6"/>
    <w:rsid w:val="002E7CD7"/>
    <w:rsid w:val="003000C5"/>
    <w:rsid w:val="00302234"/>
    <w:rsid w:val="00304230"/>
    <w:rsid w:val="00305DF5"/>
    <w:rsid w:val="00310F9E"/>
    <w:rsid w:val="003178B2"/>
    <w:rsid w:val="00323B9F"/>
    <w:rsid w:val="003331CB"/>
    <w:rsid w:val="00342FDD"/>
    <w:rsid w:val="0034734B"/>
    <w:rsid w:val="003474FD"/>
    <w:rsid w:val="003612B0"/>
    <w:rsid w:val="003653AF"/>
    <w:rsid w:val="00371593"/>
    <w:rsid w:val="00374D13"/>
    <w:rsid w:val="00376F06"/>
    <w:rsid w:val="003916C3"/>
    <w:rsid w:val="003934C2"/>
    <w:rsid w:val="003A260B"/>
    <w:rsid w:val="003A36FA"/>
    <w:rsid w:val="003A40BD"/>
    <w:rsid w:val="003A47B2"/>
    <w:rsid w:val="003B42BD"/>
    <w:rsid w:val="003C78FB"/>
    <w:rsid w:val="003D4266"/>
    <w:rsid w:val="003D4CA4"/>
    <w:rsid w:val="003D740B"/>
    <w:rsid w:val="003E20DB"/>
    <w:rsid w:val="003E3384"/>
    <w:rsid w:val="003E38D2"/>
    <w:rsid w:val="003E4AAF"/>
    <w:rsid w:val="003F104B"/>
    <w:rsid w:val="00411D3B"/>
    <w:rsid w:val="0041709D"/>
    <w:rsid w:val="00431F5D"/>
    <w:rsid w:val="00432B88"/>
    <w:rsid w:val="004330B8"/>
    <w:rsid w:val="00434978"/>
    <w:rsid w:val="004350A5"/>
    <w:rsid w:val="00437D26"/>
    <w:rsid w:val="0044184C"/>
    <w:rsid w:val="004430B5"/>
    <w:rsid w:val="00443190"/>
    <w:rsid w:val="0044355A"/>
    <w:rsid w:val="00450B43"/>
    <w:rsid w:val="00454391"/>
    <w:rsid w:val="00457D3C"/>
    <w:rsid w:val="00460427"/>
    <w:rsid w:val="00473AC2"/>
    <w:rsid w:val="00477472"/>
    <w:rsid w:val="004A104D"/>
    <w:rsid w:val="004B052F"/>
    <w:rsid w:val="004B06DA"/>
    <w:rsid w:val="004B2B17"/>
    <w:rsid w:val="004C0205"/>
    <w:rsid w:val="004C062E"/>
    <w:rsid w:val="004C138F"/>
    <w:rsid w:val="004C1833"/>
    <w:rsid w:val="004D3666"/>
    <w:rsid w:val="004D3844"/>
    <w:rsid w:val="004D5A09"/>
    <w:rsid w:val="004E0F40"/>
    <w:rsid w:val="004E2734"/>
    <w:rsid w:val="004E340E"/>
    <w:rsid w:val="004E58AB"/>
    <w:rsid w:val="004F0BF1"/>
    <w:rsid w:val="004F5505"/>
    <w:rsid w:val="004F581E"/>
    <w:rsid w:val="004F721B"/>
    <w:rsid w:val="004F7862"/>
    <w:rsid w:val="00504B76"/>
    <w:rsid w:val="00507C67"/>
    <w:rsid w:val="005201F4"/>
    <w:rsid w:val="00522AD4"/>
    <w:rsid w:val="00524D09"/>
    <w:rsid w:val="005267DA"/>
    <w:rsid w:val="00534478"/>
    <w:rsid w:val="005346E0"/>
    <w:rsid w:val="0054333A"/>
    <w:rsid w:val="00554D47"/>
    <w:rsid w:val="00562542"/>
    <w:rsid w:val="00562B64"/>
    <w:rsid w:val="00572D8F"/>
    <w:rsid w:val="00580F37"/>
    <w:rsid w:val="00581176"/>
    <w:rsid w:val="0058212E"/>
    <w:rsid w:val="00582D3A"/>
    <w:rsid w:val="00592D3D"/>
    <w:rsid w:val="00593156"/>
    <w:rsid w:val="00594B91"/>
    <w:rsid w:val="0059645A"/>
    <w:rsid w:val="005964A5"/>
    <w:rsid w:val="00596848"/>
    <w:rsid w:val="00597950"/>
    <w:rsid w:val="005A2DA9"/>
    <w:rsid w:val="005B1572"/>
    <w:rsid w:val="005B7B08"/>
    <w:rsid w:val="005C23FA"/>
    <w:rsid w:val="005C2D29"/>
    <w:rsid w:val="005C6D2E"/>
    <w:rsid w:val="005D20EE"/>
    <w:rsid w:val="005E19F6"/>
    <w:rsid w:val="005E1A78"/>
    <w:rsid w:val="005E6AB3"/>
    <w:rsid w:val="006009A1"/>
    <w:rsid w:val="0060614D"/>
    <w:rsid w:val="00617240"/>
    <w:rsid w:val="0062075F"/>
    <w:rsid w:val="00621FF5"/>
    <w:rsid w:val="006227D5"/>
    <w:rsid w:val="006247ED"/>
    <w:rsid w:val="00625AA7"/>
    <w:rsid w:val="00625CCE"/>
    <w:rsid w:val="00630B03"/>
    <w:rsid w:val="00630B20"/>
    <w:rsid w:val="00634126"/>
    <w:rsid w:val="00635D5C"/>
    <w:rsid w:val="00642CE9"/>
    <w:rsid w:val="00644989"/>
    <w:rsid w:val="0064526F"/>
    <w:rsid w:val="00650553"/>
    <w:rsid w:val="00650771"/>
    <w:rsid w:val="00650D7C"/>
    <w:rsid w:val="006517C0"/>
    <w:rsid w:val="00652AB2"/>
    <w:rsid w:val="00654D4E"/>
    <w:rsid w:val="00654E96"/>
    <w:rsid w:val="00655C62"/>
    <w:rsid w:val="0065770B"/>
    <w:rsid w:val="0066427A"/>
    <w:rsid w:val="00672434"/>
    <w:rsid w:val="006733E6"/>
    <w:rsid w:val="00676853"/>
    <w:rsid w:val="00680666"/>
    <w:rsid w:val="0068215C"/>
    <w:rsid w:val="006825A1"/>
    <w:rsid w:val="00682FAD"/>
    <w:rsid w:val="00684C64"/>
    <w:rsid w:val="006867FD"/>
    <w:rsid w:val="00691E71"/>
    <w:rsid w:val="006921DF"/>
    <w:rsid w:val="006940BC"/>
    <w:rsid w:val="00697907"/>
    <w:rsid w:val="006A2270"/>
    <w:rsid w:val="006A2828"/>
    <w:rsid w:val="006A2AFA"/>
    <w:rsid w:val="006A332E"/>
    <w:rsid w:val="006A3E7B"/>
    <w:rsid w:val="006A5EAA"/>
    <w:rsid w:val="006A6143"/>
    <w:rsid w:val="006A7759"/>
    <w:rsid w:val="006B4A02"/>
    <w:rsid w:val="006B511E"/>
    <w:rsid w:val="006C37D6"/>
    <w:rsid w:val="006C6AD7"/>
    <w:rsid w:val="006D080A"/>
    <w:rsid w:val="006D5000"/>
    <w:rsid w:val="006D6FBC"/>
    <w:rsid w:val="006E1824"/>
    <w:rsid w:val="006E3E9C"/>
    <w:rsid w:val="006E4F9B"/>
    <w:rsid w:val="007072F0"/>
    <w:rsid w:val="00715155"/>
    <w:rsid w:val="00724728"/>
    <w:rsid w:val="00731409"/>
    <w:rsid w:val="00733B0E"/>
    <w:rsid w:val="007420DB"/>
    <w:rsid w:val="007450E1"/>
    <w:rsid w:val="007504DB"/>
    <w:rsid w:val="00750AE9"/>
    <w:rsid w:val="0075691A"/>
    <w:rsid w:val="00756C21"/>
    <w:rsid w:val="00757433"/>
    <w:rsid w:val="007579C0"/>
    <w:rsid w:val="00761E87"/>
    <w:rsid w:val="00762617"/>
    <w:rsid w:val="00765D9B"/>
    <w:rsid w:val="00765DB9"/>
    <w:rsid w:val="00771BC5"/>
    <w:rsid w:val="0077558C"/>
    <w:rsid w:val="00786B78"/>
    <w:rsid w:val="007877B0"/>
    <w:rsid w:val="0079418E"/>
    <w:rsid w:val="007A2D3E"/>
    <w:rsid w:val="007A2DF2"/>
    <w:rsid w:val="007A46BA"/>
    <w:rsid w:val="007A50F1"/>
    <w:rsid w:val="007B7DCF"/>
    <w:rsid w:val="007C0B1C"/>
    <w:rsid w:val="007C770B"/>
    <w:rsid w:val="007D6D15"/>
    <w:rsid w:val="007E3942"/>
    <w:rsid w:val="007E4AE9"/>
    <w:rsid w:val="007E5027"/>
    <w:rsid w:val="007F08C7"/>
    <w:rsid w:val="007F4E18"/>
    <w:rsid w:val="007F5383"/>
    <w:rsid w:val="00804393"/>
    <w:rsid w:val="0080468E"/>
    <w:rsid w:val="00805665"/>
    <w:rsid w:val="00805A16"/>
    <w:rsid w:val="00806AD7"/>
    <w:rsid w:val="00807A4E"/>
    <w:rsid w:val="00811D0E"/>
    <w:rsid w:val="008132F2"/>
    <w:rsid w:val="008168F0"/>
    <w:rsid w:val="0082252C"/>
    <w:rsid w:val="008243F4"/>
    <w:rsid w:val="00831FE7"/>
    <w:rsid w:val="00844471"/>
    <w:rsid w:val="00845569"/>
    <w:rsid w:val="00846267"/>
    <w:rsid w:val="0085294D"/>
    <w:rsid w:val="00852F9D"/>
    <w:rsid w:val="00853847"/>
    <w:rsid w:val="00855387"/>
    <w:rsid w:val="008558C5"/>
    <w:rsid w:val="0086195A"/>
    <w:rsid w:val="00865A03"/>
    <w:rsid w:val="00867354"/>
    <w:rsid w:val="008678D4"/>
    <w:rsid w:val="00867B08"/>
    <w:rsid w:val="00870B7B"/>
    <w:rsid w:val="00876EC6"/>
    <w:rsid w:val="008778A4"/>
    <w:rsid w:val="0088748E"/>
    <w:rsid w:val="008956D2"/>
    <w:rsid w:val="008A2A02"/>
    <w:rsid w:val="008A5E8F"/>
    <w:rsid w:val="008A7D97"/>
    <w:rsid w:val="008B2769"/>
    <w:rsid w:val="008C6760"/>
    <w:rsid w:val="008D3048"/>
    <w:rsid w:val="008D33A0"/>
    <w:rsid w:val="008D3AA4"/>
    <w:rsid w:val="008D4A9D"/>
    <w:rsid w:val="008D71C0"/>
    <w:rsid w:val="008E4FD3"/>
    <w:rsid w:val="008F0B74"/>
    <w:rsid w:val="008F19C9"/>
    <w:rsid w:val="008F1D3A"/>
    <w:rsid w:val="008F4ECD"/>
    <w:rsid w:val="00902948"/>
    <w:rsid w:val="00903DC7"/>
    <w:rsid w:val="00910BA8"/>
    <w:rsid w:val="009113F8"/>
    <w:rsid w:val="00913C1B"/>
    <w:rsid w:val="009151A4"/>
    <w:rsid w:val="0092489A"/>
    <w:rsid w:val="00927BD7"/>
    <w:rsid w:val="009343D9"/>
    <w:rsid w:val="00945CA4"/>
    <w:rsid w:val="0094615C"/>
    <w:rsid w:val="00946B91"/>
    <w:rsid w:val="00950545"/>
    <w:rsid w:val="00952BA3"/>
    <w:rsid w:val="00953F4C"/>
    <w:rsid w:val="009624EC"/>
    <w:rsid w:val="00964185"/>
    <w:rsid w:val="00972657"/>
    <w:rsid w:val="0097303D"/>
    <w:rsid w:val="0097352E"/>
    <w:rsid w:val="00975FEC"/>
    <w:rsid w:val="00976D09"/>
    <w:rsid w:val="00977FD7"/>
    <w:rsid w:val="00982369"/>
    <w:rsid w:val="00990983"/>
    <w:rsid w:val="00993C2F"/>
    <w:rsid w:val="009B01BB"/>
    <w:rsid w:val="009B532C"/>
    <w:rsid w:val="009C4947"/>
    <w:rsid w:val="009C61E0"/>
    <w:rsid w:val="009D03A7"/>
    <w:rsid w:val="009D44E7"/>
    <w:rsid w:val="009D7322"/>
    <w:rsid w:val="009E488C"/>
    <w:rsid w:val="009E5CCD"/>
    <w:rsid w:val="009F1DB3"/>
    <w:rsid w:val="00A01C5F"/>
    <w:rsid w:val="00A074E9"/>
    <w:rsid w:val="00A102D3"/>
    <w:rsid w:val="00A1037B"/>
    <w:rsid w:val="00A12409"/>
    <w:rsid w:val="00A16907"/>
    <w:rsid w:val="00A17369"/>
    <w:rsid w:val="00A259B7"/>
    <w:rsid w:val="00A500CF"/>
    <w:rsid w:val="00A537A2"/>
    <w:rsid w:val="00A63499"/>
    <w:rsid w:val="00A63597"/>
    <w:rsid w:val="00A7773C"/>
    <w:rsid w:val="00A80A6D"/>
    <w:rsid w:val="00A853B3"/>
    <w:rsid w:val="00A872AE"/>
    <w:rsid w:val="00A943DE"/>
    <w:rsid w:val="00A94B35"/>
    <w:rsid w:val="00A94C50"/>
    <w:rsid w:val="00A957FB"/>
    <w:rsid w:val="00AA1801"/>
    <w:rsid w:val="00AA25F1"/>
    <w:rsid w:val="00AA2B23"/>
    <w:rsid w:val="00AB0CD0"/>
    <w:rsid w:val="00AB6F59"/>
    <w:rsid w:val="00AB7C7B"/>
    <w:rsid w:val="00AC1DD3"/>
    <w:rsid w:val="00AD0F99"/>
    <w:rsid w:val="00AD3CDA"/>
    <w:rsid w:val="00AD4EB3"/>
    <w:rsid w:val="00AD7C78"/>
    <w:rsid w:val="00AE00C1"/>
    <w:rsid w:val="00AE1A72"/>
    <w:rsid w:val="00AE4103"/>
    <w:rsid w:val="00AF31DE"/>
    <w:rsid w:val="00AF7DA2"/>
    <w:rsid w:val="00B02B7C"/>
    <w:rsid w:val="00B0751C"/>
    <w:rsid w:val="00B11DA0"/>
    <w:rsid w:val="00B14EEE"/>
    <w:rsid w:val="00B21E39"/>
    <w:rsid w:val="00B30098"/>
    <w:rsid w:val="00B3064A"/>
    <w:rsid w:val="00B308A7"/>
    <w:rsid w:val="00B31ADC"/>
    <w:rsid w:val="00B347FF"/>
    <w:rsid w:val="00B35526"/>
    <w:rsid w:val="00B41651"/>
    <w:rsid w:val="00B42CBC"/>
    <w:rsid w:val="00B439C9"/>
    <w:rsid w:val="00B43E1D"/>
    <w:rsid w:val="00B4420B"/>
    <w:rsid w:val="00B443BD"/>
    <w:rsid w:val="00B457FF"/>
    <w:rsid w:val="00B475B4"/>
    <w:rsid w:val="00B47664"/>
    <w:rsid w:val="00B508EF"/>
    <w:rsid w:val="00B50F32"/>
    <w:rsid w:val="00B5569C"/>
    <w:rsid w:val="00B6481F"/>
    <w:rsid w:val="00B734E8"/>
    <w:rsid w:val="00B73B37"/>
    <w:rsid w:val="00B848A9"/>
    <w:rsid w:val="00B86B2F"/>
    <w:rsid w:val="00B9199F"/>
    <w:rsid w:val="00B97590"/>
    <w:rsid w:val="00BA3C7D"/>
    <w:rsid w:val="00BB1452"/>
    <w:rsid w:val="00BC172F"/>
    <w:rsid w:val="00BC2213"/>
    <w:rsid w:val="00BC2FD2"/>
    <w:rsid w:val="00BD32A1"/>
    <w:rsid w:val="00BD4531"/>
    <w:rsid w:val="00BD52B4"/>
    <w:rsid w:val="00BE3EF3"/>
    <w:rsid w:val="00BE41DE"/>
    <w:rsid w:val="00BF1CE3"/>
    <w:rsid w:val="00C0059E"/>
    <w:rsid w:val="00C036B8"/>
    <w:rsid w:val="00C05FD3"/>
    <w:rsid w:val="00C07EED"/>
    <w:rsid w:val="00C12A21"/>
    <w:rsid w:val="00C17BD0"/>
    <w:rsid w:val="00C23E28"/>
    <w:rsid w:val="00C31996"/>
    <w:rsid w:val="00C31B29"/>
    <w:rsid w:val="00C33684"/>
    <w:rsid w:val="00C372D0"/>
    <w:rsid w:val="00C519EF"/>
    <w:rsid w:val="00C55812"/>
    <w:rsid w:val="00C568BA"/>
    <w:rsid w:val="00C63912"/>
    <w:rsid w:val="00C64B9A"/>
    <w:rsid w:val="00C65178"/>
    <w:rsid w:val="00C67A44"/>
    <w:rsid w:val="00C76368"/>
    <w:rsid w:val="00C76BE0"/>
    <w:rsid w:val="00C80CB1"/>
    <w:rsid w:val="00C87C5B"/>
    <w:rsid w:val="00C93CB0"/>
    <w:rsid w:val="00C96296"/>
    <w:rsid w:val="00C96492"/>
    <w:rsid w:val="00CA3962"/>
    <w:rsid w:val="00CB5397"/>
    <w:rsid w:val="00CB576B"/>
    <w:rsid w:val="00CC7B16"/>
    <w:rsid w:val="00CD00E1"/>
    <w:rsid w:val="00CD0ADD"/>
    <w:rsid w:val="00CD47E9"/>
    <w:rsid w:val="00CD661D"/>
    <w:rsid w:val="00CE0017"/>
    <w:rsid w:val="00CE1FAF"/>
    <w:rsid w:val="00CE4EE2"/>
    <w:rsid w:val="00CE6519"/>
    <w:rsid w:val="00D01A8F"/>
    <w:rsid w:val="00D07A65"/>
    <w:rsid w:val="00D11BDC"/>
    <w:rsid w:val="00D134D8"/>
    <w:rsid w:val="00D16F22"/>
    <w:rsid w:val="00D20DDF"/>
    <w:rsid w:val="00D22981"/>
    <w:rsid w:val="00D24B1C"/>
    <w:rsid w:val="00D34F27"/>
    <w:rsid w:val="00D3650E"/>
    <w:rsid w:val="00D43173"/>
    <w:rsid w:val="00D45872"/>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23E4"/>
    <w:rsid w:val="00DB5FF0"/>
    <w:rsid w:val="00DC04AA"/>
    <w:rsid w:val="00DC2066"/>
    <w:rsid w:val="00DC3528"/>
    <w:rsid w:val="00E007DA"/>
    <w:rsid w:val="00E0096D"/>
    <w:rsid w:val="00E03B57"/>
    <w:rsid w:val="00E04D88"/>
    <w:rsid w:val="00E069EB"/>
    <w:rsid w:val="00E06C25"/>
    <w:rsid w:val="00E23A72"/>
    <w:rsid w:val="00E25426"/>
    <w:rsid w:val="00E27EE3"/>
    <w:rsid w:val="00E30283"/>
    <w:rsid w:val="00E3612B"/>
    <w:rsid w:val="00E37ECE"/>
    <w:rsid w:val="00E403C6"/>
    <w:rsid w:val="00E513DE"/>
    <w:rsid w:val="00E52395"/>
    <w:rsid w:val="00E52D4B"/>
    <w:rsid w:val="00E60431"/>
    <w:rsid w:val="00E60503"/>
    <w:rsid w:val="00E60EA6"/>
    <w:rsid w:val="00E63545"/>
    <w:rsid w:val="00E74C6F"/>
    <w:rsid w:val="00E75B22"/>
    <w:rsid w:val="00E803CC"/>
    <w:rsid w:val="00E80820"/>
    <w:rsid w:val="00E85255"/>
    <w:rsid w:val="00E92B90"/>
    <w:rsid w:val="00E9758D"/>
    <w:rsid w:val="00EA7339"/>
    <w:rsid w:val="00EB3071"/>
    <w:rsid w:val="00EB65F8"/>
    <w:rsid w:val="00EB7E35"/>
    <w:rsid w:val="00EC0FB4"/>
    <w:rsid w:val="00EC35C1"/>
    <w:rsid w:val="00EC55BF"/>
    <w:rsid w:val="00ED449A"/>
    <w:rsid w:val="00ED4B88"/>
    <w:rsid w:val="00ED6A54"/>
    <w:rsid w:val="00EE3C09"/>
    <w:rsid w:val="00EE6BC3"/>
    <w:rsid w:val="00EE6D17"/>
    <w:rsid w:val="00EF2447"/>
    <w:rsid w:val="00EF38D7"/>
    <w:rsid w:val="00EF4ABA"/>
    <w:rsid w:val="00F12FB3"/>
    <w:rsid w:val="00F16D90"/>
    <w:rsid w:val="00F239DE"/>
    <w:rsid w:val="00F23B93"/>
    <w:rsid w:val="00F2630B"/>
    <w:rsid w:val="00F30023"/>
    <w:rsid w:val="00F327CC"/>
    <w:rsid w:val="00F36822"/>
    <w:rsid w:val="00F4732D"/>
    <w:rsid w:val="00F47A99"/>
    <w:rsid w:val="00F50869"/>
    <w:rsid w:val="00F53578"/>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161E"/>
    <w:rsid w:val="00FC55C1"/>
    <w:rsid w:val="00FC590F"/>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3FE6-32DD-49E9-B8A6-4A4B751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qFormat/>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562542"/>
    <w:pPr>
      <w:widowControl w:val="0"/>
      <w:numPr>
        <w:numId w:val="19"/>
      </w:numPr>
      <w:tabs>
        <w:tab w:val="left" w:pos="567"/>
      </w:tabs>
      <w:suppressAutoHyphens/>
      <w:autoSpaceDN w:val="0"/>
      <w:spacing w:before="120" w:after="240" w:line="240" w:lineRule="auto"/>
      <w:ind w:left="284" w:hanging="284"/>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562542"/>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063">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790322237">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0D78-CB8E-4CCD-A47C-0C2D22CE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26</Pages>
  <Words>9900</Words>
  <Characters>59400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12</cp:revision>
  <cp:lastPrinted>2023-11-30T07:31:00Z</cp:lastPrinted>
  <dcterms:created xsi:type="dcterms:W3CDTF">2023-09-05T07:03:00Z</dcterms:created>
  <dcterms:modified xsi:type="dcterms:W3CDTF">2023-11-30T07:31:00Z</dcterms:modified>
</cp:coreProperties>
</file>