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AF" w:rsidRPr="00770EDF" w:rsidRDefault="00231788" w:rsidP="00231788">
      <w:pPr>
        <w:spacing w:after="0" w:line="240" w:lineRule="auto"/>
        <w:jc w:val="both"/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sz w:val="24"/>
          <w:szCs w:val="24"/>
        </w:rPr>
        <w:tab/>
      </w:r>
      <w:r w:rsidRPr="00BF300C">
        <w:rPr>
          <w:rFonts w:ascii="DejaVu Sans" w:hAnsi="DejaVu Sans" w:cs="DejaVu Sans"/>
          <w:sz w:val="24"/>
          <w:szCs w:val="24"/>
        </w:rPr>
        <w:tab/>
      </w:r>
      <w:r w:rsidR="00A468AF">
        <w:rPr>
          <w:rFonts w:ascii="DejaVu Sans" w:hAnsi="DejaVu Sans" w:cs="DejaVu Sans"/>
          <w:sz w:val="24"/>
          <w:szCs w:val="24"/>
        </w:rPr>
        <w:t xml:space="preserve">                                                                    </w:t>
      </w:r>
      <w:r w:rsidR="00770EDF" w:rsidRPr="00770EDF">
        <w:rPr>
          <w:rFonts w:ascii="Arial" w:hAnsi="Arial" w:cs="Arial"/>
          <w:b/>
          <w:sz w:val="20"/>
          <w:szCs w:val="20"/>
        </w:rPr>
        <w:t>Załącznik nr 3.1 do SWZ</w:t>
      </w:r>
      <w:r w:rsidR="00A468AF" w:rsidRPr="00770EDF">
        <w:rPr>
          <w:rFonts w:ascii="DejaVu Sans" w:hAnsi="DejaVu Sans" w:cs="DejaVu Sans"/>
          <w:b/>
          <w:sz w:val="24"/>
          <w:szCs w:val="24"/>
        </w:rPr>
        <w:t xml:space="preserve">   </w:t>
      </w:r>
    </w:p>
    <w:p w:rsidR="00770EDF" w:rsidRPr="00770EDF" w:rsidRDefault="00770EDF" w:rsidP="00770EDF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DejaVu Sans" w:hAnsi="DejaVu Sans" w:cs="DejaVu Sans"/>
          <w:b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Pr="00770EDF">
        <w:rPr>
          <w:rFonts w:ascii="Arial" w:hAnsi="Arial" w:cs="Arial"/>
          <w:b/>
          <w:sz w:val="20"/>
          <w:szCs w:val="20"/>
        </w:rPr>
        <w:t>FZ-2380/76/24/MK</w:t>
      </w:r>
    </w:p>
    <w:p w:rsidR="00770EDF" w:rsidRPr="00770EDF" w:rsidRDefault="00770EDF" w:rsidP="00231788">
      <w:pPr>
        <w:spacing w:after="0" w:line="240" w:lineRule="auto"/>
        <w:jc w:val="both"/>
        <w:rPr>
          <w:rFonts w:ascii="DejaVu Sans" w:hAnsi="DejaVu Sans" w:cs="DejaVu Sans"/>
          <w:b/>
          <w:sz w:val="24"/>
          <w:szCs w:val="24"/>
        </w:rPr>
      </w:pPr>
    </w:p>
    <w:p w:rsidR="00770EDF" w:rsidRDefault="00770EDF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770EDF" w:rsidRDefault="00770EDF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231788" w:rsidRPr="00BF300C" w:rsidRDefault="00231788" w:rsidP="00231788">
      <w:pPr>
        <w:spacing w:after="0" w:line="240" w:lineRule="auto"/>
        <w:jc w:val="both"/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b/>
          <w:sz w:val="24"/>
          <w:szCs w:val="24"/>
        </w:rPr>
        <w:t>SZCZEGÓŁOWY OPIS PRZEDMIOTU ZAMÓWIENIA</w:t>
      </w:r>
    </w:p>
    <w:p w:rsidR="00231788" w:rsidRPr="00BF300C" w:rsidRDefault="00231788" w:rsidP="00231788">
      <w:pPr>
        <w:spacing w:after="0" w:line="240" w:lineRule="auto"/>
        <w:jc w:val="both"/>
        <w:rPr>
          <w:rFonts w:ascii="DejaVu Sans" w:hAnsi="DejaVu Sans" w:cs="DejaVu Sans"/>
          <w:b/>
          <w:sz w:val="24"/>
          <w:szCs w:val="24"/>
        </w:rPr>
      </w:pPr>
    </w:p>
    <w:p w:rsidR="00231788" w:rsidRPr="00BF300C" w:rsidRDefault="00231788" w:rsidP="00231788">
      <w:pPr>
        <w:jc w:val="center"/>
        <w:rPr>
          <w:rFonts w:ascii="DejaVu Sans" w:hAnsi="DejaVu Sans" w:cs="DejaVu Sans"/>
          <w:b/>
          <w:sz w:val="24"/>
          <w:szCs w:val="24"/>
        </w:rPr>
      </w:pPr>
    </w:p>
    <w:p w:rsidR="00231788" w:rsidRPr="00BF300C" w:rsidRDefault="00231788" w:rsidP="00563A97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sz w:val="24"/>
          <w:szCs w:val="24"/>
        </w:rPr>
        <w:t>Przedmiotem zamówienia jest dostawa fabrycznie nowych mebli</w:t>
      </w:r>
      <w:r w:rsidR="00E41735">
        <w:rPr>
          <w:rFonts w:ascii="DejaVu Sans" w:hAnsi="DejaVu Sans" w:cs="DejaVu Sans"/>
          <w:sz w:val="24"/>
          <w:szCs w:val="24"/>
        </w:rPr>
        <w:t xml:space="preserve"> biurowych </w:t>
      </w:r>
      <w:r w:rsidRPr="00BF300C">
        <w:rPr>
          <w:rFonts w:ascii="DejaVu Sans" w:hAnsi="DejaVu Sans" w:cs="DejaVu Sans"/>
          <w:sz w:val="24"/>
          <w:szCs w:val="24"/>
        </w:rPr>
        <w:t>poch</w:t>
      </w:r>
      <w:r w:rsidR="00E41735">
        <w:rPr>
          <w:rFonts w:ascii="DejaVu Sans" w:hAnsi="DejaVu Sans" w:cs="DejaVu Sans"/>
          <w:sz w:val="24"/>
          <w:szCs w:val="24"/>
        </w:rPr>
        <w:t xml:space="preserve">odzących </w:t>
      </w:r>
      <w:r w:rsidR="00563A97">
        <w:rPr>
          <w:rFonts w:ascii="DejaVu Sans" w:hAnsi="DejaVu Sans" w:cs="DejaVu Sans"/>
          <w:sz w:val="24"/>
          <w:szCs w:val="24"/>
        </w:rPr>
        <w:t>z bieżącej produkcji</w:t>
      </w:r>
      <w:r w:rsidR="00E41735">
        <w:rPr>
          <w:rFonts w:ascii="DejaVu Sans" w:hAnsi="DejaVu Sans" w:cs="DejaVu Sans"/>
          <w:sz w:val="24"/>
          <w:szCs w:val="24"/>
        </w:rPr>
        <w:t xml:space="preserve"> </w:t>
      </w:r>
      <w:r w:rsidRPr="00BF300C">
        <w:rPr>
          <w:rFonts w:ascii="DejaVu Sans" w:hAnsi="DejaVu Sans" w:cs="DejaVu Sans"/>
          <w:sz w:val="24"/>
          <w:szCs w:val="24"/>
        </w:rPr>
        <w:t>z przeznaczeniem dla Ośrodka Szklenia Policji z Siedzibą w Sieradzu</w:t>
      </w:r>
      <w:r w:rsidR="00563A97">
        <w:rPr>
          <w:rFonts w:ascii="DejaVu Sans" w:hAnsi="DejaVu Sans" w:cs="DejaVu Sans"/>
          <w:sz w:val="24"/>
          <w:szCs w:val="24"/>
        </w:rPr>
        <w:t>.</w:t>
      </w:r>
    </w:p>
    <w:p w:rsidR="00563A97" w:rsidRDefault="00563A97" w:rsidP="00231788">
      <w:pPr>
        <w:rPr>
          <w:rFonts w:ascii="DejaVu Sans" w:hAnsi="DejaVu Sans" w:cs="DejaVu Sans"/>
          <w:b/>
          <w:sz w:val="24"/>
          <w:szCs w:val="24"/>
          <w:u w:val="single"/>
        </w:rPr>
      </w:pPr>
    </w:p>
    <w:p w:rsidR="00231788" w:rsidRPr="00BF300C" w:rsidRDefault="00563A97" w:rsidP="00231788">
      <w:pPr>
        <w:rPr>
          <w:rFonts w:ascii="DejaVu Sans" w:hAnsi="DejaVu Sans" w:cs="DejaVu Sans"/>
          <w:b/>
          <w:sz w:val="24"/>
          <w:szCs w:val="24"/>
          <w:u w:val="single"/>
        </w:rPr>
      </w:pPr>
      <w:r>
        <w:rPr>
          <w:rFonts w:ascii="DejaVu Sans" w:hAnsi="DejaVu Sans" w:cs="DejaVu Sans"/>
          <w:b/>
          <w:sz w:val="24"/>
          <w:szCs w:val="24"/>
          <w:u w:val="single"/>
        </w:rPr>
        <w:t xml:space="preserve">Część </w:t>
      </w:r>
      <w:r w:rsidR="00B60160" w:rsidRPr="00BF300C">
        <w:rPr>
          <w:rFonts w:ascii="DejaVu Sans" w:hAnsi="DejaVu Sans" w:cs="DejaVu Sans"/>
          <w:b/>
          <w:sz w:val="24"/>
          <w:szCs w:val="24"/>
          <w:u w:val="single"/>
        </w:rPr>
        <w:t xml:space="preserve"> 1</w:t>
      </w:r>
    </w:p>
    <w:p w:rsidR="00231788" w:rsidRPr="00BF300C" w:rsidRDefault="00563A97" w:rsidP="00231788">
      <w:pPr>
        <w:rPr>
          <w:rFonts w:ascii="DejaVu Sans" w:hAnsi="DejaVu Sans" w:cs="DejaVu Sans"/>
          <w:b/>
          <w:sz w:val="24"/>
          <w:szCs w:val="24"/>
          <w:u w:val="single"/>
        </w:rPr>
      </w:pPr>
      <w:r>
        <w:rPr>
          <w:rFonts w:ascii="DejaVu Sans" w:hAnsi="DejaVu Sans" w:cs="DejaVu Sans"/>
          <w:b/>
          <w:sz w:val="24"/>
          <w:szCs w:val="24"/>
          <w:u w:val="single"/>
        </w:rPr>
        <w:t>- meble</w:t>
      </w:r>
      <w:r w:rsidR="006C11DB">
        <w:rPr>
          <w:rFonts w:ascii="DejaVu Sans" w:hAnsi="DejaVu Sans" w:cs="DejaVu Sans"/>
          <w:b/>
          <w:sz w:val="24"/>
          <w:szCs w:val="24"/>
          <w:u w:val="single"/>
        </w:rPr>
        <w:t xml:space="preserve"> biurowe</w:t>
      </w:r>
      <w:r w:rsidR="00231788" w:rsidRPr="00BF300C">
        <w:rPr>
          <w:rFonts w:ascii="DejaVu Sans" w:hAnsi="DejaVu Sans" w:cs="DejaVu Sans"/>
          <w:b/>
          <w:sz w:val="24"/>
          <w:szCs w:val="24"/>
          <w:u w:val="single"/>
        </w:rPr>
        <w:t xml:space="preserve">  </w:t>
      </w:r>
    </w:p>
    <w:p w:rsidR="00231788" w:rsidRPr="00BF300C" w:rsidRDefault="00231788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231788" w:rsidRPr="00BF300C" w:rsidRDefault="00231788" w:rsidP="00231788">
      <w:pPr>
        <w:spacing w:after="0" w:line="240" w:lineRule="auto"/>
        <w:jc w:val="both"/>
        <w:rPr>
          <w:rFonts w:ascii="DejaVu Sans" w:hAnsi="DejaVu Sans" w:cs="DejaVu Sans"/>
          <w:b/>
          <w:sz w:val="20"/>
          <w:szCs w:val="20"/>
        </w:rPr>
      </w:pPr>
      <w:r w:rsidRPr="00BF300C">
        <w:rPr>
          <w:rFonts w:ascii="DejaVu Sans" w:hAnsi="DejaVu Sans" w:cs="DejaVu Sans"/>
          <w:b/>
          <w:sz w:val="20"/>
          <w:szCs w:val="20"/>
        </w:rPr>
        <w:t>Poniższy opis przedstawia minimalne wymagania dotyczące wyposażenia meblowego. Ewentualne wskazane  rysunki/ zdjęcia  mają na celu jedynie przybliżyć wymagania, których nie można było opisać przy pomocy dostatecznie dokładnych i zrozumiałych określeń.</w:t>
      </w:r>
    </w:p>
    <w:p w:rsidR="00231788" w:rsidRPr="00BF300C" w:rsidRDefault="00231788" w:rsidP="00231788">
      <w:pPr>
        <w:spacing w:after="0" w:line="240" w:lineRule="auto"/>
        <w:jc w:val="both"/>
        <w:rPr>
          <w:rFonts w:ascii="DejaVu Sans" w:hAnsi="DejaVu Sans" w:cs="DejaVu Sans"/>
          <w:sz w:val="20"/>
          <w:szCs w:val="20"/>
        </w:rPr>
      </w:pPr>
      <w:r w:rsidRPr="00BF300C">
        <w:rPr>
          <w:rFonts w:ascii="DejaVu Sans" w:hAnsi="DejaVu Sans" w:cs="DejaVu Sans"/>
          <w:sz w:val="20"/>
          <w:szCs w:val="20"/>
        </w:rPr>
        <w:t xml:space="preserve">Meble muszą być wykonane w technologii zapewniającej długoletnią trwałość w warunkach intensywnej eksploatacji w obiektach użyteczności publicznej tj. muszą być klejone i ściskane w procesie technologicznym w fabryce i w całości transportowane do siedziby Zamawiającego. </w:t>
      </w:r>
    </w:p>
    <w:p w:rsidR="00231788" w:rsidRPr="00BF300C" w:rsidRDefault="00231788" w:rsidP="00231788">
      <w:pPr>
        <w:spacing w:after="0" w:line="240" w:lineRule="auto"/>
        <w:contextualSpacing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Płyta we wszystkich meblach: słoje prowadzone wzdłuż dłuższych krawędzi elementu mebla  z zachowaniem jednakowej kolorystyki i odcienia. </w:t>
      </w:r>
    </w:p>
    <w:p w:rsidR="00231788" w:rsidRPr="00BF300C" w:rsidRDefault="00231788" w:rsidP="00231788">
      <w:pPr>
        <w:spacing w:after="0" w:line="240" w:lineRule="auto"/>
        <w:contextualSpacing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Wszystkie rysunki wskazane w opisie przedmiotu zamówienia mają wyłącznie charakter poglądowy i pomocniczy. Meble w całości powinny być wykonane z płyty wiórowej laminowanej poza elementami wyraźnie określonymi przez Zamawiającego w dalszej treści szczegółowego opisu przedmiotu zamówienia. </w:t>
      </w:r>
    </w:p>
    <w:p w:rsidR="00231788" w:rsidRPr="00BF300C" w:rsidRDefault="00231788" w:rsidP="00231788">
      <w:pPr>
        <w:spacing w:after="0" w:line="240" w:lineRule="auto"/>
        <w:contextualSpacing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Zastosowane płyty i obrzeża muszą się cechować odpornością na uszkodzenia mechaniczne, zarysowania, wilgoć i wysoką temperaturę oraz posi</w:t>
      </w:r>
      <w:r w:rsidR="004A300A">
        <w:rPr>
          <w:rFonts w:ascii="DejaVu Sans" w:eastAsiaTheme="minorEastAsia" w:hAnsi="DejaVu Sans" w:cs="DejaVu Sans"/>
          <w:sz w:val="20"/>
          <w:szCs w:val="20"/>
          <w:lang w:eastAsia="pl-PL"/>
        </w:rPr>
        <w:t>adać  klasę higieniczności E-1 lub równoważną.</w:t>
      </w:r>
    </w:p>
    <w:p w:rsidR="00231788" w:rsidRPr="00BF300C" w:rsidRDefault="00231788" w:rsidP="00231788">
      <w:pPr>
        <w:spacing w:after="0" w:line="240" w:lineRule="auto"/>
        <w:contextualSpacing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Wszystkie widoczne krawędzie mebli muszą być trwale zabezpieczone obrzeżem typu ABS lub PCV o grubości co najmniej </w:t>
      </w:r>
      <w:smartTag w:uri="urn:schemas-microsoft-com:office:smarttags" w:element="metricconverter">
        <w:smartTagPr>
          <w:attr w:name="ProductID" w:val="1 mm"/>
        </w:smartTagPr>
        <w:r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 xml:space="preserve">1 mm </w:t>
        </w:r>
      </w:smartTag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w kolorze płyty </w:t>
      </w:r>
    </w:p>
    <w:p w:rsidR="00231788" w:rsidRPr="00BF300C" w:rsidRDefault="00231788" w:rsidP="00231788">
      <w:pPr>
        <w:spacing w:after="0" w:line="240" w:lineRule="auto"/>
        <w:contextualSpacing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Wszystkie uwzględnione w przedmiotowym postępowaniu meble muszą być wyposażone w stopki regulacyjne umożliwiające poziomowanie w zakresie co najmniej 0-</w:t>
      </w:r>
      <w:smartTag w:uri="urn:schemas-microsoft-com:office:smarttags" w:element="metricconverter">
        <w:smartTagPr>
          <w:attr w:name="ProductID" w:val="2 cm"/>
        </w:smartTagPr>
        <w:r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2 cm</w:t>
        </w:r>
      </w:smartTag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.</w:t>
      </w:r>
    </w:p>
    <w:p w:rsidR="00231788" w:rsidRPr="00BF300C" w:rsidRDefault="00231788">
      <w:pPr>
        <w:rPr>
          <w:rFonts w:ascii="DejaVu Sans" w:hAnsi="DejaVu Sans" w:cs="DejaVu Sans"/>
          <w:sz w:val="24"/>
          <w:szCs w:val="24"/>
        </w:rPr>
      </w:pPr>
    </w:p>
    <w:p w:rsidR="00231788" w:rsidRPr="00BF300C" w:rsidRDefault="00231788">
      <w:pPr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b/>
          <w:sz w:val="24"/>
          <w:szCs w:val="24"/>
        </w:rPr>
        <w:t>1.</w:t>
      </w:r>
      <w:r w:rsidR="00DC6735" w:rsidRPr="00BF300C">
        <w:rPr>
          <w:rFonts w:ascii="DejaVu Sans" w:hAnsi="DejaVu Sans" w:cs="DejaVu Sans"/>
          <w:b/>
          <w:sz w:val="24"/>
          <w:szCs w:val="24"/>
        </w:rPr>
        <w:t>SZAFKA NOCNA</w:t>
      </w:r>
    </w:p>
    <w:p w:rsidR="008F7757" w:rsidRPr="00BF300C" w:rsidRDefault="008F7757">
      <w:pPr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sz w:val="24"/>
          <w:szCs w:val="24"/>
        </w:rPr>
        <w:t>Wymiary 44cm x 45cm x 60cm</w:t>
      </w:r>
      <w:r w:rsidR="00DC6735" w:rsidRPr="00BF300C">
        <w:rPr>
          <w:rFonts w:ascii="DejaVu Sans" w:hAnsi="DejaVu Sans" w:cs="DejaVu Sans"/>
          <w:sz w:val="24"/>
          <w:szCs w:val="24"/>
        </w:rPr>
        <w:t xml:space="preserve"> (długość x szerokość x wysokość)</w:t>
      </w:r>
    </w:p>
    <w:p w:rsidR="00C268CF" w:rsidRPr="00BF300C" w:rsidRDefault="008F7757" w:rsidP="00BF300C">
      <w:pPr>
        <w:jc w:val="both"/>
        <w:rPr>
          <w:rFonts w:ascii="DejaVu Sans" w:hAnsi="DejaVu Sans" w:cs="DejaVu Sans"/>
          <w:sz w:val="20"/>
          <w:szCs w:val="20"/>
        </w:rPr>
      </w:pPr>
      <w:r w:rsidRPr="00BF300C">
        <w:rPr>
          <w:rFonts w:ascii="DejaVu Sans" w:hAnsi="DejaVu Sans" w:cs="DejaVu Sans"/>
          <w:sz w:val="20"/>
          <w:szCs w:val="20"/>
        </w:rPr>
        <w:t xml:space="preserve">Wykonana z solidnej ramy  zapewniającej stabilność </w:t>
      </w:r>
      <w:r w:rsidR="00BF300C" w:rsidRPr="00BF300C">
        <w:rPr>
          <w:rFonts w:ascii="DejaVu Sans" w:hAnsi="DejaVu Sans" w:cs="DejaVu Sans"/>
          <w:sz w:val="20"/>
          <w:szCs w:val="20"/>
        </w:rPr>
        <w:t xml:space="preserve"> i wytrzymałość szafki </w:t>
      </w:r>
      <w:r w:rsidRPr="00BF300C">
        <w:rPr>
          <w:rFonts w:ascii="DejaVu Sans" w:hAnsi="DejaVu Sans" w:cs="DejaVu Sans"/>
          <w:sz w:val="20"/>
          <w:szCs w:val="20"/>
        </w:rPr>
        <w:t xml:space="preserve"> </w:t>
      </w:r>
      <w:r w:rsidR="00C268CF" w:rsidRPr="00BF300C">
        <w:rPr>
          <w:rFonts w:ascii="DejaVu Sans" w:eastAsia="Calibri" w:hAnsi="DejaVu Sans" w:cs="DejaVu Sans"/>
          <w:sz w:val="20"/>
          <w:szCs w:val="20"/>
        </w:rPr>
        <w:t xml:space="preserve">z blatem, 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>o  grubości nie mniejszej niż 20</w:t>
      </w:r>
      <w:r w:rsidR="00C268CF" w:rsidRPr="00BF300C">
        <w:rPr>
          <w:rFonts w:ascii="DejaVu Sans" w:eastAsia="Calibri" w:hAnsi="DejaVu Sans" w:cs="DejaVu Sans"/>
          <w:sz w:val="20"/>
          <w:szCs w:val="20"/>
        </w:rPr>
        <w:t xml:space="preserve"> mm. Szafka  powinna być wyposażona w stelaż metalowy malowany proszkowo, stanowiący podstawę blatu oraz nogi.</w:t>
      </w:r>
      <w:r w:rsidR="00C268CF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Konstrukcja stelaża oparta na 4 nogach z profilem stalowym poprzecznym w </w:t>
      </w:r>
      <w:r w:rsidR="00C268CF" w:rsidRPr="00BF300C">
        <w:rPr>
          <w:rFonts w:ascii="DejaVu Sans" w:eastAsiaTheme="minorEastAsia" w:hAnsi="DejaVu Sans" w:cs="DejaVu Sans"/>
          <w:sz w:val="20"/>
          <w:szCs w:val="20"/>
        </w:rPr>
        <w:t>kolorze czarnym RAL 9905 lub równoważnym</w:t>
      </w:r>
      <w:r w:rsidR="00A41A86" w:rsidRPr="00BF300C">
        <w:rPr>
          <w:rFonts w:ascii="DejaVu Sans" w:eastAsiaTheme="minorEastAsia" w:hAnsi="DejaVu Sans" w:cs="DejaVu Sans"/>
          <w:sz w:val="20"/>
          <w:szCs w:val="20"/>
        </w:rPr>
        <w:t>,</w:t>
      </w:r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regulacja poziomu poprzez stopki regulacyjne w zakresie co najmniej 0-</w:t>
      </w:r>
      <w:smartTag w:uri="urn:schemas-microsoft-com:office:smarttags" w:element="metricconverter">
        <w:smartTagPr>
          <w:attr w:name="ProductID" w:val="2 cm"/>
        </w:smartTagPr>
        <w:r w:rsidR="00A41A86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2 cm</w:t>
        </w:r>
      </w:smartTag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,</w:t>
      </w:r>
      <w:r w:rsidR="00C268CF" w:rsidRPr="00BF300C">
        <w:rPr>
          <w:rFonts w:ascii="DejaVu Sans" w:eastAsia="Calibri" w:hAnsi="DejaVu Sans" w:cs="DejaVu Sans"/>
          <w:sz w:val="20"/>
          <w:szCs w:val="20"/>
        </w:rPr>
        <w:t xml:space="preserve"> .W stelażu umieszczona szafka 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 xml:space="preserve">o grubości </w:t>
      </w:r>
      <w:r w:rsidR="00C71B5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wieńca górnego i dolnego nie mniejsza niż  </w:t>
      </w:r>
      <w:smartTag w:uri="urn:schemas-microsoft-com:office:smarttags" w:element="metricconverter">
        <w:smartTagPr>
          <w:attr w:name="ProductID" w:val="20 mm"/>
        </w:smartTagPr>
        <w:r w:rsidR="00C71B56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20 mm</w:t>
        </w:r>
      </w:smartTag>
      <w:r w:rsidR="00C71B5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, fronty mają być wykonane  z płyty wiórowej o grubości co najmniej </w:t>
      </w:r>
      <w:smartTag w:uri="urn:schemas-microsoft-com:office:smarttags" w:element="metricconverter">
        <w:smartTagPr>
          <w:attr w:name="ProductID" w:val="18 mm"/>
        </w:smartTagPr>
        <w:r w:rsidR="00C71B56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18 mm</w:t>
        </w:r>
      </w:smartTag>
      <w:r w:rsidR="00C71B5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, a plecy z płyty charakteryzującej się  grubością min. </w:t>
      </w:r>
      <w:smartTag w:uri="urn:schemas-microsoft-com:office:smarttags" w:element="metricconverter">
        <w:smartTagPr>
          <w:attr w:name="ProductID" w:val="12 mm"/>
        </w:smartTagPr>
        <w:r w:rsidR="00C71B56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12 mm</w:t>
        </w:r>
      </w:smartTag>
      <w:r w:rsidR="00C71B5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, wpuszczonej w wieńce oraz boki.</w:t>
      </w:r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 xml:space="preserve">Szafka </w:t>
      </w:r>
      <w:r w:rsidR="00C268CF" w:rsidRPr="00BF300C">
        <w:rPr>
          <w:rFonts w:ascii="DejaVu Sans" w:eastAsia="Calibri" w:hAnsi="DejaVu Sans" w:cs="DejaVu Sans"/>
          <w:sz w:val="20"/>
          <w:szCs w:val="20"/>
        </w:rPr>
        <w:t xml:space="preserve">wyposażona dwie szuflady </w:t>
      </w:r>
      <w:r w:rsidR="00871B61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posiadające z</w:t>
      </w:r>
      <w:r w:rsidR="00C71B5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abezpieczenie przed wysunięciem i </w:t>
      </w:r>
      <w:r w:rsidR="00871B61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wypadnięciem. Zastosowane prowadnice muszą pozwalać na płynne przesuwanie szuflad w pozycjach wysuń/wsuń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>.</w:t>
      </w:r>
      <w:r w:rsidR="004A300A">
        <w:rPr>
          <w:rFonts w:ascii="DejaVu Sans" w:eastAsia="Calibri" w:hAnsi="DejaVu Sans" w:cs="DejaVu Sans"/>
          <w:sz w:val="20"/>
          <w:szCs w:val="20"/>
        </w:rPr>
        <w:t xml:space="preserve"> 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>Szuflady otwierane</w:t>
      </w:r>
      <w:r w:rsidR="00C268CF" w:rsidRPr="00BF300C">
        <w:rPr>
          <w:rFonts w:ascii="DejaVu Sans" w:eastAsia="Calibri" w:hAnsi="DejaVu Sans" w:cs="DejaVu Sans"/>
          <w:sz w:val="20"/>
          <w:szCs w:val="20"/>
        </w:rPr>
        <w:t xml:space="preserve"> poprzez umieszczone w szafce uchwyty w </w:t>
      </w:r>
      <w:r w:rsidR="00C268CF" w:rsidRPr="00BF300C">
        <w:rPr>
          <w:rFonts w:ascii="DejaVu Sans" w:eastAsia="Calibri" w:hAnsi="DejaVu Sans" w:cs="DejaVu Sans"/>
          <w:sz w:val="20"/>
          <w:szCs w:val="20"/>
        </w:rPr>
        <w:lastRenderedPageBreak/>
        <w:t>kolorze czarnym</w:t>
      </w:r>
      <w:r w:rsidR="00871B61" w:rsidRPr="00BF300C">
        <w:rPr>
          <w:rFonts w:ascii="DejaVu Sans" w:eastAsia="Calibri" w:hAnsi="DejaVu Sans" w:cs="DejaVu Sans"/>
          <w:sz w:val="20"/>
          <w:szCs w:val="20"/>
        </w:rPr>
        <w:t xml:space="preserve">. 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>Blat i sz</w:t>
      </w:r>
      <w:r w:rsidR="00A41A86" w:rsidRPr="00BF300C">
        <w:rPr>
          <w:rFonts w:ascii="DejaVu Sans" w:eastAsia="Calibri" w:hAnsi="DejaVu Sans" w:cs="DejaVu Sans"/>
          <w:sz w:val="20"/>
          <w:szCs w:val="20"/>
        </w:rPr>
        <w:t xml:space="preserve">afka wykonana z płyty meblowej Dąb </w:t>
      </w:r>
      <w:proofErr w:type="spellStart"/>
      <w:r w:rsidR="00A41A86" w:rsidRPr="00BF300C">
        <w:rPr>
          <w:rFonts w:ascii="DejaVu Sans" w:eastAsia="Calibri" w:hAnsi="DejaVu Sans" w:cs="DejaVu Sans"/>
          <w:sz w:val="20"/>
          <w:szCs w:val="20"/>
        </w:rPr>
        <w:t>S</w:t>
      </w:r>
      <w:r w:rsidR="00C71B56" w:rsidRPr="00BF300C">
        <w:rPr>
          <w:rFonts w:ascii="DejaVu Sans" w:eastAsia="Calibri" w:hAnsi="DejaVu Sans" w:cs="DejaVu Sans"/>
          <w:sz w:val="20"/>
          <w:szCs w:val="20"/>
        </w:rPr>
        <w:t>onoma</w:t>
      </w:r>
      <w:proofErr w:type="spellEnd"/>
      <w:r w:rsidR="00C71B56" w:rsidRPr="00BF300C">
        <w:rPr>
          <w:rFonts w:ascii="DejaVu Sans" w:eastAsia="Calibri" w:hAnsi="DejaVu Sans" w:cs="DejaVu Sans"/>
          <w:sz w:val="20"/>
          <w:szCs w:val="20"/>
        </w:rPr>
        <w:t xml:space="preserve"> </w:t>
      </w:r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firmy Kronospan 3025PS lub równoważna</w:t>
      </w:r>
      <w:r w:rsidR="004A300A">
        <w:rPr>
          <w:rFonts w:ascii="DejaVu Sans" w:eastAsiaTheme="minorEastAsia" w:hAnsi="DejaVu Sans" w:cs="DejaVu Sans"/>
          <w:sz w:val="20"/>
          <w:szCs w:val="20"/>
          <w:lang w:eastAsia="pl-PL"/>
        </w:rPr>
        <w:t>.</w:t>
      </w:r>
      <w:r w:rsidR="00A41A86" w:rsidRPr="00BF300C">
        <w:rPr>
          <w:rFonts w:ascii="DejaVu Sans" w:eastAsia="Calibri" w:hAnsi="DejaVu Sans" w:cs="DejaVu Sans"/>
          <w:sz w:val="20"/>
          <w:szCs w:val="20"/>
        </w:rPr>
        <w:t xml:space="preserve"> </w:t>
      </w:r>
    </w:p>
    <w:p w:rsidR="00563A97" w:rsidRDefault="00563A97" w:rsidP="00D041EC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="Calibri" w:hAnsi="DejaVu Sans" w:cs="DejaVu Sans"/>
          <w:i/>
          <w:sz w:val="16"/>
          <w:szCs w:val="16"/>
        </w:rPr>
      </w:pPr>
    </w:p>
    <w:p w:rsidR="00563A97" w:rsidRDefault="00563A97" w:rsidP="00D041EC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="Calibri" w:hAnsi="DejaVu Sans" w:cs="DejaVu Sans"/>
          <w:i/>
          <w:sz w:val="16"/>
          <w:szCs w:val="16"/>
        </w:rPr>
      </w:pPr>
    </w:p>
    <w:p w:rsidR="00DC6735" w:rsidRPr="00BF300C" w:rsidRDefault="00C71B56" w:rsidP="00D041EC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="Calibri" w:hAnsi="DejaVu Sans" w:cs="DejaVu Sans"/>
          <w:i/>
          <w:sz w:val="16"/>
          <w:szCs w:val="16"/>
        </w:rPr>
      </w:pPr>
      <w:r w:rsidRPr="00BF300C">
        <w:rPr>
          <w:rFonts w:ascii="DejaVu Sans" w:eastAsia="Calibri" w:hAnsi="DejaVu Sans" w:cs="DejaVu Sans"/>
          <w:i/>
          <w:sz w:val="16"/>
          <w:szCs w:val="16"/>
        </w:rPr>
        <w:t>Przykładowe rozwiązanie:</w:t>
      </w:r>
    </w:p>
    <w:p w:rsidR="00DC6735" w:rsidRPr="00BF300C" w:rsidRDefault="00DC6735">
      <w:pPr>
        <w:rPr>
          <w:rFonts w:ascii="DejaVu Sans" w:hAnsi="DejaVu Sans" w:cs="DejaVu Sans"/>
          <w:sz w:val="24"/>
          <w:szCs w:val="24"/>
        </w:rPr>
      </w:pPr>
    </w:p>
    <w:p w:rsidR="00DC6735" w:rsidRPr="00BF300C" w:rsidRDefault="00AA0BA3">
      <w:pPr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noProof/>
          <w:sz w:val="24"/>
          <w:szCs w:val="24"/>
          <w:lang w:eastAsia="pl-PL"/>
        </w:rPr>
        <w:drawing>
          <wp:inline distT="0" distB="0" distL="0" distR="0">
            <wp:extent cx="1776383" cy="1531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25" cy="154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735" w:rsidRPr="00BF300C" w:rsidRDefault="00DC6735" w:rsidP="00DC6735">
      <w:pPr>
        <w:rPr>
          <w:rFonts w:ascii="DejaVu Sans" w:hAnsi="DejaVu Sans" w:cs="DejaVu Sans"/>
          <w:b/>
          <w:sz w:val="24"/>
          <w:szCs w:val="24"/>
        </w:rPr>
      </w:pPr>
    </w:p>
    <w:p w:rsidR="00BF300C" w:rsidRDefault="00986A2B" w:rsidP="00DC6735">
      <w:pPr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b/>
          <w:sz w:val="24"/>
          <w:szCs w:val="24"/>
        </w:rPr>
        <w:t>2.</w:t>
      </w:r>
      <w:r w:rsidR="00B60160" w:rsidRPr="00BF300C">
        <w:rPr>
          <w:rFonts w:ascii="DejaVu Sans" w:hAnsi="DejaVu Sans" w:cs="DejaVu Sans"/>
          <w:b/>
          <w:sz w:val="24"/>
          <w:szCs w:val="24"/>
        </w:rPr>
        <w:t xml:space="preserve">SZAFA UBRANIOWA </w:t>
      </w:r>
    </w:p>
    <w:p w:rsidR="00DC6735" w:rsidRPr="00BF300C" w:rsidRDefault="00BF300C" w:rsidP="00DC6735">
      <w:pPr>
        <w:rPr>
          <w:rFonts w:ascii="DejaVu Sans" w:hAnsi="DejaVu Sans" w:cs="DejaVu Sans"/>
          <w:b/>
          <w:sz w:val="24"/>
          <w:szCs w:val="24"/>
        </w:rPr>
      </w:pPr>
      <w:r>
        <w:rPr>
          <w:rFonts w:ascii="DejaVu Sans" w:hAnsi="DejaVu Sans" w:cs="DejaVu Sans"/>
          <w:b/>
          <w:sz w:val="24"/>
          <w:szCs w:val="24"/>
        </w:rPr>
        <w:t xml:space="preserve">Wymiar: </w:t>
      </w:r>
      <w:r w:rsidR="00B60160" w:rsidRPr="00BF300C">
        <w:rPr>
          <w:rFonts w:ascii="DejaVu Sans" w:hAnsi="DejaVu Sans" w:cs="DejaVu Sans"/>
          <w:b/>
          <w:sz w:val="24"/>
          <w:szCs w:val="24"/>
        </w:rPr>
        <w:t>800X500X2000 ( szerokość x głębokość x wysokość)</w:t>
      </w:r>
    </w:p>
    <w:p w:rsidR="00361713" w:rsidRPr="00BF300C" w:rsidRDefault="00361713" w:rsidP="00361713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SZAFA - obudowa i fronty mają być wykonane z płyty wiórowej o grubości co najmniej </w:t>
      </w:r>
      <w:smartTag w:uri="urn:schemas-microsoft-com:office:smarttags" w:element="metricconverter">
        <w:smartTagPr>
          <w:attr w:name="ProductID" w:val="18 mm"/>
        </w:smartTagPr>
        <w:r w:rsidRPr="00361713">
          <w:rPr>
            <w:rFonts w:ascii="DejaVu Sans" w:eastAsiaTheme="minorEastAsia" w:hAnsi="DejaVu Sans" w:cs="DejaVu Sans"/>
            <w:sz w:val="20"/>
            <w:szCs w:val="20"/>
            <w:lang w:eastAsia="pl-PL"/>
          </w:rPr>
          <w:t>18 mm</w:t>
        </w:r>
      </w:smartTag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, plecy 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z płyty wiórowej 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o grubości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min. </w:t>
      </w:r>
      <w:smartTag w:uri="urn:schemas-microsoft-com:office:smarttags" w:element="metricconverter">
        <w:smartTagPr>
          <w:attr w:name="ProductID" w:val="12 mm"/>
        </w:smartTagPr>
        <w:r w:rsidRPr="00361713">
          <w:rPr>
            <w:rFonts w:ascii="DejaVu Sans" w:eastAsiaTheme="minorEastAsia" w:hAnsi="DejaVu Sans" w:cs="DejaVu Sans"/>
            <w:sz w:val="20"/>
            <w:szCs w:val="20"/>
            <w:lang w:eastAsia="pl-PL"/>
          </w:rPr>
          <w:t>12 mm</w:t>
        </w:r>
      </w:smartTag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>, wpuszcz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onej w wieńce oraz boki, półka 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i wieniec górny z płyty wiórowej o grubości co najmniej </w:t>
      </w:r>
      <w:smartTag w:uri="urn:schemas-microsoft-com:office:smarttags" w:element="metricconverter">
        <w:smartTagPr>
          <w:attr w:name="ProductID" w:val="22 mm"/>
        </w:smartTagPr>
        <w:r w:rsidRPr="00361713">
          <w:rPr>
            <w:rFonts w:ascii="DejaVu Sans" w:eastAsiaTheme="minorEastAsia" w:hAnsi="DejaVu Sans" w:cs="DejaVu Sans"/>
            <w:sz w:val="20"/>
            <w:szCs w:val="20"/>
            <w:lang w:eastAsia="pl-PL"/>
          </w:rPr>
          <w:t>22 mm</w:t>
        </w:r>
      </w:smartTag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>.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Plecy 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szaf 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mają być niedzielone, wykonane z jednej części. Szafy ubraniowe w górnej części muszą posiadać półkę, w odległości </w:t>
      </w:r>
      <w:smartTag w:uri="urn:schemas-microsoft-com:office:smarttags" w:element="metricconverter">
        <w:smartTagPr>
          <w:attr w:name="ProductID" w:val="200 mm"/>
        </w:smartTagPr>
        <w:r w:rsidRPr="00361713">
          <w:rPr>
            <w:rFonts w:ascii="DejaVu Sans" w:eastAsiaTheme="minorEastAsia" w:hAnsi="DejaVu Sans" w:cs="DejaVu Sans"/>
            <w:sz w:val="20"/>
            <w:szCs w:val="20"/>
            <w:lang w:eastAsia="pl-PL"/>
          </w:rPr>
          <w:t>200 mm</w:t>
        </w:r>
      </w:smartTag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od górnego wieńca, która jest półką konstrukcyjną mocowaną za pomocą złączy mimośrodowych w celu zwiększenia sztywności korpusu oraz drążek ubraniowy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na całej szerokości szafy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. </w:t>
      </w:r>
      <w:r w:rsidRPr="00361713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W meblu muszą być zastosowane podwójne skrzydła drzwiowe. Wszystkie drzwi mają posiadać dwupunktowy zamek; zamek z kompletem dwóch kluczy. Szafy muszą posiadać co najmniej 3 zawiasy puszkowe na skrzydło drzwiowe. </w:t>
      </w: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Uchwyty drzwiowe mają być wykonane z tworzywa sztucznego pokrytego farbą proszkową w kolorze czarnym</w:t>
      </w:r>
      <w:r w:rsidR="00367BFB" w:rsidRPr="00BF300C">
        <w:rPr>
          <w:rFonts w:ascii="DejaVu Sans" w:eastAsiaTheme="minorEastAsia" w:hAnsi="DejaVu Sans" w:cs="DejaVu Sans"/>
          <w:sz w:val="20"/>
          <w:szCs w:val="20"/>
        </w:rPr>
        <w:t xml:space="preserve"> RAL 9905 lub równoważnym</w:t>
      </w:r>
      <w:r w:rsidR="004A300A">
        <w:rPr>
          <w:rFonts w:ascii="DejaVu Sans" w:eastAsiaTheme="minorEastAsia" w:hAnsi="DejaVu Sans" w:cs="DejaVu Sans"/>
          <w:sz w:val="20"/>
          <w:szCs w:val="20"/>
        </w:rPr>
        <w:t>.</w:t>
      </w:r>
    </w:p>
    <w:p w:rsidR="00361713" w:rsidRPr="00361713" w:rsidRDefault="00361713" w:rsidP="00361713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DejaVu Sans" w:eastAsiaTheme="minorEastAsia" w:hAnsi="DejaVu Sans" w:cs="DejaVu Sans"/>
          <w:sz w:val="24"/>
          <w:szCs w:val="24"/>
          <w:lang w:eastAsia="pl-PL"/>
        </w:rPr>
      </w:pPr>
    </w:p>
    <w:p w:rsidR="00361713" w:rsidRPr="00361713" w:rsidRDefault="00361713" w:rsidP="00361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DejaVu Sans" w:eastAsiaTheme="minorEastAsia" w:hAnsi="DejaVu Sans" w:cs="DejaVu Sans"/>
          <w:b/>
          <w:sz w:val="24"/>
          <w:szCs w:val="24"/>
          <w:lang w:eastAsia="pl-PL"/>
        </w:rPr>
      </w:pPr>
    </w:p>
    <w:p w:rsidR="00361713" w:rsidRPr="00BF300C" w:rsidRDefault="00367BFB" w:rsidP="00BF300C">
      <w:pPr>
        <w:tabs>
          <w:tab w:val="left" w:pos="360"/>
          <w:tab w:val="center" w:pos="47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DejaVu Sans" w:eastAsiaTheme="minorEastAsia" w:hAnsi="DejaVu Sans" w:cs="DejaVu Sans"/>
          <w:i/>
          <w:sz w:val="16"/>
          <w:szCs w:val="16"/>
          <w:lang w:eastAsia="pl-PL"/>
        </w:rPr>
      </w:pPr>
      <w:r w:rsidRPr="00BF300C">
        <w:rPr>
          <w:rFonts w:ascii="DejaVu Sans" w:eastAsiaTheme="minorEastAsia" w:hAnsi="DejaVu Sans" w:cs="DejaVu Sans"/>
          <w:i/>
          <w:sz w:val="16"/>
          <w:szCs w:val="16"/>
          <w:lang w:eastAsia="pl-PL"/>
        </w:rPr>
        <w:t>Przykładowe rozwiązanie:</w:t>
      </w:r>
      <w:r w:rsidR="00BF300C" w:rsidRPr="00BF300C">
        <w:rPr>
          <w:rFonts w:ascii="DejaVu Sans" w:eastAsiaTheme="minorEastAsia" w:hAnsi="DejaVu Sans" w:cs="DejaVu Sans"/>
          <w:i/>
          <w:sz w:val="16"/>
          <w:szCs w:val="16"/>
          <w:lang w:eastAsia="pl-PL"/>
        </w:rPr>
        <w:tab/>
      </w:r>
    </w:p>
    <w:p w:rsidR="00367BFB" w:rsidRPr="00BF300C" w:rsidRDefault="00367BFB" w:rsidP="00361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DejaVu Sans" w:eastAsiaTheme="minorEastAsia" w:hAnsi="DejaVu Sans" w:cs="DejaVu Sans"/>
          <w:b/>
          <w:i/>
          <w:sz w:val="24"/>
          <w:szCs w:val="24"/>
          <w:lang w:eastAsia="pl-PL"/>
        </w:rPr>
      </w:pPr>
      <w:r w:rsidRPr="00BF300C">
        <w:rPr>
          <w:rFonts w:ascii="DejaVu Sans" w:eastAsiaTheme="minorEastAsia" w:hAnsi="DejaVu Sans" w:cs="DejaVu Sans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181784</wp:posOffset>
            </wp:positionV>
            <wp:extent cx="1781810" cy="2288540"/>
            <wp:effectExtent l="0" t="0" r="8890" b="0"/>
            <wp:wrapSquare wrapText="bothSides"/>
            <wp:docPr id="3" name="Obraz 3" descr="szafa-aktowa-invest-jh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szafa-aktowa-invest-jh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BFB" w:rsidRPr="00361713" w:rsidRDefault="00367BFB" w:rsidP="00361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DejaVu Sans" w:eastAsiaTheme="minorEastAsia" w:hAnsi="DejaVu Sans" w:cs="DejaVu Sans"/>
          <w:sz w:val="24"/>
          <w:szCs w:val="24"/>
          <w:lang w:eastAsia="pl-PL"/>
        </w:rPr>
      </w:pPr>
    </w:p>
    <w:p w:rsidR="00361713" w:rsidRPr="00361713" w:rsidRDefault="00361713" w:rsidP="00361713">
      <w:pPr>
        <w:spacing w:after="0" w:line="240" w:lineRule="auto"/>
        <w:ind w:left="360" w:hanging="360"/>
        <w:contextualSpacing/>
        <w:jc w:val="both"/>
        <w:rPr>
          <w:rFonts w:ascii="DejaVu Sans" w:eastAsiaTheme="minorEastAsia" w:hAnsi="DejaVu Sans" w:cs="DejaVu Sans"/>
          <w:sz w:val="24"/>
          <w:szCs w:val="24"/>
          <w:lang w:val="cs-CZ" w:eastAsia="pl-PL"/>
        </w:rPr>
      </w:pPr>
    </w:p>
    <w:p w:rsidR="00361713" w:rsidRPr="00361713" w:rsidRDefault="00361713" w:rsidP="00361713">
      <w:pPr>
        <w:spacing w:after="0" w:line="240" w:lineRule="auto"/>
        <w:jc w:val="both"/>
        <w:outlineLvl w:val="1"/>
        <w:rPr>
          <w:rFonts w:ascii="DejaVu Sans" w:eastAsiaTheme="minorEastAsia" w:hAnsi="DejaVu Sans" w:cs="DejaVu Sans"/>
          <w:bCs/>
          <w:sz w:val="24"/>
          <w:szCs w:val="24"/>
          <w:lang w:val="cs-CZ" w:eastAsia="pl-PL"/>
        </w:rPr>
      </w:pPr>
    </w:p>
    <w:p w:rsidR="00361713" w:rsidRPr="00361713" w:rsidRDefault="00361713" w:rsidP="00361713">
      <w:pPr>
        <w:tabs>
          <w:tab w:val="left" w:pos="426"/>
        </w:tabs>
        <w:spacing w:after="0" w:line="240" w:lineRule="auto"/>
        <w:jc w:val="both"/>
        <w:rPr>
          <w:rFonts w:ascii="DejaVu Sans" w:eastAsiaTheme="minorEastAsia" w:hAnsi="DejaVu Sans" w:cs="DejaVu Sans"/>
          <w:b/>
          <w:sz w:val="24"/>
          <w:szCs w:val="24"/>
          <w:lang w:eastAsia="pl-PL"/>
        </w:rPr>
      </w:pPr>
    </w:p>
    <w:p w:rsidR="00361713" w:rsidRPr="00361713" w:rsidRDefault="00361713" w:rsidP="00361713">
      <w:pPr>
        <w:tabs>
          <w:tab w:val="left" w:pos="3705"/>
        </w:tabs>
        <w:rPr>
          <w:rFonts w:ascii="DejaVu Sans" w:eastAsiaTheme="minorEastAsia" w:hAnsi="DejaVu Sans" w:cs="DejaVu Sans"/>
          <w:sz w:val="24"/>
          <w:szCs w:val="24"/>
          <w:lang w:eastAsia="pl-PL"/>
        </w:rPr>
      </w:pPr>
    </w:p>
    <w:p w:rsidR="00DC6735" w:rsidRPr="00BF300C" w:rsidRDefault="00DC6735" w:rsidP="00DC6735">
      <w:pPr>
        <w:rPr>
          <w:rFonts w:ascii="DejaVu Sans" w:hAnsi="DejaVu Sans" w:cs="DejaVu Sans"/>
          <w:sz w:val="24"/>
          <w:szCs w:val="24"/>
        </w:rPr>
      </w:pPr>
    </w:p>
    <w:p w:rsidR="00361713" w:rsidRPr="00BF300C" w:rsidRDefault="00361713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</w:p>
    <w:p w:rsidR="00361713" w:rsidRPr="00BF300C" w:rsidRDefault="00361713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</w:p>
    <w:p w:rsidR="00361713" w:rsidRPr="00BF300C" w:rsidRDefault="00361713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</w:p>
    <w:p w:rsidR="00367BFB" w:rsidRPr="00BF300C" w:rsidRDefault="00367BFB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</w:p>
    <w:p w:rsidR="00367BFB" w:rsidRPr="00BF300C" w:rsidRDefault="00367BFB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b/>
          <w:sz w:val="24"/>
          <w:szCs w:val="24"/>
        </w:rPr>
        <w:lastRenderedPageBreak/>
        <w:t xml:space="preserve">Uchwyty </w:t>
      </w:r>
      <w:r w:rsidR="00BF300C">
        <w:rPr>
          <w:rFonts w:ascii="DejaVu Sans" w:hAnsi="DejaVu Sans" w:cs="DejaVu Sans"/>
          <w:b/>
          <w:sz w:val="24"/>
          <w:szCs w:val="24"/>
        </w:rPr>
        <w:t xml:space="preserve">zamontowane </w:t>
      </w:r>
      <w:r w:rsidRPr="00BF300C">
        <w:rPr>
          <w:rFonts w:ascii="DejaVu Sans" w:hAnsi="DejaVu Sans" w:cs="DejaVu Sans"/>
          <w:b/>
          <w:sz w:val="24"/>
          <w:szCs w:val="24"/>
        </w:rPr>
        <w:t xml:space="preserve">w szafach ubraniowych  i szafkach nocnych muszą być  w tym samym kształcie. </w:t>
      </w:r>
    </w:p>
    <w:p w:rsidR="00367BFB" w:rsidRDefault="00367BFB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</w:p>
    <w:p w:rsidR="00563A97" w:rsidRPr="00BF300C" w:rsidRDefault="00563A97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hAnsi="DejaVu Sans" w:cs="DejaVu Sans"/>
          <w:b/>
          <w:sz w:val="24"/>
          <w:szCs w:val="24"/>
        </w:rPr>
      </w:pPr>
    </w:p>
    <w:p w:rsidR="00DC6735" w:rsidRPr="00BF300C" w:rsidRDefault="00986A2B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Theme="minorEastAsia" w:hAnsi="DejaVu Sans" w:cs="DejaVu Sans"/>
          <w:b/>
          <w:sz w:val="24"/>
          <w:szCs w:val="24"/>
          <w:lang w:eastAsia="pl-PL"/>
        </w:rPr>
      </w:pPr>
      <w:r w:rsidRPr="00BF300C">
        <w:rPr>
          <w:rFonts w:ascii="DejaVu Sans" w:hAnsi="DejaVu Sans" w:cs="DejaVu Sans"/>
          <w:b/>
          <w:sz w:val="24"/>
          <w:szCs w:val="24"/>
        </w:rPr>
        <w:t>3</w:t>
      </w:r>
      <w:r w:rsidR="00DC6735" w:rsidRPr="00BF300C">
        <w:rPr>
          <w:rFonts w:ascii="DejaVu Sans" w:hAnsi="DejaVu Sans" w:cs="DejaVu Sans"/>
          <w:b/>
          <w:sz w:val="24"/>
          <w:szCs w:val="24"/>
        </w:rPr>
        <w:t>.</w:t>
      </w:r>
      <w:r w:rsidR="00DC6735"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 xml:space="preserve">STOLIK  </w:t>
      </w:r>
    </w:p>
    <w:p w:rsidR="00DC6735" w:rsidRPr="00563A97" w:rsidRDefault="00DC6735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Theme="minorEastAsia" w:hAnsi="DejaVu Sans" w:cs="DejaVu Sans"/>
          <w:b/>
          <w:sz w:val="24"/>
          <w:szCs w:val="24"/>
          <w:lang w:eastAsia="pl-PL"/>
        </w:rPr>
      </w:pPr>
      <w:r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>Wymiary</w:t>
      </w:r>
      <w:r w:rsid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>:</w:t>
      </w:r>
      <w:r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 xml:space="preserve"> </w:t>
      </w:r>
      <w:r w:rsidR="00A41A86"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 xml:space="preserve"> 7</w:t>
      </w:r>
      <w:r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 xml:space="preserve">0cm </w:t>
      </w:r>
      <w:r w:rsidR="00A41A86"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>x7</w:t>
      </w:r>
      <w:r w:rsidRPr="00BF300C">
        <w:rPr>
          <w:rFonts w:ascii="DejaVu Sans" w:eastAsiaTheme="minorEastAsia" w:hAnsi="DejaVu Sans" w:cs="DejaVu Sans"/>
          <w:b/>
          <w:sz w:val="24"/>
          <w:szCs w:val="24"/>
          <w:lang w:eastAsia="pl-PL"/>
        </w:rPr>
        <w:t>0cm x 75cm  ( długość x szerokość x wysokość)</w:t>
      </w:r>
    </w:p>
    <w:p w:rsidR="00DC6735" w:rsidRPr="00BF300C" w:rsidRDefault="00367BFB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Stolik </w:t>
      </w:r>
      <w:r w:rsidR="00DC6735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z blatem kwadratowym, o  grubości nie mniejszej niż 22 mm</w:t>
      </w:r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w kolorze Dąb </w:t>
      </w:r>
      <w:proofErr w:type="spellStart"/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Sonoma</w:t>
      </w:r>
      <w:proofErr w:type="spellEnd"/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firmy</w:t>
      </w:r>
      <w:r w:rsidR="004A300A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Kronospan 3025PS lub równoważny</w:t>
      </w:r>
      <w:r w:rsidR="00DC6735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. Stół powinien być wyposażony w stelaż metalowy malowany proszkowo w kolorze czarnym </w:t>
      </w:r>
      <w:r w:rsidR="004A300A">
        <w:rPr>
          <w:rFonts w:ascii="DejaVu Sans" w:hAnsi="DejaVu Sans" w:cs="DejaVu Sans"/>
          <w:sz w:val="20"/>
          <w:szCs w:val="20"/>
        </w:rPr>
        <w:t>RAL 9005 lub równoważny</w:t>
      </w:r>
      <w:r w:rsidR="00DC6735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, nogi  mają być w kształcie  prostokątów o grubości ok. </w:t>
      </w:r>
      <w:smartTag w:uri="urn:schemas-microsoft-com:office:smarttags" w:element="metricconverter">
        <w:smartTagPr>
          <w:attr w:name="ProductID" w:val="50 mm"/>
        </w:smartTagPr>
        <w:r w:rsidR="00DC6735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50 mm</w:t>
        </w:r>
      </w:smartTag>
      <w:r w:rsidR="00DC6735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(+/- </w:t>
      </w:r>
      <w:smartTag w:uri="urn:schemas-microsoft-com:office:smarttags" w:element="metricconverter">
        <w:smartTagPr>
          <w:attr w:name="ProductID" w:val="5 mm"/>
        </w:smartTagPr>
        <w:r w:rsidR="00DC6735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5 mm</w:t>
        </w:r>
      </w:smartTag>
      <w:r w:rsidR="00DC6735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), wykonane z profilu stalowego prostokątnego, regulacja poziomu poprzez stopki regulacyjne w zakresie co najmniej 0-</w:t>
      </w:r>
      <w:smartTag w:uri="urn:schemas-microsoft-com:office:smarttags" w:element="metricconverter">
        <w:smartTagPr>
          <w:attr w:name="ProductID" w:val="2 cm"/>
        </w:smartTagPr>
        <w:r w:rsidR="00DC6735" w:rsidRPr="00BF300C">
          <w:rPr>
            <w:rFonts w:ascii="DejaVu Sans" w:eastAsiaTheme="minorEastAsia" w:hAnsi="DejaVu Sans" w:cs="DejaVu Sans"/>
            <w:sz w:val="20"/>
            <w:szCs w:val="20"/>
            <w:lang w:eastAsia="pl-PL"/>
          </w:rPr>
          <w:t>2 cm</w:t>
        </w:r>
      </w:smartTag>
      <w:r w:rsidR="00DC6735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, nogi  stołu muszą być mocowane do stelaża, nie dopuszcza się przykręc</w:t>
      </w:r>
      <w:r w:rsidR="00A41A86" w:rsidRPr="00BF300C">
        <w:rPr>
          <w:rFonts w:ascii="DejaVu Sans" w:eastAsiaTheme="minorEastAsia" w:hAnsi="DejaVu Sans" w:cs="DejaVu Sans"/>
          <w:sz w:val="20"/>
          <w:szCs w:val="20"/>
          <w:lang w:eastAsia="pl-PL"/>
        </w:rPr>
        <w:t>ania nóg bezpośrednio do blatu.</w:t>
      </w:r>
    </w:p>
    <w:p w:rsidR="00DC6735" w:rsidRPr="00BF300C" w:rsidRDefault="00DC6735" w:rsidP="00DC67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DejaVu Sans" w:eastAsiaTheme="minorEastAsia" w:hAnsi="DejaVu Sans" w:cs="DejaVu Sans"/>
          <w:i/>
          <w:sz w:val="16"/>
          <w:szCs w:val="16"/>
          <w:lang w:eastAsia="pl-PL"/>
        </w:rPr>
      </w:pPr>
      <w:r w:rsidRPr="00BF300C">
        <w:rPr>
          <w:rFonts w:ascii="DejaVu Sans" w:eastAsiaTheme="minorEastAsia" w:hAnsi="DejaVu Sans" w:cs="DejaVu Sans"/>
          <w:i/>
          <w:sz w:val="16"/>
          <w:szCs w:val="16"/>
          <w:lang w:eastAsia="pl-PL"/>
        </w:rPr>
        <w:t>Przykładowe rozwiązanie:</w:t>
      </w:r>
    </w:p>
    <w:p w:rsidR="00367BFB" w:rsidRPr="00BF300C" w:rsidRDefault="00A41A86" w:rsidP="005461CE">
      <w:pPr>
        <w:tabs>
          <w:tab w:val="left" w:pos="1605"/>
        </w:tabs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noProof/>
          <w:sz w:val="24"/>
          <w:szCs w:val="24"/>
          <w:lang w:eastAsia="pl-PL"/>
        </w:rPr>
        <w:drawing>
          <wp:inline distT="0" distB="0" distL="0" distR="0">
            <wp:extent cx="2000250" cy="1533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FB" w:rsidRPr="00367BFB" w:rsidRDefault="00BF300C" w:rsidP="00BF300C">
      <w:pPr>
        <w:spacing w:after="200" w:line="276" w:lineRule="auto"/>
        <w:ind w:left="142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BF300C">
        <w:rPr>
          <w:rFonts w:ascii="DejaVu Sans" w:hAnsi="DejaVu Sans" w:cs="DejaVu Sans"/>
          <w:b/>
          <w:sz w:val="24"/>
          <w:szCs w:val="24"/>
        </w:rPr>
        <w:t>I</w:t>
      </w:r>
      <w:r>
        <w:rPr>
          <w:rFonts w:ascii="DejaVu Sans" w:hAnsi="DejaVu Sans" w:cs="DejaVu Sans"/>
          <w:sz w:val="24"/>
          <w:szCs w:val="24"/>
        </w:rPr>
        <w:t xml:space="preserve">. </w:t>
      </w:r>
      <w:r w:rsidR="00367BFB" w:rsidRPr="00367BFB">
        <w:rPr>
          <w:rFonts w:ascii="DejaVu Sans" w:eastAsiaTheme="minorEastAsia" w:hAnsi="DejaVu Sans" w:cs="DejaVu Sans"/>
          <w:b/>
          <w:sz w:val="20"/>
          <w:szCs w:val="20"/>
          <w:lang w:eastAsia="pl-PL"/>
        </w:rPr>
        <w:t>Ogólne wymagania dotyczące asortymentu:</w:t>
      </w:r>
    </w:p>
    <w:p w:rsidR="00367BFB" w:rsidRPr="00367BFB" w:rsidRDefault="00367BFB" w:rsidP="00563A97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1.Dostarczony asortyment musi być fabrycznie nowy, kompletny, w kategorii „I” i sprawny</w:t>
      </w:r>
      <w:r w:rsidRPr="00367BFB">
        <w:rPr>
          <w:rFonts w:ascii="DejaVu Sans" w:eastAsiaTheme="minorEastAsia" w:hAnsi="DejaVu Sans" w:cs="DejaVu Sans"/>
          <w:b/>
          <w:sz w:val="20"/>
          <w:szCs w:val="20"/>
          <w:lang w:eastAsia="pl-PL"/>
        </w:rPr>
        <w:t xml:space="preserve"> </w:t>
      </w:r>
      <w:r w:rsidRPr="00563A97">
        <w:rPr>
          <w:rFonts w:ascii="DejaVu Sans" w:eastAsiaTheme="minorEastAsia" w:hAnsi="DejaVu Sans" w:cs="DejaVu Sans"/>
          <w:sz w:val="20"/>
          <w:szCs w:val="20"/>
          <w:lang w:eastAsia="pl-PL"/>
        </w:rPr>
        <w:t>t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echnicznie.  </w:t>
      </w:r>
    </w:p>
    <w:p w:rsidR="00367BFB" w:rsidRPr="00367BFB" w:rsidRDefault="00367BFB" w:rsidP="00BF300C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2.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>Dostarczone meble muszą</w:t>
      </w:r>
      <w:r w:rsidR="004A300A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spełniać wszystkie warunki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techniczno-eksploatacyjne określone przez Zamawiającego w szczegółowym opisie przedmiotu zamówienia i winny </w:t>
      </w:r>
      <w:r w:rsidR="004A300A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być dopuszczone do użytkowania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w pomieszczeniach biurowych, zgodnie z obowiązującymi przepisami prawa.</w:t>
      </w:r>
    </w:p>
    <w:p w:rsidR="00367BFB" w:rsidRPr="00367BFB" w:rsidRDefault="00BF300C" w:rsidP="00BF300C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>
        <w:rPr>
          <w:rFonts w:ascii="DejaVu Sans" w:eastAsiaTheme="minorEastAsia" w:hAnsi="DejaVu Sans" w:cs="DejaVu Sans"/>
          <w:sz w:val="20"/>
          <w:szCs w:val="20"/>
          <w:lang w:eastAsia="pl-PL"/>
        </w:rPr>
        <w:t>3.</w:t>
      </w:r>
      <w:r w:rsidR="00367BFB"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Przedmiot zamówienia obejmuje również montaż, wniesienie i ustawienie we wskazanym </w:t>
      </w:r>
      <w:r w:rsidR="00367BFB"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 xml:space="preserve">przez Zamawiającego miejscu dostawy. </w:t>
      </w:r>
    </w:p>
    <w:p w:rsidR="00367BFB" w:rsidRPr="00367BFB" w:rsidRDefault="00367BFB" w:rsidP="00BF300C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4.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 xml:space="preserve">Asortyment powinien posiadać odpowiednią wytrzymałość gwarantującą bezawaryjną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>eksploatacje, zapewnioną poprzez system mocnych łączeń i właściwą jakość użytych materiałów.  Ponadto elementy ruc</w:t>
      </w:r>
      <w:r w:rsid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home muszą charakteryzować się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bezkolizyjnym i  bezpiecznym ich użytkowaniem. </w:t>
      </w:r>
    </w:p>
    <w:p w:rsidR="00367BFB" w:rsidRPr="00367BFB" w:rsidRDefault="00367BFB" w:rsidP="00BF300C">
      <w:pPr>
        <w:spacing w:after="0" w:line="240" w:lineRule="auto"/>
        <w:ind w:left="360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</w:p>
    <w:p w:rsidR="00367BFB" w:rsidRPr="00367BFB" w:rsidRDefault="00367BFB" w:rsidP="00BF300C">
      <w:pPr>
        <w:autoSpaceDE w:val="0"/>
        <w:autoSpaceDN w:val="0"/>
        <w:adjustRightInd w:val="0"/>
        <w:spacing w:after="200" w:line="276" w:lineRule="auto"/>
        <w:ind w:left="180" w:hanging="180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b/>
          <w:sz w:val="20"/>
          <w:szCs w:val="20"/>
          <w:lang w:eastAsia="pl-PL"/>
        </w:rPr>
        <w:t>II. Gwarancja:</w:t>
      </w:r>
    </w:p>
    <w:p w:rsidR="00367BFB" w:rsidRPr="00367BFB" w:rsidRDefault="00367BFB" w:rsidP="00BF300C">
      <w:pPr>
        <w:numPr>
          <w:ilvl w:val="0"/>
          <w:numId w:val="3"/>
        </w:numPr>
        <w:tabs>
          <w:tab w:val="num" w:pos="840"/>
          <w:tab w:val="num" w:pos="3022"/>
        </w:tabs>
        <w:spacing w:after="0" w:line="276" w:lineRule="auto"/>
        <w:ind w:left="840" w:hanging="480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Gwarancja obejmuje wszelkie wady powstałe w przypadku uszkodzeń podczas transportu, występujących wad ukrytych lub inn</w:t>
      </w:r>
      <w:r w:rsid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ych uszkodzeń nie spowodowanych błędami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w eksploatacji, nieprzestrzeganiem instrukcji obsługi.</w:t>
      </w:r>
    </w:p>
    <w:p w:rsidR="00367BFB" w:rsidRPr="00367BFB" w:rsidRDefault="00367BFB" w:rsidP="00BF300C">
      <w:pPr>
        <w:spacing w:after="200" w:line="276" w:lineRule="auto"/>
        <w:ind w:left="284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</w:p>
    <w:p w:rsidR="005461CE" w:rsidRPr="005461CE" w:rsidRDefault="005461CE" w:rsidP="005461CE">
      <w:pPr>
        <w:spacing w:after="0"/>
        <w:ind w:left="284" w:firstLine="142"/>
        <w:jc w:val="both"/>
        <w:rPr>
          <w:rFonts w:asciiTheme="majorHAnsi" w:hAnsiTheme="majorHAnsi" w:cs="Arial"/>
          <w:b/>
          <w:sz w:val="20"/>
          <w:szCs w:val="20"/>
        </w:rPr>
      </w:pPr>
      <w:r w:rsidRPr="005461CE">
        <w:rPr>
          <w:rFonts w:asciiTheme="majorHAnsi" w:hAnsiTheme="majorHAnsi" w:cs="Arial"/>
          <w:b/>
          <w:sz w:val="20"/>
          <w:szCs w:val="20"/>
        </w:rPr>
        <w:t>Podane przez Zamawiającego nazwy oraz zamieszczone zdjęcia mają charakter przykładowy mający</w:t>
      </w:r>
    </w:p>
    <w:p w:rsidR="005461CE" w:rsidRPr="005461CE" w:rsidRDefault="005461CE" w:rsidP="005461CE">
      <w:pPr>
        <w:spacing w:after="0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5461CE">
        <w:rPr>
          <w:rFonts w:asciiTheme="majorHAnsi" w:hAnsiTheme="majorHAnsi" w:cs="Arial"/>
          <w:b/>
          <w:sz w:val="20"/>
          <w:szCs w:val="20"/>
        </w:rPr>
        <w:t>na celu określenie oczekiwanego standardu przy czym Zamawiający dopuszcza składanie ofert</w:t>
      </w:r>
    </w:p>
    <w:p w:rsidR="005461CE" w:rsidRPr="005461CE" w:rsidRDefault="005461CE" w:rsidP="005461CE">
      <w:pPr>
        <w:pStyle w:val="Akapitzlist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5461CE">
        <w:rPr>
          <w:rFonts w:asciiTheme="majorHAnsi" w:hAnsiTheme="majorHAnsi" w:cs="Arial"/>
          <w:b/>
          <w:sz w:val="20"/>
          <w:szCs w:val="20"/>
        </w:rPr>
        <w:lastRenderedPageBreak/>
        <w:t xml:space="preserve">równoważnych na podstawie art. 99 ust 5 ustawy. W przypadku zaoferowania przez Wykonawcę odpowiedników wskazanych produktów to na Wykonawcy będzie spoczywał obowiązek udowodnienia, </w:t>
      </w:r>
    </w:p>
    <w:p w:rsidR="005461CE" w:rsidRPr="00C30123" w:rsidRDefault="005461CE" w:rsidP="005461CE">
      <w:pPr>
        <w:pStyle w:val="Akapitzlist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5461CE">
        <w:rPr>
          <w:rFonts w:asciiTheme="majorHAnsi" w:hAnsiTheme="majorHAnsi" w:cs="Arial"/>
          <w:b/>
          <w:sz w:val="20"/>
          <w:szCs w:val="20"/>
        </w:rPr>
        <w:t>że zaproponowany asortyment jest równoważny w stosunku do określonych w SWZ.</w:t>
      </w:r>
    </w:p>
    <w:p w:rsidR="00367BFB" w:rsidRPr="00367BFB" w:rsidRDefault="00367BFB" w:rsidP="00B60160">
      <w:pPr>
        <w:jc w:val="both"/>
        <w:rPr>
          <w:sz w:val="24"/>
          <w:szCs w:val="24"/>
        </w:rPr>
      </w:pPr>
    </w:p>
    <w:sectPr w:rsidR="00367BFB" w:rsidRPr="00367BFB" w:rsidSect="0045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279D"/>
    <w:multiLevelType w:val="hybridMultilevel"/>
    <w:tmpl w:val="D52C734A"/>
    <w:lvl w:ilvl="0" w:tplc="FA845404">
      <w:start w:val="1"/>
      <w:numFmt w:val="upperRoman"/>
      <w:lvlText w:val="%1."/>
      <w:lvlJc w:val="left"/>
      <w:pPr>
        <w:ind w:left="900" w:hanging="72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BC2A185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6914678B"/>
    <w:multiLevelType w:val="hybridMultilevel"/>
    <w:tmpl w:val="C6C61B28"/>
    <w:lvl w:ilvl="0" w:tplc="2BA49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BD756CE"/>
    <w:multiLevelType w:val="hybridMultilevel"/>
    <w:tmpl w:val="19D2D834"/>
    <w:lvl w:ilvl="0" w:tplc="10A03D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29"/>
    <w:rsid w:val="00231788"/>
    <w:rsid w:val="002350D6"/>
    <w:rsid w:val="00361713"/>
    <w:rsid w:val="00367BFB"/>
    <w:rsid w:val="00401189"/>
    <w:rsid w:val="00451368"/>
    <w:rsid w:val="004A300A"/>
    <w:rsid w:val="005461CE"/>
    <w:rsid w:val="00563A97"/>
    <w:rsid w:val="005C5512"/>
    <w:rsid w:val="006A2D83"/>
    <w:rsid w:val="006C11DB"/>
    <w:rsid w:val="00770EDF"/>
    <w:rsid w:val="007906B0"/>
    <w:rsid w:val="00871B61"/>
    <w:rsid w:val="008F7757"/>
    <w:rsid w:val="00910729"/>
    <w:rsid w:val="00986A2B"/>
    <w:rsid w:val="00A03B14"/>
    <w:rsid w:val="00A41A86"/>
    <w:rsid w:val="00A468AF"/>
    <w:rsid w:val="00A56C06"/>
    <w:rsid w:val="00AA0BA3"/>
    <w:rsid w:val="00B60160"/>
    <w:rsid w:val="00BF300C"/>
    <w:rsid w:val="00C268CF"/>
    <w:rsid w:val="00C71B56"/>
    <w:rsid w:val="00D041EC"/>
    <w:rsid w:val="00DC6735"/>
    <w:rsid w:val="00E23FE5"/>
    <w:rsid w:val="00E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CAB28"/>
  <w15:docId w15:val="{F55C16AD-2027-43D5-B77C-4E94583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A51552</cp:lastModifiedBy>
  <cp:revision>11</cp:revision>
  <dcterms:created xsi:type="dcterms:W3CDTF">2024-09-09T09:12:00Z</dcterms:created>
  <dcterms:modified xsi:type="dcterms:W3CDTF">2024-11-05T10:23:00Z</dcterms:modified>
</cp:coreProperties>
</file>