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CC8" w14:textId="77777777" w:rsidR="00F670C3" w:rsidRDefault="00F670C3" w:rsidP="00775B63">
      <w:pPr>
        <w:spacing w:after="0" w:line="240" w:lineRule="auto"/>
      </w:pPr>
    </w:p>
    <w:p w14:paraId="3EC7052C" w14:textId="7DE87E78" w:rsidR="000E089C" w:rsidRDefault="00F670C3" w:rsidP="00775B63">
      <w:pPr>
        <w:spacing w:after="0" w:line="240" w:lineRule="auto"/>
      </w:pPr>
      <w:r>
        <w:t xml:space="preserve">Przedmiotem zamówienia jest </w:t>
      </w:r>
      <w:r w:rsidR="000E089C">
        <w:t xml:space="preserve">dostawa wraz z montażem i szkoleniem z obsługi </w:t>
      </w:r>
      <w:r w:rsidR="00055D3C">
        <w:t>systemu sterującego dwoma</w:t>
      </w:r>
      <w:r w:rsidR="000726BB">
        <w:t xml:space="preserve"> </w:t>
      </w:r>
      <w:r w:rsidR="00055D3C">
        <w:t xml:space="preserve">siłownikami </w:t>
      </w:r>
      <w:proofErr w:type="spellStart"/>
      <w:r w:rsidR="00055D3C">
        <w:t>serwohydraulicznymi</w:t>
      </w:r>
      <w:proofErr w:type="spellEnd"/>
      <w:r w:rsidR="0082030E">
        <w:t>,</w:t>
      </w:r>
      <w:r w:rsidR="0082030E" w:rsidRPr="0082030E">
        <w:t xml:space="preserve"> </w:t>
      </w:r>
      <w:r w:rsidR="0082030E">
        <w:t xml:space="preserve">przygotowanego do </w:t>
      </w:r>
      <w:r w:rsidR="0082030E" w:rsidRPr="0082030E">
        <w:t>późniejszej rozbudowy</w:t>
      </w:r>
      <w:r w:rsidR="0082030E">
        <w:t xml:space="preserve"> do 24 kanałów sterujących</w:t>
      </w:r>
    </w:p>
    <w:p w14:paraId="47163469" w14:textId="77777777" w:rsidR="000E089C" w:rsidRDefault="000E089C" w:rsidP="00775B63">
      <w:pPr>
        <w:spacing w:after="0" w:line="240" w:lineRule="auto"/>
      </w:pPr>
    </w:p>
    <w:p w14:paraId="4BF11694" w14:textId="77777777" w:rsidR="00920FEB" w:rsidRDefault="00920FEB" w:rsidP="00920FEB">
      <w:pPr>
        <w:spacing w:after="0" w:line="240" w:lineRule="auto"/>
      </w:pPr>
      <w:r>
        <w:t>Przedmiot zamówienia powinien obejmować:</w:t>
      </w:r>
    </w:p>
    <w:p w14:paraId="3C58F4D7" w14:textId="012D15C3" w:rsidR="00920FEB" w:rsidRDefault="00920FEB" w:rsidP="00920FEB">
      <w:pPr>
        <w:spacing w:after="0" w:line="240" w:lineRule="auto"/>
      </w:pPr>
      <w:r>
        <w:t xml:space="preserve">- wykonanie </w:t>
      </w:r>
      <w:r w:rsidRPr="00080218">
        <w:t xml:space="preserve">projektu elektrycznego i mechanicznego układu sterującego gotowego do pracy z istniejącym stanowiskiem badawczym m.in pompą hydrauliczną z ciśnieniem oleju </w:t>
      </w:r>
      <w:r w:rsidR="00576AB6" w:rsidRPr="00080218">
        <w:t>28</w:t>
      </w:r>
      <w:r w:rsidRPr="00080218">
        <w:t>0 bar,</w:t>
      </w:r>
      <w:r>
        <w:t xml:space="preserve"> siłownikami sterowanymi serwozaworami</w:t>
      </w:r>
      <w:r w:rsidR="00C97294">
        <w:t xml:space="preserve"> o napięciu DC </w:t>
      </w:r>
      <w:r w:rsidR="009D1A5E">
        <w:t>+/-</w:t>
      </w:r>
      <w:r w:rsidR="00C97294">
        <w:t>10 V</w:t>
      </w:r>
      <w:r>
        <w:t>, tensometrycznymi przetwornikami siły, indukcyjnymi czujnikami przemieszczenia,</w:t>
      </w:r>
    </w:p>
    <w:p w14:paraId="42934233" w14:textId="68546997" w:rsidR="00920FEB" w:rsidRDefault="00920FEB" w:rsidP="00920FEB">
      <w:pPr>
        <w:spacing w:after="0" w:line="240" w:lineRule="auto"/>
      </w:pPr>
      <w:r>
        <w:t xml:space="preserve">- dostawę i montaż układu sterującego </w:t>
      </w:r>
      <w:r w:rsidRPr="0082030E">
        <w:t>na istniejącym stanowisku do badań statycznych i</w:t>
      </w:r>
      <w:r>
        <w:t xml:space="preserve"> zmęczeniowych konstrukcji stalowych w hali badań w SBŁ-PIT-</w:t>
      </w:r>
      <w:r w:rsidR="002B6D45" w:rsidRPr="002B6D45">
        <w:t xml:space="preserve"> </w:t>
      </w:r>
      <w:r w:rsidR="002B6D45">
        <w:t>Centrum Pojazdów Szynowych</w:t>
      </w:r>
      <w:r>
        <w:t>,</w:t>
      </w:r>
    </w:p>
    <w:p w14:paraId="7AFC0766" w14:textId="3ABF1E66" w:rsidR="00920FEB" w:rsidRDefault="00920FEB" w:rsidP="00920FEB">
      <w:pPr>
        <w:spacing w:after="0" w:line="240" w:lineRule="auto"/>
      </w:pPr>
      <w:r>
        <w:t xml:space="preserve">- </w:t>
      </w:r>
      <w:r w:rsidR="007A6E82">
        <w:t>przeprowadzenie szkolenia</w:t>
      </w:r>
      <w:r w:rsidR="0077075B">
        <w:t xml:space="preserve"> w siedzibie</w:t>
      </w:r>
      <w:r w:rsidR="0077075B" w:rsidRPr="0077075B">
        <w:t xml:space="preserve"> </w:t>
      </w:r>
      <w:r w:rsidR="0077075B">
        <w:t>SBŁ-PIT-C</w:t>
      </w:r>
      <w:r w:rsidR="002B6D45">
        <w:t>entrum Pojazdów Szynowych</w:t>
      </w:r>
      <w:r w:rsidR="0077075B">
        <w:t xml:space="preserve"> </w:t>
      </w:r>
      <w:r w:rsidR="007A6E82">
        <w:t xml:space="preserve"> w terminie 14 dni od momentu zainstalowania </w:t>
      </w:r>
      <w:r>
        <w:t>z obsługi systemu sterującego</w:t>
      </w:r>
      <w:r w:rsidR="007A6E82">
        <w:t xml:space="preserve"> dla maksymalnie 7 osób</w:t>
      </w:r>
      <w:r>
        <w:t>,</w:t>
      </w:r>
    </w:p>
    <w:p w14:paraId="2B6E7BAC" w14:textId="1A5EF204" w:rsidR="00920FEB" w:rsidRDefault="00920FEB" w:rsidP="00920FEB">
      <w:pPr>
        <w:spacing w:after="0" w:line="240" w:lineRule="auto"/>
      </w:pPr>
      <w:r>
        <w:t>- bezpłatne wsparcie techniczne poprzez zdalne formy komunikacji (telefon/e-mail/zdalny pulpit),</w:t>
      </w:r>
    </w:p>
    <w:p w14:paraId="31B4D9E1" w14:textId="1E7F0DED" w:rsidR="00920FEB" w:rsidRDefault="00920FEB" w:rsidP="00920FEB">
      <w:pPr>
        <w:spacing w:after="0" w:line="240" w:lineRule="auto"/>
      </w:pPr>
      <w:r w:rsidRPr="0082030E">
        <w:t xml:space="preserve">- możliwość </w:t>
      </w:r>
      <w:r w:rsidR="0082030E">
        <w:t xml:space="preserve">odpłatnego </w:t>
      </w:r>
      <w:r w:rsidRPr="0082030E">
        <w:t xml:space="preserve">wsparcia technicznego na miejscu w ciągu </w:t>
      </w:r>
      <w:r w:rsidR="00777BB6">
        <w:t>maksymalnie</w:t>
      </w:r>
      <w:r w:rsidR="00E221FA" w:rsidRPr="0082030E">
        <w:t>72</w:t>
      </w:r>
      <w:r w:rsidRPr="0082030E">
        <w:t xml:space="preserve"> h.</w:t>
      </w:r>
    </w:p>
    <w:p w14:paraId="40C47609" w14:textId="77777777" w:rsidR="00920FEB" w:rsidRDefault="00920FEB" w:rsidP="00775B63">
      <w:pPr>
        <w:spacing w:after="0" w:line="240" w:lineRule="auto"/>
      </w:pPr>
    </w:p>
    <w:p w14:paraId="18DB3599" w14:textId="5E998A2A" w:rsidR="00C97294" w:rsidRDefault="00055D3C" w:rsidP="00775B63">
      <w:pPr>
        <w:spacing w:after="0" w:line="240" w:lineRule="auto"/>
      </w:pPr>
      <w:r>
        <w:t>System sterujący powinien</w:t>
      </w:r>
      <w:r w:rsidR="000E089C">
        <w:t xml:space="preserve"> zapewniać</w:t>
      </w:r>
      <w:r>
        <w:t>:</w:t>
      </w:r>
    </w:p>
    <w:p w14:paraId="535D3459" w14:textId="4EE28B8C" w:rsidR="000E089C" w:rsidRDefault="000E089C" w:rsidP="00775B63">
      <w:pPr>
        <w:spacing w:after="0" w:line="240" w:lineRule="auto"/>
      </w:pPr>
      <w:r>
        <w:t>- częstotliwość próbkowania kanałów pomiarowych 10 kHz</w:t>
      </w:r>
      <w:r w:rsidR="00C97294">
        <w:t xml:space="preserve"> (tensometryczne przetworniki siły, indukcyjne czujniki przemieszczenia)</w:t>
      </w:r>
      <w:r>
        <w:t>,</w:t>
      </w:r>
      <w:r w:rsidR="0077075B">
        <w:t xml:space="preserve"> </w:t>
      </w:r>
    </w:p>
    <w:p w14:paraId="4B8CAA51" w14:textId="1FDABA3D" w:rsidR="000E089C" w:rsidRDefault="000E089C" w:rsidP="00775B63">
      <w:pPr>
        <w:spacing w:after="0" w:line="240" w:lineRule="auto"/>
      </w:pPr>
      <w:r>
        <w:t>- częstotliwość aktualizacji pętli sprzężenia zwrotnego 10 kHz,</w:t>
      </w:r>
    </w:p>
    <w:p w14:paraId="210234A4" w14:textId="320D515F" w:rsidR="000E089C" w:rsidRDefault="000E089C" w:rsidP="00775B63">
      <w:pPr>
        <w:spacing w:after="0" w:line="240" w:lineRule="auto"/>
      </w:pPr>
      <w:r>
        <w:t xml:space="preserve">- częstotliwość badania 1000 </w:t>
      </w:r>
      <w:proofErr w:type="spellStart"/>
      <w:r>
        <w:t>Hz</w:t>
      </w:r>
      <w:proofErr w:type="spellEnd"/>
      <w:r>
        <w:t>,</w:t>
      </w:r>
    </w:p>
    <w:p w14:paraId="1033D53E" w14:textId="35A1F1E8" w:rsidR="000E089C" w:rsidRDefault="000E089C" w:rsidP="00775B63">
      <w:pPr>
        <w:spacing w:after="0" w:line="240" w:lineRule="auto"/>
      </w:pPr>
      <w:r>
        <w:t>- możliwość sterowania iteracyjnego w dziedzinie częstotliwości.</w:t>
      </w:r>
    </w:p>
    <w:p w14:paraId="05B463A5" w14:textId="77777777" w:rsidR="000E089C" w:rsidRDefault="000E089C" w:rsidP="00775B63">
      <w:pPr>
        <w:spacing w:after="0" w:line="240" w:lineRule="auto"/>
      </w:pPr>
    </w:p>
    <w:p w14:paraId="6237E829" w14:textId="665D3762" w:rsidR="000E089C" w:rsidRDefault="000E089C" w:rsidP="00775B63">
      <w:pPr>
        <w:spacing w:after="0" w:line="240" w:lineRule="auto"/>
      </w:pPr>
      <w:r>
        <w:t>System sterujący powinien zawierać co najmniej:</w:t>
      </w:r>
    </w:p>
    <w:p w14:paraId="0E9A1949" w14:textId="21229DC5" w:rsidR="00055D3C" w:rsidRDefault="00055D3C" w:rsidP="00775B63">
      <w:pPr>
        <w:spacing w:after="0" w:line="240" w:lineRule="auto"/>
      </w:pPr>
      <w:r>
        <w:t xml:space="preserve">- </w:t>
      </w:r>
      <w:r w:rsidRPr="0082030E">
        <w:t>obudowę szafy sterującej</w:t>
      </w:r>
      <w:r>
        <w:t xml:space="preserve"> przystosowaną do</w:t>
      </w:r>
      <w:r w:rsidR="000E089C">
        <w:t xml:space="preserve"> montażu układu</w:t>
      </w:r>
      <w:r>
        <w:t xml:space="preserve"> sterowania 24 siłownikami </w:t>
      </w:r>
      <w:proofErr w:type="spellStart"/>
      <w:r>
        <w:t>serwohydraulicznymi</w:t>
      </w:r>
      <w:proofErr w:type="spellEnd"/>
      <w:r w:rsidR="000E089C">
        <w:t xml:space="preserve"> (24 kanały sterujące)</w:t>
      </w:r>
      <w:r>
        <w:t>,</w:t>
      </w:r>
    </w:p>
    <w:p w14:paraId="45C52C30" w14:textId="31BEA735" w:rsidR="00666784" w:rsidRDefault="00055D3C" w:rsidP="00666784">
      <w:pPr>
        <w:spacing w:after="0" w:line="240" w:lineRule="auto"/>
      </w:pPr>
      <w:r>
        <w:t xml:space="preserve">- </w:t>
      </w:r>
      <w:r w:rsidRPr="0082030E">
        <w:t>zasilacz</w:t>
      </w:r>
      <w:r w:rsidR="000E089C" w:rsidRPr="0082030E">
        <w:t>/e</w:t>
      </w:r>
      <w:r w:rsidRPr="0082030E">
        <w:t xml:space="preserve"> UPS</w:t>
      </w:r>
      <w:r w:rsidR="000E089C">
        <w:t xml:space="preserve"> przystosowane do układu sterowania 24 siłownikami</w:t>
      </w:r>
      <w:r>
        <w:t>,</w:t>
      </w:r>
      <w:r w:rsidR="005D5B74">
        <w:t xml:space="preserve"> </w:t>
      </w:r>
    </w:p>
    <w:p w14:paraId="56279B46" w14:textId="62029D46" w:rsidR="001D69E9" w:rsidRDefault="00666784" w:rsidP="00666784">
      <w:pPr>
        <w:spacing w:after="0" w:line="240" w:lineRule="auto"/>
      </w:pPr>
      <w:r>
        <w:t>-</w:t>
      </w:r>
      <w:r w:rsidR="00775B63">
        <w:t xml:space="preserve"> </w:t>
      </w:r>
      <w:r w:rsidR="008D4C95">
        <w:t>2 x moduł interfejsu siłowników</w:t>
      </w:r>
      <w:r w:rsidR="0020458E">
        <w:t xml:space="preserve"> umożliwiający podłączenie serwozaworów i </w:t>
      </w:r>
      <w:r w:rsidR="0020458E" w:rsidRPr="0082030E">
        <w:t>elektrozaworów</w:t>
      </w:r>
      <w:r w:rsidR="008D4C95" w:rsidRPr="0082030E">
        <w:t>,</w:t>
      </w:r>
      <w:r w:rsidR="0021731F">
        <w:t xml:space="preserve"> każdy z modułów wyposażony w:</w:t>
      </w:r>
    </w:p>
    <w:p w14:paraId="005033A8" w14:textId="464B79B9" w:rsidR="008D4C95" w:rsidRDefault="008D4C95" w:rsidP="0021731F">
      <w:pPr>
        <w:spacing w:after="0" w:line="240" w:lineRule="auto"/>
        <w:ind w:left="567"/>
      </w:pPr>
      <w:r>
        <w:t xml:space="preserve">- </w:t>
      </w:r>
      <w:r w:rsidR="00AB7298">
        <w:t>dwa analogowe wyjścia +/- 10 V dla zasiania serwozaworu,</w:t>
      </w:r>
    </w:p>
    <w:p w14:paraId="2D075F1F" w14:textId="0776E192" w:rsidR="00AB7298" w:rsidRDefault="00AB7298" w:rsidP="0021731F">
      <w:pPr>
        <w:spacing w:after="0" w:line="240" w:lineRule="auto"/>
        <w:ind w:left="567"/>
      </w:pPr>
      <w:r>
        <w:t xml:space="preserve">- jedno </w:t>
      </w:r>
      <w:r w:rsidR="00C100AC">
        <w:t xml:space="preserve">analogowe </w:t>
      </w:r>
      <w:r>
        <w:t>wyjście</w:t>
      </w:r>
      <w:r w:rsidR="00C100AC">
        <w:t xml:space="preserve"> regulowane w zakresie +/- 10mA do +/-200mA dla serwozaworów zasilanych prądem,</w:t>
      </w:r>
    </w:p>
    <w:p w14:paraId="18DC9DF6" w14:textId="03E40162" w:rsidR="00C100AC" w:rsidRDefault="00C100AC" w:rsidP="0021731F">
      <w:pPr>
        <w:spacing w:after="0" w:line="240" w:lineRule="auto"/>
        <w:ind w:left="567"/>
      </w:pPr>
      <w:r>
        <w:t>- +/- 15V, 300mA lub 24VDC 300mA napięcie zasilania serwozaworu,</w:t>
      </w:r>
    </w:p>
    <w:p w14:paraId="259EFAA4" w14:textId="0E2728C4" w:rsidR="00C100AC" w:rsidRDefault="00BE6F2E" w:rsidP="0021731F">
      <w:pPr>
        <w:spacing w:after="0" w:line="240" w:lineRule="auto"/>
        <w:ind w:left="567"/>
      </w:pPr>
      <w:r>
        <w:t>- cztery cyfrowe wyjścia 24V, 1,25A dla serwozaworów,</w:t>
      </w:r>
    </w:p>
    <w:p w14:paraId="180B183C" w14:textId="6F12002E" w:rsidR="00BE6F2E" w:rsidRDefault="00BE6F2E" w:rsidP="0021731F">
      <w:pPr>
        <w:spacing w:after="0" w:line="240" w:lineRule="auto"/>
        <w:ind w:left="567"/>
      </w:pPr>
      <w:r>
        <w:t xml:space="preserve">- złączka 1 </w:t>
      </w:r>
      <w:proofErr w:type="spellStart"/>
      <w:r>
        <w:t>xSub</w:t>
      </w:r>
      <w:proofErr w:type="spellEnd"/>
      <w:r>
        <w:t xml:space="preserve"> D 15F do serwozaworu,</w:t>
      </w:r>
    </w:p>
    <w:p w14:paraId="2F4FB679" w14:textId="18793BF6" w:rsidR="00BE6F2E" w:rsidRDefault="00BE6F2E" w:rsidP="0021731F">
      <w:pPr>
        <w:spacing w:after="0" w:line="240" w:lineRule="auto"/>
        <w:ind w:left="567"/>
      </w:pPr>
      <w:r>
        <w:t xml:space="preserve">- złączka 1 </w:t>
      </w:r>
      <w:proofErr w:type="spellStart"/>
      <w:r>
        <w:t>xSub</w:t>
      </w:r>
      <w:proofErr w:type="spellEnd"/>
      <w:r>
        <w:t xml:space="preserve"> D 9F do elektrozaworu,</w:t>
      </w:r>
    </w:p>
    <w:p w14:paraId="1577C5B2" w14:textId="14E9AC2A" w:rsidR="00BE6F2E" w:rsidRDefault="00BE6F2E" w:rsidP="00BE6F2E">
      <w:pPr>
        <w:spacing w:after="0" w:line="240" w:lineRule="auto"/>
      </w:pPr>
      <w:r>
        <w:t xml:space="preserve">- </w:t>
      </w:r>
      <w:r w:rsidR="008A42E1">
        <w:t xml:space="preserve">w pełni regulowany przez oprogramowanie </w:t>
      </w:r>
      <w:r w:rsidR="00E41FE4">
        <w:t xml:space="preserve">dwukanałowy </w:t>
      </w:r>
      <w:r w:rsidR="008A42E1">
        <w:t>kondycjoner sygnałów AC,</w:t>
      </w:r>
    </w:p>
    <w:p w14:paraId="4510A8C7" w14:textId="333BB709" w:rsidR="008A42E1" w:rsidRDefault="008A42E1" w:rsidP="00BE6F2E">
      <w:pPr>
        <w:spacing w:after="0" w:line="240" w:lineRule="auto"/>
      </w:pPr>
      <w:r>
        <w:t>- w pełni regulowany przez oprogramowanie czterokanałowy kondycjoner sygnałów DC,</w:t>
      </w:r>
    </w:p>
    <w:p w14:paraId="06934176" w14:textId="557059FA" w:rsidR="00C02D75" w:rsidRDefault="00C02D75" w:rsidP="00BE6F2E">
      <w:pPr>
        <w:spacing w:after="0" w:line="240" w:lineRule="auto"/>
      </w:pPr>
      <w:r>
        <w:t>- 16 cyfrowych kanałów wejściowych +/-24VDC,</w:t>
      </w:r>
    </w:p>
    <w:p w14:paraId="665146DC" w14:textId="1761FFCB" w:rsidR="00C02D75" w:rsidRDefault="00C02D75" w:rsidP="00BE6F2E">
      <w:pPr>
        <w:spacing w:after="0" w:line="240" w:lineRule="auto"/>
      </w:pPr>
      <w:r>
        <w:t xml:space="preserve">- </w:t>
      </w:r>
      <w:r w:rsidR="002F7354">
        <w:t>16 cyfrowych kanałów wyjściowych +/-24VDC,</w:t>
      </w:r>
    </w:p>
    <w:p w14:paraId="5AC3C5E1" w14:textId="3A8E0B9B" w:rsidR="002F7354" w:rsidRDefault="00721931" w:rsidP="00BE6F2E">
      <w:pPr>
        <w:spacing w:after="0" w:line="240" w:lineRule="auto"/>
      </w:pPr>
      <w:r>
        <w:t>- 4 niezależne analogowe kanały wejściowe +/-10V do uniwersalnego zastosowania,</w:t>
      </w:r>
    </w:p>
    <w:p w14:paraId="5CA6632D" w14:textId="626ABDB5" w:rsidR="00721931" w:rsidRDefault="00721931" w:rsidP="00BE6F2E">
      <w:pPr>
        <w:spacing w:after="0" w:line="240" w:lineRule="auto"/>
      </w:pPr>
      <w:r>
        <w:t>- 4 wejścia BNC,</w:t>
      </w:r>
    </w:p>
    <w:p w14:paraId="7C733DAA" w14:textId="33FCA36B" w:rsidR="00721931" w:rsidRDefault="00721931" w:rsidP="00BE6F2E">
      <w:pPr>
        <w:spacing w:after="0" w:line="240" w:lineRule="auto"/>
      </w:pPr>
      <w:r>
        <w:t>- 8 wyjść BNC,</w:t>
      </w:r>
    </w:p>
    <w:p w14:paraId="797550C4" w14:textId="05D46B9D" w:rsidR="00721931" w:rsidRDefault="00721931" w:rsidP="00BE6F2E">
      <w:pPr>
        <w:spacing w:after="0" w:line="240" w:lineRule="auto"/>
      </w:pPr>
      <w:r>
        <w:t>- 8 niezależnych analogowych kanałów wyjściowych +/-10V do uniwersalnego zastosowania,</w:t>
      </w:r>
    </w:p>
    <w:p w14:paraId="27B9F8DF" w14:textId="4A644129" w:rsidR="008D1A89" w:rsidRDefault="00721931" w:rsidP="00BE6F2E">
      <w:pPr>
        <w:spacing w:after="0" w:line="240" w:lineRule="auto"/>
      </w:pPr>
      <w:r>
        <w:t xml:space="preserve">- niezbędne okablowanie do </w:t>
      </w:r>
      <w:r w:rsidR="008D1A89">
        <w:t>połączenia szafy sterującej z siłownikami oraz modułem hydraulicznym,</w:t>
      </w:r>
    </w:p>
    <w:p w14:paraId="34D5A424" w14:textId="46945E90" w:rsidR="00233A8C" w:rsidRDefault="00AA401B" w:rsidP="00BE6F2E">
      <w:pPr>
        <w:spacing w:after="0" w:line="240" w:lineRule="auto"/>
      </w:pPr>
      <w:r>
        <w:t>- 2 awaryjne przyciski stop</w:t>
      </w:r>
      <w:r w:rsidR="00233A8C">
        <w:t>,</w:t>
      </w:r>
    </w:p>
    <w:p w14:paraId="7D17654E" w14:textId="77777777" w:rsidR="000E089C" w:rsidRDefault="000E089C" w:rsidP="000E089C">
      <w:pPr>
        <w:spacing w:after="0" w:line="240" w:lineRule="auto"/>
      </w:pPr>
      <w:r>
        <w:t>- komputer PC wyposażony w system Windows 10,</w:t>
      </w:r>
    </w:p>
    <w:p w14:paraId="7D09D403" w14:textId="05966909" w:rsidR="000E089C" w:rsidRDefault="000E089C" w:rsidP="000E089C">
      <w:pPr>
        <w:spacing w:after="0" w:line="240" w:lineRule="auto"/>
      </w:pPr>
      <w:r>
        <w:t>- monitor 27”, klawiatura i myszka,</w:t>
      </w:r>
    </w:p>
    <w:p w14:paraId="3813A2CB" w14:textId="15C5F5C7" w:rsidR="000E089C" w:rsidRDefault="000E089C" w:rsidP="000E089C">
      <w:pPr>
        <w:spacing w:after="0" w:line="240" w:lineRule="auto"/>
      </w:pPr>
      <w:r>
        <w:t>- oprogramowanie w języku polskim z możliwością bezpłatnej aktualizacji przez co najmniej 10 lat.</w:t>
      </w:r>
    </w:p>
    <w:p w14:paraId="36232339" w14:textId="77777777" w:rsidR="00135B1D" w:rsidRDefault="00135B1D" w:rsidP="00BE6F2E">
      <w:pPr>
        <w:spacing w:after="0" w:line="240" w:lineRule="auto"/>
      </w:pPr>
    </w:p>
    <w:p w14:paraId="12D826FE" w14:textId="2819E51E" w:rsidR="00014937" w:rsidRPr="00883B46" w:rsidRDefault="007B0C02" w:rsidP="00883B4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B0C02">
        <w:rPr>
          <w:rFonts w:asciiTheme="minorHAnsi" w:hAnsiTheme="minorHAnsi" w:cstheme="minorHAnsi"/>
          <w:sz w:val="22"/>
          <w:szCs w:val="22"/>
        </w:rPr>
        <w:t>Koszty transportu, dostawy, montażu, szkolenia z obsługi ponosi Wykonawca 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0C02">
        <w:rPr>
          <w:rFonts w:asciiTheme="minorHAnsi" w:hAnsiTheme="minorHAnsi" w:cstheme="minorHAnsi"/>
          <w:sz w:val="22"/>
          <w:szCs w:val="22"/>
        </w:rPr>
        <w:t xml:space="preserve">zamówienia. </w:t>
      </w:r>
    </w:p>
    <w:p w14:paraId="3EAF4BAA" w14:textId="5EDF7065" w:rsidR="00014937" w:rsidRDefault="00777BB6" w:rsidP="00BE6F2E">
      <w:pPr>
        <w:spacing w:after="0" w:line="240" w:lineRule="auto"/>
      </w:pPr>
      <w:r>
        <w:t>G</w:t>
      </w:r>
      <w:r w:rsidR="00014937" w:rsidRPr="0082030E">
        <w:rPr>
          <w:color w:val="000000" w:themeColor="text1"/>
        </w:rPr>
        <w:t>warancja</w:t>
      </w:r>
      <w:r w:rsidR="0082030E">
        <w:rPr>
          <w:color w:val="000000" w:themeColor="text1"/>
        </w:rPr>
        <w:t>:</w:t>
      </w:r>
      <w:r w:rsidR="00014937" w:rsidRPr="0082030E">
        <w:rPr>
          <w:color w:val="000000" w:themeColor="text1"/>
        </w:rPr>
        <w:t xml:space="preserve"> </w:t>
      </w:r>
      <w:r w:rsidR="007D32B1" w:rsidRPr="0082030E">
        <w:rPr>
          <w:color w:val="000000" w:themeColor="text1"/>
        </w:rPr>
        <w:t>24</w:t>
      </w:r>
      <w:r w:rsidR="00014937" w:rsidRPr="0082030E">
        <w:rPr>
          <w:color w:val="000000" w:themeColor="text1"/>
        </w:rPr>
        <w:t xml:space="preserve"> </w:t>
      </w:r>
      <w:r w:rsidR="0092432C" w:rsidRPr="0082030E">
        <w:rPr>
          <w:color w:val="000000" w:themeColor="text1"/>
        </w:rPr>
        <w:t>miesi</w:t>
      </w:r>
      <w:r w:rsidR="0082030E">
        <w:rPr>
          <w:color w:val="000000" w:themeColor="text1"/>
        </w:rPr>
        <w:t>ące</w:t>
      </w:r>
    </w:p>
    <w:p w14:paraId="670192D0" w14:textId="03C7808E" w:rsidR="0082030E" w:rsidRDefault="0082030E" w:rsidP="00BE6F2E">
      <w:pPr>
        <w:spacing w:after="0" w:line="240" w:lineRule="auto"/>
      </w:pPr>
      <w:r>
        <w:t xml:space="preserve">Maksymalny termin dostawy: </w:t>
      </w:r>
      <w:r w:rsidR="00777BB6">
        <w:t>10 grudnia 2023</w:t>
      </w:r>
    </w:p>
    <w:p w14:paraId="7835E650" w14:textId="1A0BF1AB" w:rsidR="0082030E" w:rsidRDefault="0082030E" w:rsidP="00BE6F2E">
      <w:pPr>
        <w:spacing w:after="0" w:line="240" w:lineRule="auto"/>
      </w:pPr>
      <w:r>
        <w:t>Wraz z przedmiotem zamówienia Wykonawca jest zobowiązany dostarczyć: dokumenty gwarancyjne, dokumentację techniczno-ruchową, instrukcję obsługi</w:t>
      </w:r>
      <w:r w:rsidR="00777BB6">
        <w:t>.</w:t>
      </w:r>
    </w:p>
    <w:p w14:paraId="0A0FF0FA" w14:textId="77777777" w:rsidR="008D1A89" w:rsidRDefault="008D1A89" w:rsidP="00BE6F2E">
      <w:pPr>
        <w:spacing w:after="0" w:line="240" w:lineRule="auto"/>
      </w:pPr>
    </w:p>
    <w:sectPr w:rsidR="008D1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F0A3" w14:textId="77777777" w:rsidR="00B5080B" w:rsidRDefault="00B5080B" w:rsidP="00B5080B">
      <w:pPr>
        <w:spacing w:after="0" w:line="240" w:lineRule="auto"/>
      </w:pPr>
      <w:r>
        <w:separator/>
      </w:r>
    </w:p>
  </w:endnote>
  <w:endnote w:type="continuationSeparator" w:id="0">
    <w:p w14:paraId="294D46D9" w14:textId="77777777" w:rsidR="00B5080B" w:rsidRDefault="00B5080B" w:rsidP="00B5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0F2E" w14:textId="77777777" w:rsidR="00B5080B" w:rsidRDefault="00B5080B" w:rsidP="00B5080B">
      <w:pPr>
        <w:spacing w:after="0" w:line="240" w:lineRule="auto"/>
      </w:pPr>
      <w:r>
        <w:separator/>
      </w:r>
    </w:p>
  </w:footnote>
  <w:footnote w:type="continuationSeparator" w:id="0">
    <w:p w14:paraId="5F2CA009" w14:textId="77777777" w:rsidR="00B5080B" w:rsidRDefault="00B5080B" w:rsidP="00B5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702E" w14:textId="79EFDA53" w:rsidR="00B5080B" w:rsidRDefault="00B5080B">
    <w:pPr>
      <w:pStyle w:val="Nagwek"/>
    </w:pPr>
  </w:p>
  <w:p w14:paraId="164263E5" w14:textId="77777777" w:rsidR="00B5080B" w:rsidRDefault="00B5080B" w:rsidP="00B5080B">
    <w:pPr>
      <w:pStyle w:val="Nagwek"/>
      <w:rPr>
        <w:rFonts w:ascii="Verdana" w:hAnsi="Verdana" w:cs="Calibri"/>
        <w:b/>
        <w:i/>
        <w:sz w:val="18"/>
        <w:szCs w:val="18"/>
      </w:rPr>
    </w:pPr>
    <w:bookmarkStart w:id="0" w:name="_Hlk145417161"/>
    <w:r w:rsidRPr="00C859A4">
      <w:rPr>
        <w:rFonts w:ascii="Verdana" w:hAnsi="Verdana" w:cs="Calibri"/>
        <w:b/>
        <w:i/>
        <w:sz w:val="18"/>
        <w:szCs w:val="18"/>
      </w:rPr>
      <w:t>Nr postępowania: PRZ/000</w:t>
    </w:r>
    <w:r>
      <w:rPr>
        <w:rFonts w:ascii="Verdana" w:hAnsi="Verdana" w:cs="Calibri"/>
        <w:b/>
        <w:i/>
        <w:sz w:val="18"/>
        <w:szCs w:val="18"/>
      </w:rPr>
      <w:t>49</w:t>
    </w:r>
    <w:r w:rsidRPr="00C859A4">
      <w:rPr>
        <w:rFonts w:ascii="Verdana" w:hAnsi="Verdana" w:cs="Calibri"/>
        <w:b/>
        <w:i/>
        <w:sz w:val="18"/>
        <w:szCs w:val="18"/>
      </w:rPr>
      <w:t>/202</w:t>
    </w:r>
    <w:r>
      <w:rPr>
        <w:rFonts w:ascii="Verdana" w:hAnsi="Verdana" w:cs="Calibri"/>
        <w:b/>
        <w:i/>
        <w:sz w:val="18"/>
        <w:szCs w:val="18"/>
      </w:rPr>
      <w:t>3</w:t>
    </w:r>
  </w:p>
  <w:p w14:paraId="0BFF0928" w14:textId="77777777" w:rsidR="00B5080B" w:rsidRPr="00C859A4" w:rsidRDefault="00B5080B" w:rsidP="00B5080B">
    <w:pPr>
      <w:pStyle w:val="Nagwek"/>
      <w:rPr>
        <w:rFonts w:ascii="Verdana" w:hAnsi="Verdana" w:cs="Calibri"/>
        <w:b/>
        <w:i/>
        <w:sz w:val="18"/>
        <w:szCs w:val="18"/>
      </w:rPr>
    </w:pPr>
  </w:p>
  <w:p w14:paraId="520F0983" w14:textId="77777777" w:rsidR="00B5080B" w:rsidRPr="006A2CBB" w:rsidRDefault="00B5080B" w:rsidP="00B5080B">
    <w:pPr>
      <w:pStyle w:val="Nagwek"/>
      <w:jc w:val="right"/>
      <w:rPr>
        <w:rFonts w:ascii="Verdana" w:hAnsi="Verdana" w:cs="Calibri"/>
        <w:b/>
        <w:i/>
        <w:sz w:val="18"/>
        <w:szCs w:val="18"/>
      </w:rPr>
    </w:pPr>
    <w:r w:rsidRPr="00C859A4">
      <w:rPr>
        <w:rFonts w:ascii="Verdana" w:hAnsi="Verdana" w:cs="Calibri"/>
        <w:b/>
        <w:i/>
        <w:sz w:val="18"/>
        <w:szCs w:val="18"/>
      </w:rPr>
      <w:t xml:space="preserve"> </w:t>
    </w:r>
    <w:r>
      <w:rPr>
        <w:rFonts w:ascii="Verdana" w:hAnsi="Verdana" w:cs="Calibri"/>
        <w:b/>
        <w:i/>
        <w:sz w:val="18"/>
        <w:szCs w:val="18"/>
      </w:rPr>
      <w:t>D</w:t>
    </w:r>
    <w:r w:rsidRPr="0057798A">
      <w:rPr>
        <w:rFonts w:ascii="Verdana" w:hAnsi="Verdana" w:cs="Calibri"/>
        <w:b/>
        <w:i/>
        <w:sz w:val="18"/>
        <w:szCs w:val="18"/>
      </w:rPr>
      <w:t xml:space="preserve">ostawa systemu sterującego dwoma siłownikami </w:t>
    </w:r>
    <w:proofErr w:type="spellStart"/>
    <w:r w:rsidRPr="0057798A">
      <w:rPr>
        <w:rFonts w:ascii="Verdana" w:hAnsi="Verdana" w:cs="Calibri"/>
        <w:b/>
        <w:i/>
        <w:sz w:val="18"/>
        <w:szCs w:val="18"/>
      </w:rPr>
      <w:t>serwohydraulicznymi</w:t>
    </w:r>
    <w:proofErr w:type="spellEnd"/>
  </w:p>
  <w:bookmarkEnd w:id="0"/>
  <w:p w14:paraId="1EA32D14" w14:textId="77777777" w:rsidR="00B5080B" w:rsidRDefault="00B508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C3"/>
    <w:rsid w:val="00014937"/>
    <w:rsid w:val="00055D3C"/>
    <w:rsid w:val="000726BB"/>
    <w:rsid w:val="00080218"/>
    <w:rsid w:val="000E089C"/>
    <w:rsid w:val="00135B1D"/>
    <w:rsid w:val="001D69E9"/>
    <w:rsid w:val="0020458E"/>
    <w:rsid w:val="0021731F"/>
    <w:rsid w:val="0022531B"/>
    <w:rsid w:val="00233A8C"/>
    <w:rsid w:val="00283957"/>
    <w:rsid w:val="002B6D45"/>
    <w:rsid w:val="002F7354"/>
    <w:rsid w:val="0037431C"/>
    <w:rsid w:val="003C069E"/>
    <w:rsid w:val="003D6D06"/>
    <w:rsid w:val="004B6718"/>
    <w:rsid w:val="005234AC"/>
    <w:rsid w:val="00545BA2"/>
    <w:rsid w:val="0055764C"/>
    <w:rsid w:val="00576AB6"/>
    <w:rsid w:val="005D5B74"/>
    <w:rsid w:val="00666784"/>
    <w:rsid w:val="00667135"/>
    <w:rsid w:val="00721931"/>
    <w:rsid w:val="0077075B"/>
    <w:rsid w:val="00775B63"/>
    <w:rsid w:val="00777BB6"/>
    <w:rsid w:val="007A6E82"/>
    <w:rsid w:val="007B0C02"/>
    <w:rsid w:val="007D32B1"/>
    <w:rsid w:val="007E7BC1"/>
    <w:rsid w:val="00814589"/>
    <w:rsid w:val="0082030E"/>
    <w:rsid w:val="00883B46"/>
    <w:rsid w:val="008A42E1"/>
    <w:rsid w:val="008A4743"/>
    <w:rsid w:val="008D1A89"/>
    <w:rsid w:val="008D4C95"/>
    <w:rsid w:val="00920FEB"/>
    <w:rsid w:val="0092432C"/>
    <w:rsid w:val="009D1A5E"/>
    <w:rsid w:val="00A4426B"/>
    <w:rsid w:val="00A61418"/>
    <w:rsid w:val="00AA401B"/>
    <w:rsid w:val="00AB7298"/>
    <w:rsid w:val="00B5080B"/>
    <w:rsid w:val="00BE6F2E"/>
    <w:rsid w:val="00C02D75"/>
    <w:rsid w:val="00C100AC"/>
    <w:rsid w:val="00C97294"/>
    <w:rsid w:val="00CD2E46"/>
    <w:rsid w:val="00D064EF"/>
    <w:rsid w:val="00E221FA"/>
    <w:rsid w:val="00E41FE4"/>
    <w:rsid w:val="00EE6BBC"/>
    <w:rsid w:val="00F618A8"/>
    <w:rsid w:val="00F670C3"/>
    <w:rsid w:val="00F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6A9B"/>
  <w15:chartTrackingRefBased/>
  <w15:docId w15:val="{3CA3753E-2F20-4084-8600-A3A71E8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80B"/>
  </w:style>
  <w:style w:type="paragraph" w:styleId="Stopka">
    <w:name w:val="footer"/>
    <w:basedOn w:val="Normalny"/>
    <w:link w:val="StopkaZnak"/>
    <w:uiPriority w:val="99"/>
    <w:unhideWhenUsed/>
    <w:rsid w:val="00B5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Dolata | Łukasiewicz - PIT</dc:creator>
  <cp:keywords/>
  <dc:description/>
  <cp:lastModifiedBy>Agnieszka Kamper | Łukasiewicz - PIT</cp:lastModifiedBy>
  <cp:revision>11</cp:revision>
  <dcterms:created xsi:type="dcterms:W3CDTF">2023-08-24T09:16:00Z</dcterms:created>
  <dcterms:modified xsi:type="dcterms:W3CDTF">2023-09-12T11:26:00Z</dcterms:modified>
</cp:coreProperties>
</file>