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E81AC0" w:rsidRDefault="0013110C" w:rsidP="00375794">
      <w:pPr>
        <w:tabs>
          <w:tab w:val="left" w:pos="1134"/>
        </w:tabs>
        <w:suppressAutoHyphens w:val="0"/>
        <w:spacing w:before="120"/>
        <w:jc w:val="center"/>
        <w:rPr>
          <w:rFonts w:ascii="Cambria" w:hAnsi="Cambria" w:cs="Arial"/>
          <w:b/>
          <w:color w:val="000000"/>
          <w:sz w:val="72"/>
          <w:szCs w:val="72"/>
          <w:lang w:eastAsia="pl-PL"/>
        </w:rPr>
      </w:pPr>
    </w:p>
    <w:p w14:paraId="1EF4A33F"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2A275EE3" w14:textId="77777777" w:rsidR="00E81AC0" w:rsidRDefault="00E81AC0" w:rsidP="00E81AC0">
      <w:pPr>
        <w:tabs>
          <w:tab w:val="left" w:pos="1134"/>
        </w:tabs>
        <w:suppressAutoHyphens w:val="0"/>
        <w:spacing w:before="120"/>
        <w:rPr>
          <w:rFonts w:ascii="Cambria" w:hAnsi="Cambria" w:cs="Arial"/>
          <w:color w:val="000000"/>
          <w:sz w:val="22"/>
          <w:szCs w:val="22"/>
          <w:lang w:eastAsia="pl-PL"/>
        </w:rPr>
      </w:pPr>
    </w:p>
    <w:p w14:paraId="436FEA61" w14:textId="77777777" w:rsidR="00E81AC0" w:rsidRDefault="00E81AC0" w:rsidP="00E81AC0">
      <w:pPr>
        <w:tabs>
          <w:tab w:val="left" w:pos="1134"/>
        </w:tabs>
        <w:suppressAutoHyphens w:val="0"/>
        <w:spacing w:before="120"/>
        <w:jc w:val="center"/>
        <w:rPr>
          <w:rFonts w:ascii="Cambria" w:hAnsi="Cambria" w:cs="Arial"/>
          <w:color w:val="000000"/>
          <w:sz w:val="22"/>
          <w:szCs w:val="22"/>
          <w:lang w:eastAsia="pl-PL"/>
        </w:rPr>
      </w:pPr>
    </w:p>
    <w:p w14:paraId="377F62C1"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Dzikie zwierzęta, które nie są oswojone i mogą być niebezpieczne (np. jadowita żmija zygzakowata, samica broniąca swoich młodych, zwierzę zarażone wścieklizną).</w:t>
      </w:r>
    </w:p>
    <w:p w14:paraId="2CFC65F3"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Owady takie jak kleszcze, komary i inne, mogą boleśnie ukąsić, a nawet zakazić chorobami, np. boreliozą.</w:t>
      </w:r>
    </w:p>
    <w:p w14:paraId="69DFDAF7"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Na sąsiadujących powierzchniach może być prowadzona wycinka drzew.</w:t>
      </w:r>
    </w:p>
    <w:p w14:paraId="4BE01EB4"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Wnyki, sidła i inne pułapki stosowane przez kłusowników.</w:t>
      </w:r>
    </w:p>
    <w:p w14:paraId="7006CB96"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Pożary, podczas których grozi bezpośrednie niebezpieczeństwo.</w:t>
      </w:r>
    </w:p>
    <w:p w14:paraId="4FBD1E6C"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W wyjątkowych sytuacjach w lasach mogą być prowadzone wielkopowierzchniowe lotnicze opryski chemiczne – nie należy wtedy przebywać w lesie.</w:t>
      </w:r>
    </w:p>
    <w:p w14:paraId="2544E27D"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Istnieje ryzyko natknięcia się na niewypały i niewybuchy na terenach, gdzie prowadzono działania wojenne.</w:t>
      </w:r>
    </w:p>
    <w:p w14:paraId="5EB1934D"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Polowania.</w:t>
      </w:r>
    </w:p>
    <w:p w14:paraId="5D6CCC29" w14:textId="77777777" w:rsidR="00E81AC0" w:rsidRPr="00D44841" w:rsidRDefault="00E81AC0" w:rsidP="00E81AC0">
      <w:pPr>
        <w:numPr>
          <w:ilvl w:val="0"/>
          <w:numId w:val="40"/>
        </w:numPr>
        <w:spacing w:line="340" w:lineRule="atLeast"/>
        <w:ind w:left="284" w:hanging="284"/>
        <w:jc w:val="both"/>
        <w:rPr>
          <w:rFonts w:ascii="Cambria" w:hAnsi="Cambria"/>
          <w:sz w:val="22"/>
          <w:szCs w:val="22"/>
        </w:rPr>
      </w:pPr>
      <w:r w:rsidRPr="00D44841">
        <w:rPr>
          <w:rFonts w:ascii="Cambria" w:hAnsi="Cambria"/>
          <w:sz w:val="22"/>
          <w:szCs w:val="22"/>
        </w:rPr>
        <w:t>Zagrożenie wynikające z uszkodzonych konarów drzew, które mogą się odłamać i spaść na osoby przechodzące pod drzewem.</w:t>
      </w:r>
    </w:p>
    <w:p w14:paraId="334F628C" w14:textId="77777777" w:rsidR="0013110C" w:rsidRPr="004B3338" w:rsidRDefault="0013110C" w:rsidP="00E81AC0">
      <w:pPr>
        <w:tabs>
          <w:tab w:val="left" w:pos="1134"/>
        </w:tabs>
        <w:suppressAutoHyphens w:val="0"/>
        <w:spacing w:before="120"/>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51E12F1C"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1641DCD4" w14:textId="77777777" w:rsidR="00E81AC0" w:rsidRDefault="00E81AC0" w:rsidP="00E81AC0">
      <w:pPr>
        <w:tabs>
          <w:tab w:val="left" w:pos="1134"/>
        </w:tabs>
        <w:suppressAutoHyphens w:val="0"/>
        <w:spacing w:before="120"/>
        <w:jc w:val="center"/>
        <w:rPr>
          <w:rFonts w:ascii="Cambria" w:hAnsi="Cambria" w:cs="Arial"/>
          <w:b/>
          <w:color w:val="000000"/>
          <w:sz w:val="22"/>
          <w:szCs w:val="22"/>
          <w:lang w:eastAsia="pl-PL"/>
        </w:rPr>
      </w:pPr>
      <w:r>
        <w:rPr>
          <w:noProof/>
        </w:rPr>
        <w:drawing>
          <wp:inline distT="0" distB="0" distL="0" distR="0" wp14:anchorId="22CCA3B9" wp14:editId="1FB1B2D2">
            <wp:extent cx="6084000" cy="7880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4000" cy="7880400"/>
                    </a:xfrm>
                    <a:prstGeom prst="rect">
                      <a:avLst/>
                    </a:prstGeom>
                  </pic:spPr>
                </pic:pic>
              </a:graphicData>
            </a:graphic>
          </wp:inline>
        </w:drawing>
      </w:r>
    </w:p>
    <w:p w14:paraId="77C170ED" w14:textId="77777777" w:rsidR="00E81AC0" w:rsidRDefault="00E81AC0" w:rsidP="00E81AC0">
      <w:pPr>
        <w:tabs>
          <w:tab w:val="left" w:pos="1134"/>
          <w:tab w:val="left" w:pos="7944"/>
        </w:tabs>
        <w:suppressAutoHyphens w:val="0"/>
        <w:spacing w:before="120"/>
        <w:rPr>
          <w:rFonts w:ascii="Cambria" w:hAnsi="Cambria" w:cs="Arial"/>
          <w:b/>
          <w:color w:val="000000"/>
          <w:sz w:val="22"/>
          <w:szCs w:val="22"/>
          <w:lang w:eastAsia="pl-PL"/>
        </w:rPr>
      </w:pPr>
      <w:r>
        <w:rPr>
          <w:noProof/>
        </w:rPr>
        <w:lastRenderedPageBreak/>
        <w:drawing>
          <wp:inline distT="0" distB="0" distL="0" distR="0" wp14:anchorId="7F25E81E" wp14:editId="6C46D230">
            <wp:extent cx="5983200" cy="7873200"/>
            <wp:effectExtent l="0" t="0" r="0" b="0"/>
            <wp:docPr id="2005956221" name="Obraz 20059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3200" cy="7873200"/>
                    </a:xfrm>
                    <a:prstGeom prst="rect">
                      <a:avLst/>
                    </a:prstGeom>
                  </pic:spPr>
                </pic:pic>
              </a:graphicData>
            </a:graphic>
          </wp:inline>
        </w:drawing>
      </w:r>
    </w:p>
    <w:p w14:paraId="531631FA" w14:textId="77777777" w:rsidR="00E81AC0" w:rsidRDefault="00E81AC0" w:rsidP="00E81AC0">
      <w:pPr>
        <w:tabs>
          <w:tab w:val="left" w:pos="1134"/>
          <w:tab w:val="left" w:pos="1776"/>
        </w:tabs>
        <w:suppressAutoHyphens w:val="0"/>
        <w:spacing w:before="120"/>
        <w:rPr>
          <w:rFonts w:ascii="Cambria" w:hAnsi="Cambria" w:cs="Arial"/>
          <w:sz w:val="22"/>
          <w:szCs w:val="22"/>
          <w:lang w:eastAsia="pl-PL"/>
        </w:rPr>
      </w:pPr>
      <w:r>
        <w:rPr>
          <w:noProof/>
        </w:rPr>
        <w:lastRenderedPageBreak/>
        <w:drawing>
          <wp:inline distT="0" distB="0" distL="0" distR="0" wp14:anchorId="73FA6F0D" wp14:editId="69832A0D">
            <wp:extent cx="6008400" cy="2368800"/>
            <wp:effectExtent l="0" t="0" r="0" b="0"/>
            <wp:docPr id="2064035625" name="Obraz 20640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8400" cy="2368800"/>
                    </a:xfrm>
                    <a:prstGeom prst="rect">
                      <a:avLst/>
                    </a:prstGeom>
                  </pic:spPr>
                </pic:pic>
              </a:graphicData>
            </a:graphic>
          </wp:inline>
        </w:drawing>
      </w:r>
    </w:p>
    <w:p w14:paraId="7750904A" w14:textId="77777777" w:rsidR="00E81AC0" w:rsidRDefault="00E81AC0" w:rsidP="00E81AC0">
      <w:pPr>
        <w:tabs>
          <w:tab w:val="left" w:pos="1134"/>
        </w:tabs>
        <w:suppressAutoHyphens w:val="0"/>
        <w:spacing w:before="120"/>
        <w:jc w:val="right"/>
        <w:rPr>
          <w:rFonts w:ascii="Cambria" w:hAnsi="Cambria" w:cs="Arial"/>
          <w:sz w:val="22"/>
          <w:szCs w:val="22"/>
          <w:lang w:eastAsia="pl-PL"/>
        </w:rPr>
      </w:pPr>
      <w:r w:rsidRPr="00F70834">
        <w:rPr>
          <w:rFonts w:ascii="Cambria" w:hAnsi="Cambria" w:cs="Arial"/>
          <w:sz w:val="22"/>
          <w:szCs w:val="22"/>
          <w:lang w:eastAsia="pl-PL"/>
        </w:rPr>
        <w:br w:type="page"/>
      </w:r>
    </w:p>
    <w:p w14:paraId="4FB417B0" w14:textId="56E8E440" w:rsidR="0013110C" w:rsidRPr="004B3338" w:rsidRDefault="0013110C" w:rsidP="00E81AC0">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0D1DB614" w14:textId="3F8961DD" w:rsidR="0013110C" w:rsidRPr="004B3338" w:rsidRDefault="0014292B" w:rsidP="00375794">
      <w:pPr>
        <w:tabs>
          <w:tab w:val="left" w:pos="1134"/>
        </w:tabs>
        <w:suppressAutoHyphens w:val="0"/>
        <w:spacing w:before="120"/>
        <w:ind w:left="1134" w:hanging="1134"/>
        <w:jc w:val="both"/>
        <w:rPr>
          <w:rFonts w:ascii="Cambria" w:hAnsi="Cambria" w:cs="Arial"/>
          <w:bCs/>
          <w:sz w:val="22"/>
          <w:szCs w:val="22"/>
        </w:rPr>
      </w:pPr>
      <w:r w:rsidRPr="00F31F3E">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footerReference w:type="defaul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5402" w14:textId="77777777" w:rsidR="00C31594" w:rsidRDefault="00C31594">
      <w:r>
        <w:separator/>
      </w:r>
    </w:p>
  </w:endnote>
  <w:endnote w:type="continuationSeparator" w:id="0">
    <w:p w14:paraId="4FC54C1C" w14:textId="77777777" w:rsidR="00C31594" w:rsidRDefault="00C3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41B9" w14:textId="77777777" w:rsidR="00C31594" w:rsidRDefault="00C31594">
      <w:r>
        <w:separator/>
      </w:r>
    </w:p>
  </w:footnote>
  <w:footnote w:type="continuationSeparator" w:id="0">
    <w:p w14:paraId="72F19BF0" w14:textId="77777777" w:rsidR="00C31594" w:rsidRDefault="00C3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700E0"/>
    <w:multiLevelType w:val="hybridMultilevel"/>
    <w:tmpl w:val="8912F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8"/>
  </w:num>
  <w:num w:numId="16" w16cid:durableId="1814906896">
    <w:abstractNumId w:val="15"/>
  </w:num>
  <w:num w:numId="17" w16cid:durableId="431555756">
    <w:abstractNumId w:val="14"/>
  </w:num>
  <w:num w:numId="18" w16cid:durableId="975379549">
    <w:abstractNumId w:val="19"/>
  </w:num>
  <w:num w:numId="19" w16cid:durableId="1411459857">
    <w:abstractNumId w:val="35"/>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9"/>
  </w:num>
  <w:num w:numId="25" w16cid:durableId="765463795">
    <w:abstractNumId w:val="4"/>
  </w:num>
  <w:num w:numId="26" w16cid:durableId="1208759280">
    <w:abstractNumId w:val="31"/>
  </w:num>
  <w:num w:numId="27" w16cid:durableId="453988914">
    <w:abstractNumId w:val="36"/>
  </w:num>
  <w:num w:numId="28" w16cid:durableId="1266890703">
    <w:abstractNumId w:val="0"/>
  </w:num>
  <w:num w:numId="29" w16cid:durableId="213391453">
    <w:abstractNumId w:val="12"/>
  </w:num>
  <w:num w:numId="30" w16cid:durableId="1701978246">
    <w:abstractNumId w:val="1"/>
  </w:num>
  <w:num w:numId="31" w16cid:durableId="1791850330">
    <w:abstractNumId w:val="37"/>
  </w:num>
  <w:num w:numId="32" w16cid:durableId="2111970493">
    <w:abstractNumId w:val="28"/>
  </w:num>
  <w:num w:numId="33" w16cid:durableId="667753656">
    <w:abstractNumId w:val="6"/>
  </w:num>
  <w:num w:numId="34" w16cid:durableId="1699817479">
    <w:abstractNumId w:val="34"/>
  </w:num>
  <w:num w:numId="35" w16cid:durableId="928736821">
    <w:abstractNumId w:val="5"/>
  </w:num>
  <w:num w:numId="36" w16cid:durableId="723338537">
    <w:abstractNumId w:val="25"/>
  </w:num>
  <w:num w:numId="37" w16cid:durableId="915168350">
    <w:abstractNumId w:val="9"/>
  </w:num>
  <w:num w:numId="38" w16cid:durableId="2033453983">
    <w:abstractNumId w:val="33"/>
  </w:num>
  <w:num w:numId="39" w16cid:durableId="1179782060">
    <w:abstractNumId w:val="17"/>
  </w:num>
  <w:num w:numId="40" w16cid:durableId="12901649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1594"/>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AC0"/>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10655</Words>
  <Characters>63930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Mirosław Koczwara - Lokalne</cp:lastModifiedBy>
  <cp:revision>10</cp:revision>
  <cp:lastPrinted>2023-08-04T10:26:00Z</cp:lastPrinted>
  <dcterms:created xsi:type="dcterms:W3CDTF">2023-08-06T13:34:00Z</dcterms:created>
  <dcterms:modified xsi:type="dcterms:W3CDTF">2023-11-22T21:19:00Z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