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21E88875" w:rsidR="00822120" w:rsidRDefault="003D0FBD" w:rsidP="00822120">
      <w:pPr>
        <w:jc w:val="both"/>
        <w:rPr>
          <w:rFonts w:cstheme="minorHAnsi"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621DDC">
        <w:rPr>
          <w:rFonts w:cstheme="minorHAnsi"/>
          <w:b/>
          <w:bCs/>
          <w:i/>
          <w:iCs/>
        </w:rPr>
        <w:t>Dostawa foteli oraz krzeseł biurowych</w:t>
      </w:r>
      <w:r w:rsidR="00352A60">
        <w:rPr>
          <w:rFonts w:cstheme="minorHAnsi"/>
          <w:b/>
          <w:bCs/>
          <w:i/>
          <w:iCs/>
        </w:rPr>
        <w:t xml:space="preserve"> do Aresztu Śledczego w Radomiu” </w:t>
      </w:r>
      <w:r w:rsidR="00585086">
        <w:rPr>
          <w:rFonts w:cstheme="minorHAnsi"/>
          <w:b/>
          <w:bCs/>
          <w:i/>
          <w:iCs/>
        </w:rPr>
        <w:t>symbol DKW.2233.</w:t>
      </w:r>
      <w:r w:rsidR="00621DDC">
        <w:rPr>
          <w:rFonts w:cstheme="minorHAnsi"/>
          <w:b/>
          <w:bCs/>
          <w:i/>
          <w:iCs/>
        </w:rPr>
        <w:t>64</w:t>
      </w:r>
      <w:r w:rsidR="00412655">
        <w:rPr>
          <w:rFonts w:cstheme="minorHAnsi"/>
          <w:b/>
          <w:bCs/>
          <w:i/>
          <w:iCs/>
        </w:rPr>
        <w:t>2023.</w:t>
      </w:r>
      <w:r w:rsidR="00621DDC">
        <w:rPr>
          <w:rFonts w:cstheme="minorHAnsi"/>
          <w:b/>
          <w:bCs/>
          <w:i/>
          <w:iCs/>
        </w:rPr>
        <w:t>BM</w:t>
      </w:r>
      <w:bookmarkStart w:id="2" w:name="_GoBack"/>
      <w:bookmarkEnd w:id="2"/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B7FE2"/>
    <w:rsid w:val="002B2B49"/>
    <w:rsid w:val="002D0E2F"/>
    <w:rsid w:val="00352A60"/>
    <w:rsid w:val="0038227D"/>
    <w:rsid w:val="003A7F08"/>
    <w:rsid w:val="003D0FBD"/>
    <w:rsid w:val="004057A3"/>
    <w:rsid w:val="00412655"/>
    <w:rsid w:val="004A6263"/>
    <w:rsid w:val="00585086"/>
    <w:rsid w:val="005B03EC"/>
    <w:rsid w:val="005F65EF"/>
    <w:rsid w:val="00613A77"/>
    <w:rsid w:val="00621DDC"/>
    <w:rsid w:val="00771AEF"/>
    <w:rsid w:val="00822120"/>
    <w:rsid w:val="009470AF"/>
    <w:rsid w:val="00954DC2"/>
    <w:rsid w:val="00992ADA"/>
    <w:rsid w:val="00A25F2B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21C2-237C-4BBE-9BF8-65480BE0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16</cp:revision>
  <cp:lastPrinted>2023-06-22T06:14:00Z</cp:lastPrinted>
  <dcterms:created xsi:type="dcterms:W3CDTF">2022-12-05T15:01:00Z</dcterms:created>
  <dcterms:modified xsi:type="dcterms:W3CDTF">2023-10-03T09:31:00Z</dcterms:modified>
</cp:coreProperties>
</file>