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9A" w:rsidRPr="00D236FA" w:rsidRDefault="0007679A" w:rsidP="00D236FA">
      <w:pPr>
        <w:pStyle w:val="Nagwek3"/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Załącznik nr </w:t>
      </w:r>
      <w:r w:rsidR="00D6790C">
        <w:rPr>
          <w:rFonts w:ascii="Arial" w:hAnsi="Arial" w:cs="Arial"/>
          <w:sz w:val="24"/>
          <w:szCs w:val="24"/>
        </w:rPr>
        <w:t>5</w:t>
      </w:r>
      <w:r w:rsidRPr="00D236FA">
        <w:rPr>
          <w:rFonts w:ascii="Arial" w:hAnsi="Arial" w:cs="Arial"/>
          <w:sz w:val="24"/>
          <w:szCs w:val="24"/>
        </w:rPr>
        <w:t xml:space="preserve"> do SWZ</w:t>
      </w:r>
    </w:p>
    <w:p w:rsidR="0007679A" w:rsidRPr="00D236FA" w:rsidRDefault="0007679A" w:rsidP="00D23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817BC" w:rsidRDefault="00A817BC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20B70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236FA">
        <w:rPr>
          <w:rFonts w:ascii="Arial" w:hAnsi="Arial" w:cs="Arial"/>
          <w:sz w:val="24"/>
          <w:szCs w:val="24"/>
          <w:u w:val="single"/>
        </w:rPr>
        <w:t>Istotne postanowienia umowy</w:t>
      </w:r>
    </w:p>
    <w:p w:rsidR="0007679A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 </w:t>
      </w:r>
    </w:p>
    <w:p w:rsidR="0081719E" w:rsidRPr="00D236FA" w:rsidRDefault="0081719E" w:rsidP="00D236FA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236FA">
        <w:rPr>
          <w:rFonts w:ascii="Arial" w:hAnsi="Arial" w:cs="Arial"/>
          <w:sz w:val="24"/>
          <w:szCs w:val="24"/>
          <w:lang w:eastAsia="pl-PL"/>
        </w:rPr>
        <w:t xml:space="preserve">Dotyczy postępowania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D236FA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Pr="00D2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Kompleksowa dostawa energii elektrycznej obejmująca sprzedaż energii elektrycznej oraz zapewnienie świadczenia usługi dystrybucji </w:t>
      </w:r>
      <w:r w:rsidR="007B2A8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energii elektrycznej w 2023 r.</w:t>
      </w:r>
      <w:r w:rsidRPr="00D2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do obiektów należących do Gminy Lipinki</w:t>
      </w:r>
      <w:r w:rsidRPr="00D236FA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Postanowienia ogólne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 razie sprzeczności poniższych postanowień z zapisami wzorów umów stosowanych przez </w:t>
      </w:r>
      <w:r w:rsid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Wykonawców pierwszeństwo mają zapisy Istotnych postanowień umowy.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719E" w:rsidRPr="00875256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</w:t>
      </w:r>
      <w:r w:rsidR="0081719E" w:rsidRP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ompleksowa dostawa energii elektrycznej obejmująca sprzedaż energii elektrycznej oraz zapewnienie świadczenia usługi dystrybucji energii elektrycznej w 2023 roku do obiektów należących do Gminy Lipinki</w:t>
      </w:r>
      <w:r w:rsidR="00C84DB0" w:rsidRPr="0087525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Wybrany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Wykonawca winien przedstawić Zamawiającemu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 terminie do 5 dni od dnia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rozstrzygnięcia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postępowania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Wzór Umowy kompleksowej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dostawy energii elektrycznej obejmując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sprzedaż oraz świadczenie usług dystrybucji energii elektrycznej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33F0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Umowa zostaje zawarta w wyniku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</w:t>
      </w:r>
      <w:r w:rsidR="00A62F45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na podstawie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art. 275 pkt 1 ustawy z dnia 11 września 2019 r. Prawo zamówień publicznych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(Dz. U. z 2022 r. poz. 1710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dalej: „</w:t>
      </w:r>
      <w:r w:rsidR="007869C4" w:rsidRPr="00D23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stawa </w:t>
      </w:r>
      <w:proofErr w:type="spellStart"/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FA5877" w:rsidRPr="00D236FA" w:rsidDel="00FA5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>podstawowym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0B70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08D0"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umowy - 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01.01.2023 do 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974DA2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FA03EB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Integralną częścią umowy jest oferta Wykonawcy.</w:t>
      </w:r>
    </w:p>
    <w:p w:rsidR="00C84DB0" w:rsidRPr="00890AAD" w:rsidRDefault="00C84DB0" w:rsidP="00C84DB0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3F53" w:rsidRPr="00D236FA">
        <w:rPr>
          <w:rFonts w:ascii="Arial" w:hAnsi="Arial" w:cs="Arial"/>
          <w:sz w:val="24"/>
          <w:szCs w:val="24"/>
        </w:rPr>
        <w:t xml:space="preserve"> K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ompleksowa dostawa energii elektrycznej obejmująca sprzedaż oraz świadczenie usług dystrybucji energii elektrycznej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odbywa się na warunkach określonych przepisami ustawy z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dnia 10 kwietnia 1997 r. Prawo energetyczne (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 r., poz. 1385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zm.) oraz przepisami wykonawczymi do tej ustawy, tj.  Rozporządzeniem Ministra Gospodarki  z dnia 4 maja 2007 r. w sprawie szczegółowych  warunków funkcjonowania systemu  elektroenergetycznego (Dz. U. z 2007 r. nr 93 poz. 623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. zm.) oraz Rozporządzeniem Ministra Energii z dnia 6 marca 2019 r.  w sprawie szczegółowych zasad kształtowania i kalkulacji taryf oraz rozliczeń w obrocie energią elektryczną (Dz.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2019 r. poz. 503 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:rsidR="00F13097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kompleksowej dostawy energii elektrycznej obejmującej sprzedaż oraz świadczenie usług dystrybucji energii 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punktów poboru energii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</w:t>
      </w:r>
      <w:r w:rsidR="00FA5877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załącznikiem </w:t>
      </w:r>
      <w:r w:rsidR="00F13097">
        <w:rPr>
          <w:rFonts w:ascii="Arial" w:eastAsia="Times New Roman" w:hAnsi="Arial" w:cs="Arial"/>
          <w:b/>
          <w:sz w:val="24"/>
          <w:szCs w:val="24"/>
          <w:lang w:eastAsia="pl-PL"/>
        </w:rPr>
        <w:t>nr 1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F13097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>umowy</w:t>
      </w:r>
      <w:r w:rsidR="0081719E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3097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>dla części 1 i</w:t>
      </w:r>
      <w:r w:rsidR="00B708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/lub </w:t>
      </w:r>
      <w:r w:rsidR="00F13097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>załącznikiem nr 2 do umowy dla części 2</w:t>
      </w:r>
      <w:r w:rsidR="001848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1848F9" w:rsidRPr="001848F9" w:rsidRDefault="00C84DB0" w:rsidP="001848F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39B9">
        <w:rPr>
          <w:rFonts w:ascii="Arial" w:hAnsi="Arial" w:cs="Arial"/>
          <w:bCs/>
          <w:sz w:val="24"/>
          <w:szCs w:val="24"/>
        </w:rPr>
        <w:lastRenderedPageBreak/>
        <w:t>8</w:t>
      </w:r>
      <w:r w:rsidR="001848F9" w:rsidRPr="001439B9">
        <w:rPr>
          <w:rFonts w:ascii="Arial" w:hAnsi="Arial" w:cs="Arial"/>
          <w:bCs/>
          <w:sz w:val="24"/>
          <w:szCs w:val="24"/>
        </w:rPr>
        <w:t xml:space="preserve">. Zamawiający </w:t>
      </w:r>
      <w:r w:rsidR="001848F9" w:rsidRPr="001439B9">
        <w:rPr>
          <w:rFonts w:ascii="Arial" w:hAnsi="Arial" w:cs="Arial"/>
          <w:sz w:val="24"/>
          <w:szCs w:val="24"/>
        </w:rPr>
        <w:t>informuje,</w:t>
      </w:r>
      <w:r w:rsidR="00B708D0">
        <w:rPr>
          <w:rFonts w:ascii="Arial" w:hAnsi="Arial" w:cs="Arial"/>
          <w:sz w:val="24"/>
          <w:szCs w:val="24"/>
        </w:rPr>
        <w:t xml:space="preserve"> że na dwóch obiektach wskazanych w z</w:t>
      </w:r>
      <w:r w:rsidR="001848F9" w:rsidRPr="001439B9">
        <w:rPr>
          <w:rFonts w:ascii="Arial" w:hAnsi="Arial" w:cs="Arial"/>
          <w:sz w:val="24"/>
          <w:szCs w:val="24"/>
        </w:rPr>
        <w:t xml:space="preserve">ałączniku nr </w:t>
      </w:r>
      <w:r w:rsidR="001576F0" w:rsidRPr="001439B9">
        <w:rPr>
          <w:rFonts w:ascii="Arial" w:hAnsi="Arial" w:cs="Arial"/>
          <w:sz w:val="24"/>
          <w:szCs w:val="24"/>
        </w:rPr>
        <w:t xml:space="preserve">1 do Umowy, zainstalowana jest </w:t>
      </w:r>
      <w:proofErr w:type="spellStart"/>
      <w:r w:rsidR="001576F0" w:rsidRPr="001439B9">
        <w:rPr>
          <w:rFonts w:ascii="Arial" w:hAnsi="Arial" w:cs="Arial"/>
          <w:sz w:val="24"/>
          <w:szCs w:val="24"/>
        </w:rPr>
        <w:t>m</w:t>
      </w:r>
      <w:r w:rsidR="001848F9" w:rsidRPr="001439B9">
        <w:rPr>
          <w:rFonts w:ascii="Arial" w:hAnsi="Arial" w:cs="Arial"/>
          <w:sz w:val="24"/>
          <w:szCs w:val="24"/>
        </w:rPr>
        <w:t>ikroinstalacja</w:t>
      </w:r>
      <w:proofErr w:type="spellEnd"/>
      <w:r w:rsidR="001576F0" w:rsidRPr="001439B9">
        <w:rPr>
          <w:rFonts w:ascii="Arial" w:hAnsi="Arial" w:cs="Arial"/>
          <w:sz w:val="24"/>
          <w:szCs w:val="24"/>
        </w:rPr>
        <w:t xml:space="preserve"> fotowoltaiczna</w:t>
      </w:r>
      <w:r w:rsidR="001848F9" w:rsidRPr="001439B9">
        <w:rPr>
          <w:rFonts w:ascii="Arial" w:hAnsi="Arial" w:cs="Arial"/>
          <w:sz w:val="24"/>
          <w:szCs w:val="24"/>
        </w:rPr>
        <w:t xml:space="preserve"> i </w:t>
      </w:r>
      <w:r w:rsidR="001848F9" w:rsidRPr="001439B9">
        <w:rPr>
          <w:rFonts w:ascii="Arial" w:hAnsi="Arial" w:cs="Arial"/>
          <w:bCs/>
          <w:sz w:val="24"/>
          <w:szCs w:val="24"/>
        </w:rPr>
        <w:t>Odbiorca</w:t>
      </w:r>
      <w:r w:rsidR="001848F9" w:rsidRPr="001439B9">
        <w:rPr>
          <w:rFonts w:ascii="Arial" w:hAnsi="Arial" w:cs="Arial"/>
          <w:b/>
          <w:bCs/>
          <w:sz w:val="24"/>
          <w:szCs w:val="24"/>
        </w:rPr>
        <w:t xml:space="preserve"> </w:t>
      </w:r>
      <w:r w:rsidR="001848F9" w:rsidRPr="001439B9">
        <w:rPr>
          <w:rFonts w:ascii="Arial" w:hAnsi="Arial" w:cs="Arial"/>
          <w:sz w:val="24"/>
          <w:szCs w:val="24"/>
        </w:rPr>
        <w:t xml:space="preserve">posiada status </w:t>
      </w:r>
      <w:r w:rsidR="001848F9" w:rsidRPr="001439B9">
        <w:rPr>
          <w:rFonts w:ascii="Arial" w:hAnsi="Arial" w:cs="Arial"/>
          <w:bCs/>
          <w:sz w:val="24"/>
          <w:szCs w:val="24"/>
        </w:rPr>
        <w:t>Prosumenta</w:t>
      </w:r>
      <w:r w:rsidR="001848F9" w:rsidRPr="001439B9">
        <w:rPr>
          <w:rFonts w:ascii="Arial" w:hAnsi="Arial" w:cs="Arial"/>
          <w:sz w:val="24"/>
          <w:szCs w:val="24"/>
        </w:rPr>
        <w:t xml:space="preserve">. </w:t>
      </w:r>
    </w:p>
    <w:p w:rsidR="00C57BCF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5213C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57BCF" w:rsidRPr="00D236FA">
        <w:rPr>
          <w:rFonts w:ascii="Arial" w:eastAsia="Times New Roman" w:hAnsi="Arial" w:cs="Arial"/>
          <w:sz w:val="24"/>
          <w:szCs w:val="24"/>
          <w:lang w:eastAsia="pl-PL"/>
        </w:rPr>
        <w:t>Wykonawca zobowiązany jest również do pełnienia funkcji podmiotu odpowiedzialnego za bilansowanie handlowe energii elektrycznej sprzedanej w ramach umów. Wykonawca dokonywać będzie bilansowania handlowego energii zakupionej przez Zamawiającego na podstawie standardowego profilu zużycia o mocy umownej. Koszty wynikające z dokonania bilansowania uwzględnione powinny zostać w cenie energii elektrycznej. Zamawiający oświadcza, że wszystkie prawa i obowiązki związane z bilansowaniem handlowym z umów, w tym zgłaszanie grafików handlowych do OSD, przechodzą na Wykonawcę.</w:t>
      </w:r>
    </w:p>
    <w:p w:rsidR="001C3F53" w:rsidRPr="00D236FA" w:rsidRDefault="001848F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Wykonawca zobowiązuje się zapewnić Zamawiającemu standardy jakościowe obsługi zgodne z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3F53" w:rsidRPr="00D236FA" w:rsidRDefault="001C3F53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848F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 przypadku niedotrzymania standardów jakościowych obsługi określonych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, Wykonawca zobowiązany jest do udzielenia bonifikat w wysokości określonych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ustawą PE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oraz zgodnie z obowiązującymi rozporządzeniami do ww. ustawy.</w:t>
      </w:r>
    </w:p>
    <w:p w:rsidR="00FE6458" w:rsidRPr="00D236FA" w:rsidRDefault="001848F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39644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Zmiany mocy umownej dokonuje się na pisemny wniosek Zamawiającego. </w:t>
      </w:r>
    </w:p>
    <w:p w:rsidR="00A00F01" w:rsidRPr="00A00F01" w:rsidRDefault="001848F9" w:rsidP="00A00F01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00F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0F01" w:rsidRPr="00A00F01">
        <w:rPr>
          <w:rFonts w:ascii="Arial" w:eastAsia="Times New Roman" w:hAnsi="Arial" w:cs="Arial"/>
          <w:iCs/>
          <w:sz w:val="24"/>
          <w:szCs w:val="24"/>
          <w:lang w:eastAsia="pl-PL"/>
        </w:rPr>
        <w:t>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OSD. Zmiana warunków przyłączeniowych wiązać się może z koniecznością dostosowania kosztem Odbiorcy, na warunkach określonych przez OSD, urządzeń elektroenergetycznych (w tym układu pomiarowo-rozliczeniowego dla grup przyłączeniowych II i III) do nowych warunków dostarczania energii elektrycznej lub realizacji nowych warunków przyłączenia oraz z koniecznością zaw</w:t>
      </w:r>
      <w:r w:rsidR="00A00F01">
        <w:rPr>
          <w:rFonts w:ascii="Arial" w:eastAsia="Times New Roman" w:hAnsi="Arial" w:cs="Arial"/>
          <w:iCs/>
          <w:sz w:val="24"/>
          <w:szCs w:val="24"/>
          <w:lang w:eastAsia="pl-PL"/>
        </w:rPr>
        <w:t>arcia nowej umowy kompleksowej.</w:t>
      </w:r>
    </w:p>
    <w:p w:rsidR="00FE6458" w:rsidRPr="00D236FA" w:rsidRDefault="00EB35FE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14. W przypadku gdy zmiana parametrów dystrybucyjnych wiązać się będzie z koniecznością ponoszenia dodatkowych opłat, zgodnie z taryfą OSD, Zamawiający zobowiązany będzie do ich uiszczenia.</w:t>
      </w:r>
    </w:p>
    <w:p w:rsidR="00FE6458" w:rsidRPr="00D236FA" w:rsidRDefault="00FE645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Default="00C57BC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="00F5772E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  <w:r w:rsidR="0007679A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Rozliczenia </w:t>
      </w:r>
    </w:p>
    <w:p w:rsidR="00EB53EF" w:rsidRPr="00EB53EF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A25E3" w:rsidRDefault="00F5772E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3E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>. Rozliczenie za energię elektryczną odbywać się będzie według cen i stawek opłat z przedstawionej oferty (w zależności od grupy taryfowej) według odpowiadających im skła</w:t>
      </w:r>
      <w:r w:rsidR="007E3EE1">
        <w:rPr>
          <w:rFonts w:ascii="Arial" w:eastAsia="Times New Roman" w:hAnsi="Arial" w:cs="Arial"/>
          <w:sz w:val="24"/>
          <w:szCs w:val="24"/>
          <w:lang w:eastAsia="pl-PL"/>
        </w:rPr>
        <w:t>dników cenowych, dokonywane będzie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 na podstawie wskazań układu pomiarowo-rozliczeniowego w przyjętym okresie rozliczeniowym zgodnym z okresem rozliczeniowym OSD; rozliczenia za świadczenie usług dystrybucji między stronami będą odbywać się według cen i stawek opłat zgodnie z Taryfą Operatora Systemu Dystrybucyjnego (OSD) zatwierdzaną przez Prezesa Urzędu Regulacji Energetyki i wprowadzoną zgodnie z przepisami prawa;</w:t>
      </w:r>
      <w:r w:rsidR="008A25E3" w:rsidRPr="008A25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25E3" w:rsidRPr="00EB53EF" w:rsidRDefault="001439B9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2</w:t>
      </w:r>
      <w:r w:rsidR="008A25E3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Jeżeli odczyt układu pomiarowo-rozliczeniowego jest niemożliwy lub utrudniony w dniu, w którym okres rozliczeniowy powinien się zakończyć, okres ten ulega zmianie do dnia faktycznego odczytu. </w:t>
      </w:r>
    </w:p>
    <w:p w:rsidR="008A25E3" w:rsidRPr="00EB53EF" w:rsidRDefault="001439B9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A25E3" w:rsidRPr="00EB53EF">
        <w:rPr>
          <w:rFonts w:ascii="Arial" w:eastAsia="Times New Roman" w:hAnsi="Arial" w:cs="Arial"/>
          <w:sz w:val="24"/>
          <w:szCs w:val="24"/>
          <w:lang w:eastAsia="pl-PL"/>
        </w:rPr>
        <w:t>. W przypadku braku możliwości dokonania odczytu Wykonawca może dokonać rozliczenia według szacowanej wielkości wskazań układu pomiarowo-rozliczeniowego.</w:t>
      </w:r>
    </w:p>
    <w:p w:rsidR="00E7154F" w:rsidRDefault="001439B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>. Rozliczenie za energię elektryczną obiektów rozliczanych w grupie taryfowej G11 odbywać się będzie według cen i stawek opłat zgodnie z zatwierdzoną w obowiązującym trybie Taryfą Sprzedawcy według odpowiad</w:t>
      </w:r>
      <w:r w:rsidR="00686B87">
        <w:rPr>
          <w:rFonts w:ascii="Arial" w:eastAsia="Times New Roman" w:hAnsi="Arial" w:cs="Arial"/>
          <w:sz w:val="24"/>
          <w:szCs w:val="24"/>
          <w:lang w:eastAsia="pl-PL"/>
        </w:rPr>
        <w:t>ających im składników cenowych.</w:t>
      </w:r>
    </w:p>
    <w:p w:rsidR="00626C67" w:rsidRPr="001439B9" w:rsidRDefault="00A00F01" w:rsidP="00626C67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26C67" w:rsidRPr="001439B9">
        <w:rPr>
          <w:rFonts w:ascii="Arial" w:eastAsia="Times New Roman" w:hAnsi="Arial" w:cs="Arial"/>
          <w:sz w:val="24"/>
          <w:szCs w:val="24"/>
          <w:lang w:eastAsia="pl-PL"/>
        </w:rPr>
        <w:t xml:space="preserve">. W przypadku spełniania przez Odbiorcę kryteriów Odbiorcy uprawnionego oraz pod warunkiem złożenia przez niego Oświadczenia, o którym mowa w art. 5 ust.1 Ustawy o cenach maksymalnych, do rozliczenia za pobraną energię elektryczną zastosowanie będzie mieć stawka nie wyższa niż cena maksymalna, tj. 785,00 zł netto za 1 </w:t>
      </w:r>
      <w:proofErr w:type="spellStart"/>
      <w:r w:rsidR="00626C67" w:rsidRPr="001439B9">
        <w:rPr>
          <w:rFonts w:ascii="Arial" w:eastAsia="Times New Roman" w:hAnsi="Arial" w:cs="Arial"/>
          <w:sz w:val="24"/>
          <w:szCs w:val="24"/>
          <w:lang w:eastAsia="pl-PL"/>
        </w:rPr>
        <w:t>MWh</w:t>
      </w:r>
      <w:proofErr w:type="spellEnd"/>
      <w:r w:rsidR="00626C67" w:rsidRPr="001439B9">
        <w:rPr>
          <w:rFonts w:ascii="Arial" w:eastAsia="Times New Roman" w:hAnsi="Arial" w:cs="Arial"/>
          <w:sz w:val="24"/>
          <w:szCs w:val="24"/>
          <w:lang w:eastAsia="pl-PL"/>
        </w:rPr>
        <w:t xml:space="preserve"> powiększona o podatek akcyzowy oraz podatek VAT. Stawka maksymalna będzie mieć zastosowanie w okresie, w którym odbiorca spełnia warunki Odbiorcy uprawnionego.</w:t>
      </w:r>
    </w:p>
    <w:p w:rsidR="00C1040C" w:rsidRPr="00D360D8" w:rsidRDefault="00A00F01" w:rsidP="00163186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C1040C" w:rsidRPr="001439B9">
        <w:rPr>
          <w:rFonts w:ascii="Arial" w:hAnsi="Arial" w:cs="Arial"/>
          <w:sz w:val="24"/>
        </w:rPr>
        <w:t xml:space="preserve">. W przypadku zaoferowania przez Wykonawcę, w odniesieniu do </w:t>
      </w:r>
      <w:r w:rsidR="00C1040C" w:rsidRPr="001439B9">
        <w:rPr>
          <w:rFonts w:ascii="Arial" w:hAnsi="Arial" w:cs="Arial"/>
          <w:bCs/>
          <w:sz w:val="24"/>
        </w:rPr>
        <w:t>odbiorców uprawnionych w zakresie wskazanym w Oświadczeniu</w:t>
      </w:r>
      <w:r w:rsidR="00C1040C" w:rsidRPr="001439B9">
        <w:rPr>
          <w:rFonts w:ascii="Arial" w:hAnsi="Arial" w:cs="Arial"/>
          <w:sz w:val="24"/>
        </w:rPr>
        <w:t xml:space="preserve">, stawki za 1 </w:t>
      </w:r>
      <w:proofErr w:type="spellStart"/>
      <w:r w:rsidR="00C1040C" w:rsidRPr="001439B9">
        <w:rPr>
          <w:rFonts w:ascii="Arial" w:hAnsi="Arial" w:cs="Arial"/>
          <w:sz w:val="24"/>
        </w:rPr>
        <w:t>MWh</w:t>
      </w:r>
      <w:proofErr w:type="spellEnd"/>
      <w:r w:rsidR="00C1040C" w:rsidRPr="001439B9">
        <w:rPr>
          <w:rFonts w:ascii="Arial" w:hAnsi="Arial" w:cs="Arial"/>
          <w:sz w:val="24"/>
        </w:rPr>
        <w:t xml:space="preserve"> niższej niż wynikająca z Ustawy cena maksymalna, do rozliczeń zastosowanie będzie miała ta stawka.</w:t>
      </w:r>
      <w:r w:rsidR="00C1040C" w:rsidRPr="00D360D8">
        <w:rPr>
          <w:rFonts w:ascii="Arial" w:hAnsi="Arial" w:cs="Arial"/>
          <w:sz w:val="24"/>
        </w:rPr>
        <w:t xml:space="preserve"> </w:t>
      </w:r>
    </w:p>
    <w:p w:rsidR="00EB53EF" w:rsidRDefault="00A00F01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F30EB4" w:rsidRPr="00EB53EF">
        <w:rPr>
          <w:rFonts w:ascii="Arial" w:eastAsia="Times New Roman" w:hAnsi="Arial" w:cs="Arial"/>
          <w:sz w:val="24"/>
          <w:szCs w:val="24"/>
          <w:lang w:eastAsia="pl-PL"/>
        </w:rPr>
        <w:t>. Faktura powinna zawierać następujące dane: nabywca: Gmina Lipinki, Lipinki 53, 38-305 Lipinki, NIP: 685-16-48-08</w:t>
      </w:r>
      <w:r w:rsidR="005B2AF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30EB4" w:rsidRPr="00EB53EF">
        <w:rPr>
          <w:rFonts w:ascii="Arial" w:eastAsia="Times New Roman" w:hAnsi="Arial" w:cs="Arial"/>
          <w:sz w:val="24"/>
          <w:szCs w:val="24"/>
          <w:lang w:eastAsia="pl-PL"/>
        </w:rPr>
        <w:t>; odbiorca: Urząd Gminy Lipinki, Lipinki 53, 38-305 Lipinki;</w:t>
      </w:r>
      <w:r w:rsidR="00EB53EF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B53EF" w:rsidRPr="00EB53EF" w:rsidRDefault="00A00F01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B53EF" w:rsidRPr="00EB53EF">
        <w:rPr>
          <w:rFonts w:ascii="Arial" w:eastAsia="Times New Roman" w:hAnsi="Arial" w:cs="Arial"/>
          <w:sz w:val="24"/>
          <w:szCs w:val="24"/>
          <w:lang w:eastAsia="pl-PL"/>
        </w:rPr>
        <w:t>. Faktura będzie płatna w terminie 30 dni od daty jej wystawienia, przelewem na rachunek bankowy Wykonawcy, wskazany w fakturze VAT.</w:t>
      </w:r>
    </w:p>
    <w:p w:rsidR="00374762" w:rsidRDefault="00A00F01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74762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W przypadku otrzymania faktury VAT, której termin </w:t>
      </w:r>
      <w:r w:rsidR="00A62F45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płatności upłynął, Zamawiający </w:t>
      </w:r>
      <w:r w:rsidR="00374762" w:rsidRPr="00EB53EF">
        <w:rPr>
          <w:rFonts w:ascii="Arial" w:eastAsia="Times New Roman" w:hAnsi="Arial" w:cs="Arial"/>
          <w:sz w:val="24"/>
          <w:szCs w:val="24"/>
          <w:lang w:eastAsia="pl-PL"/>
        </w:rPr>
        <w:t>zobowiązany jest do jej zapłaty w terminie 14 dni od otrzymania. Fakt udokumentowania wpływu faktury po terminie płatności ciąży na Zamawiającym.</w:t>
      </w:r>
    </w:p>
    <w:p w:rsidR="00F13097" w:rsidRPr="00D236FA" w:rsidRDefault="00F13097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438" w:rsidRPr="00D236FA" w:rsidRDefault="00E0143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07679A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EA6CC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Zmiany umowy.  Waloryzacja wynagrodzenia</w:t>
      </w:r>
    </w:p>
    <w:p w:rsidR="00EB53EF" w:rsidRPr="00D236FA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Hlk55832299"/>
      <w:r w:rsidRPr="00D236FA">
        <w:rPr>
          <w:rFonts w:ascii="Arial" w:hAnsi="Arial" w:cs="Arial"/>
          <w:color w:val="000000"/>
          <w:sz w:val="24"/>
          <w:szCs w:val="24"/>
        </w:rPr>
        <w:t xml:space="preserve">1. Zamawiający dopuszcza zmiany Umowy bez przeprowadzenia nowego postępowania o udzielenie zamówienia, na podstawie art. 455 ust. 1 ustawy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236FA">
        <w:rPr>
          <w:rFonts w:ascii="Arial" w:hAnsi="Arial" w:cs="Arial"/>
          <w:color w:val="000000"/>
          <w:sz w:val="24"/>
          <w:szCs w:val="24"/>
        </w:rPr>
        <w:t>w oparciu o następujące okoliczności: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 1) Zmiana jednostkowej stawki i lub ceny za 1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kWh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wyłącznie w przypadku: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a) zmiany stawki podatku VAT i/lub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b) zmiany opodatkowania energii elektrycznej podatkiem akcyzowym wynikających z powszechnie obowiązujących przepisów prawa oraz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c) zmiany wysokości minimalnego wynagrodzenia za pracę ustalonego na podstawie art. 2 ust.3-5 ustawy z dnia 10.10.2002r. o minimalnym wynagrodzeniu za pracę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lastRenderedPageBreak/>
        <w:t xml:space="preserve">d) zmiany zasad podleganiu ubezpieczeniom społecznym lub ubezpieczeniu zdrowotnemu lub wysokości stawki składki na ubezpieczenia społeczne i zdrowotne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e) zmiany zasad gromadzenia i wysokości wpłat do pracowniczych planów kapitałowych, o których mowa w ustawie z dnia 4 października 2018 r.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D236FA">
        <w:rPr>
          <w:rFonts w:ascii="Arial" w:hAnsi="Arial" w:cs="Arial"/>
          <w:color w:val="000000"/>
          <w:sz w:val="24"/>
          <w:szCs w:val="24"/>
        </w:rPr>
        <w:t>o pracowniczych planach kapitałowych wyłącznie o kwotę wynikającą ze zmiany tych stawek.</w:t>
      </w:r>
    </w:p>
    <w:p w:rsidR="00EB53EF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Zmiany, o których mowa w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1) litera a i b obowiązywać będą od dnia wejścia w życie stosownych przepisów i dla swej ważności nie wymagają zmiany Umowy (Aneksu). Zmiany, o których mowa w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1) litera c, d i e obowiązywać będą od dnia zawarcia przez Strony stosownego Aneksu. Warunkiem przystąpienia przez Zamawiającego do Aneksu jest udokumentowanie przez Wykonawcę wpływu przedmiotowych zmian na koszty wykonania przedmiotu niniejszej umowy,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D236FA">
        <w:rPr>
          <w:rFonts w:ascii="Arial" w:hAnsi="Arial" w:cs="Arial"/>
          <w:color w:val="000000"/>
          <w:sz w:val="24"/>
          <w:szCs w:val="24"/>
        </w:rPr>
        <w:t>w szczególności Wykonawca zobowiązany jest przedłożyć Zamawiającemu dokumenty wskazujące na wzrost wynagrodzeń (w wyniku przedmiotowych zmian) osób biorących bezpośredni udział w realizacji zamówienia oraz wykazać wpływ wzrostu kosztów wynagrodzeń na wzrost kosztów realizacji niniejszej umowy.</w:t>
      </w:r>
    </w:p>
    <w:p w:rsidR="00062B1E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2) Zmiana ilości punktów poboru energii wskazanych w Załączniku nr 1</w:t>
      </w:r>
      <w:r w:rsidR="00F13097">
        <w:rPr>
          <w:rFonts w:ascii="Arial" w:hAnsi="Arial" w:cs="Arial"/>
          <w:color w:val="000000"/>
          <w:sz w:val="24"/>
          <w:szCs w:val="24"/>
        </w:rPr>
        <w:t>i/lub 2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 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i formalnych uniemożliwiających przeprowadzenie procedury zmiany sprzedawcy,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w tym w przypadku zaistnienia przeszkód uniemożliwiających rozwiązanie dotychczas obowiązujących umów. Zwiększenie ilości punktów poboru możliwe jest jedynie w obrębie grup taryfowych, które zostały ujęte w SWZ. </w:t>
      </w:r>
    </w:p>
    <w:p w:rsidR="00686B87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3) Zmiana terminu rozpoczęcia dostaw energii elektrycznej do poszczególnych punktów poboru, jeżeli zmiana ta wynika z okol</w:t>
      </w:r>
      <w:r w:rsidR="00686B87">
        <w:rPr>
          <w:rFonts w:ascii="Arial" w:hAnsi="Arial" w:cs="Arial"/>
          <w:color w:val="000000"/>
          <w:sz w:val="24"/>
          <w:szCs w:val="24"/>
        </w:rPr>
        <w:t>iczności niezależnych od Stron.</w:t>
      </w:r>
    </w:p>
    <w:p w:rsidR="00143378" w:rsidRPr="00143378" w:rsidRDefault="000F6DC8" w:rsidP="0014337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  <w:r w:rsidRPr="000F6DC8">
        <w:rPr>
          <w:rFonts w:ascii="Arial" w:hAnsi="Arial" w:cs="Arial"/>
          <w:iCs/>
          <w:color w:val="000000"/>
          <w:sz w:val="24"/>
          <w:szCs w:val="24"/>
        </w:rPr>
        <w:t>4</w:t>
      </w:r>
      <w:r w:rsidR="00143378" w:rsidRPr="000F6DC8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Zmiana obowiązujących przepisów</w:t>
      </w:r>
      <w:r w:rsidRPr="000F6DC8">
        <w:rPr>
          <w:rFonts w:ascii="Arial" w:eastAsia="Calibri" w:hAnsi="Arial" w:cs="Arial"/>
          <w:iCs/>
          <w:color w:val="000000"/>
          <w:sz w:val="24"/>
          <w:szCs w:val="24"/>
        </w:rPr>
        <w:t xml:space="preserve"> prawa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, jeżeli zgodnie z nimi konieczne będzie dostosowanie treści Umowy do aktualnego stanu prawnego.</w:t>
      </w:r>
    </w:p>
    <w:p w:rsidR="00334150" w:rsidRDefault="000F6DC8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)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Zamawiający zastrzega również możliwoś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ć zmiany treści umowy dot. ceny i stawki opłat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 dystrybucję energii w przypadku zmiany taryfy dystrybucji Operatora Systemu Dystrybucyjnego zatwierdzonej przez Prezesa Urzędu Regulacji Energetyki</w:t>
      </w:r>
      <w:r w:rsidR="00AC2D8E">
        <w:rPr>
          <w:rFonts w:ascii="Arial" w:hAnsi="Arial" w:cs="Arial"/>
          <w:color w:val="000000"/>
          <w:sz w:val="24"/>
          <w:szCs w:val="24"/>
        </w:rPr>
        <w:t>; ceny i stawki opłat ulegają automatycznie zmianie od dnia wejścia w życie nowej Taryfy OSD bez konieczności sporządzania aneksu do umowy</w:t>
      </w:r>
      <w:r w:rsidR="00334150">
        <w:rPr>
          <w:rFonts w:ascii="Arial" w:hAnsi="Arial" w:cs="Arial"/>
          <w:color w:val="000000"/>
          <w:sz w:val="24"/>
          <w:szCs w:val="24"/>
        </w:rPr>
        <w:t>.</w:t>
      </w:r>
    </w:p>
    <w:p w:rsidR="00626C67" w:rsidRPr="00D236FA" w:rsidRDefault="00626C67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439B9">
        <w:rPr>
          <w:rFonts w:ascii="Arial" w:hAnsi="Arial" w:cs="Arial"/>
          <w:color w:val="000000"/>
          <w:sz w:val="24"/>
          <w:szCs w:val="24"/>
        </w:rPr>
        <w:t xml:space="preserve">6) Zmiana stawki w związku z zastosowaniem przepisów Ustawy o cenach maksymalnych nie stanowi zmiany Umowy (nie wymaga jej </w:t>
      </w:r>
      <w:proofErr w:type="spellStart"/>
      <w:r w:rsidRPr="001439B9">
        <w:rPr>
          <w:rFonts w:ascii="Arial" w:hAnsi="Arial" w:cs="Arial"/>
          <w:color w:val="000000"/>
          <w:sz w:val="24"/>
          <w:szCs w:val="24"/>
        </w:rPr>
        <w:t>aneksowania</w:t>
      </w:r>
      <w:proofErr w:type="spellEnd"/>
      <w:r w:rsidRPr="001439B9">
        <w:rPr>
          <w:rFonts w:ascii="Arial" w:hAnsi="Arial" w:cs="Arial"/>
          <w:color w:val="000000"/>
          <w:sz w:val="24"/>
          <w:szCs w:val="24"/>
        </w:rPr>
        <w:t>) i nie daje uprawnienia do wypowiedzenia Umowy przez którąkolwiek ze Stron.</w:t>
      </w:r>
    </w:p>
    <w:p w:rsidR="00297334" w:rsidRDefault="00626C67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297334" w:rsidRPr="00D236FA">
        <w:rPr>
          <w:rFonts w:ascii="Arial" w:hAnsi="Arial" w:cs="Arial"/>
          <w:color w:val="000000"/>
          <w:sz w:val="24"/>
          <w:szCs w:val="24"/>
        </w:rPr>
        <w:t xml:space="preserve">) Dopuszczalna jest zmiana umowy, bez przeprowadzenia nowego postępowania o udzielenie zamówienia,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</w:t>
      </w:r>
      <w:r w:rsidR="00297334" w:rsidRPr="00D236FA">
        <w:rPr>
          <w:rFonts w:ascii="Arial" w:hAnsi="Arial" w:cs="Arial"/>
          <w:color w:val="000000"/>
          <w:sz w:val="24"/>
          <w:szCs w:val="24"/>
        </w:rPr>
        <w:lastRenderedPageBreak/>
        <w:t xml:space="preserve">istotnych zmian Umowy, a także nie ma na celu uniknięcia stosowania przepisów ustawy </w:t>
      </w:r>
      <w:proofErr w:type="spellStart"/>
      <w:r w:rsidR="00297334" w:rsidRPr="00D236FA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297334" w:rsidRPr="00D236FA">
        <w:rPr>
          <w:rFonts w:ascii="Arial" w:hAnsi="Arial" w:cs="Arial"/>
          <w:color w:val="000000"/>
          <w:sz w:val="24"/>
          <w:szCs w:val="24"/>
        </w:rPr>
        <w:t>.</w:t>
      </w:r>
    </w:p>
    <w:p w:rsidR="00B708D0" w:rsidRDefault="00222F0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) </w:t>
      </w:r>
      <w:r w:rsidR="00B708D0">
        <w:rPr>
          <w:rFonts w:ascii="Arial" w:hAnsi="Arial" w:cs="Arial"/>
          <w:color w:val="000000"/>
          <w:sz w:val="24"/>
          <w:szCs w:val="24"/>
        </w:rPr>
        <w:t>Strony przewidują możliwość wydłużenia obowiązywania niniejszej umowy na warunkach w niej określonych o okres do 3 miesięcy na uzasadniony wniosek Zamawiającego.</w:t>
      </w:r>
    </w:p>
    <w:p w:rsidR="00A00F01" w:rsidRDefault="00A00F01" w:rsidP="00A00F01">
      <w:pPr>
        <w:rPr>
          <w:rFonts w:ascii="Arial" w:hAnsi="Arial" w:cs="Arial"/>
          <w:iCs/>
          <w:sz w:val="24"/>
          <w:szCs w:val="24"/>
        </w:rPr>
      </w:pPr>
      <w:r w:rsidRPr="00A00F01">
        <w:rPr>
          <w:rFonts w:ascii="Arial" w:hAnsi="Arial" w:cs="Arial"/>
          <w:iCs/>
          <w:sz w:val="24"/>
          <w:szCs w:val="24"/>
        </w:rPr>
        <w:t>9)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00F01">
        <w:rPr>
          <w:rFonts w:ascii="Arial" w:hAnsi="Arial" w:cs="Arial"/>
          <w:iCs/>
          <w:sz w:val="24"/>
          <w:szCs w:val="24"/>
        </w:rPr>
        <w:t xml:space="preserve">Ceny i stawki opłat, określone </w:t>
      </w:r>
      <w:r>
        <w:rPr>
          <w:rFonts w:ascii="Arial" w:hAnsi="Arial" w:cs="Arial"/>
          <w:iCs/>
          <w:sz w:val="24"/>
          <w:szCs w:val="24"/>
        </w:rPr>
        <w:t xml:space="preserve">przez Wykonawcę, ulegną zmianie </w:t>
      </w:r>
      <w:r w:rsidRPr="00A00F01">
        <w:rPr>
          <w:rFonts w:ascii="Arial" w:hAnsi="Arial" w:cs="Arial"/>
          <w:iCs/>
          <w:sz w:val="24"/>
          <w:szCs w:val="24"/>
        </w:rPr>
        <w:t xml:space="preserve">w przypadku zmiany Taryfy Sprzedawcy dla grupy taryfowej </w:t>
      </w:r>
      <w:proofErr w:type="spellStart"/>
      <w:r w:rsidRPr="00A00F01">
        <w:rPr>
          <w:rFonts w:ascii="Arial" w:hAnsi="Arial" w:cs="Arial"/>
          <w:iCs/>
          <w:sz w:val="24"/>
          <w:szCs w:val="24"/>
        </w:rPr>
        <w:t>Gxx</w:t>
      </w:r>
      <w:proofErr w:type="spellEnd"/>
      <w:r w:rsidRPr="00A00F01">
        <w:rPr>
          <w:rFonts w:ascii="Arial" w:hAnsi="Arial" w:cs="Arial"/>
          <w:iCs/>
          <w:sz w:val="24"/>
          <w:szCs w:val="24"/>
        </w:rPr>
        <w:t>, zatwierdzanej przez Prezesa URE. Ceny i stawki opłat ulegną automatycznej zmianie, od dnia ich wejścia w życie, bez konieczności sporządzania aneksu do umowy."</w:t>
      </w:r>
    </w:p>
    <w:p w:rsidR="00F41689" w:rsidRPr="00A00F01" w:rsidRDefault="00B708D0" w:rsidP="00A00F0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Zamawiający zgodnie z art. 439 ustawy </w:t>
      </w:r>
      <w:proofErr w:type="spellStart"/>
      <w:r w:rsidR="00F41689" w:rsidRPr="00F4168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przewiduje możliwość zmiany wysokości wynagrodzenia 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brutto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(zwiększenie lub zmni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ejszenie)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w przypadku, gdy ceny materiałów lub kosztów związanych z realizacją przedmiotu Umowy ulegną, zgodnie z odpowiednim komunikatem Prezesa GUS o wskaźniku cen i usług, zmianie o co najmniej 10% w stosunku do tych cen i kosztów z daty złożenia oferty.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Wysokość wynagrodzenia Wykonawcy ulegnie waloryzacji o zmianę wynikającą z aktualnego na dzień złożenia wniosku miesięcznego wskaźnika cen towarów i usług konsumpcyjnych, ustalanego przez Prezesa GUS w stosunku do:</w:t>
      </w:r>
    </w:p>
    <w:p w:rsidR="00F41689" w:rsidRPr="00F41689" w:rsidRDefault="00F41689" w:rsidP="00F416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miesięcznego wskaźnika cen towarów i usług konsumpcyjnych ogłoszonego w miesiącu przypadającym na składanie ofert – w przypadku pierwszego wniosku o waloryzację; </w:t>
      </w:r>
    </w:p>
    <w:p w:rsidR="00F41689" w:rsidRPr="00F41689" w:rsidRDefault="00F41689" w:rsidP="00F416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miesięcznego wskaźnika cen towarów i usług konsumpcyjnych ogłoszonego w miesiącu, </w:t>
      </w:r>
      <w:r w:rsidRPr="00F41689">
        <w:rPr>
          <w:rFonts w:ascii="Arial" w:hAnsi="Arial" w:cs="Arial"/>
          <w:color w:val="000000"/>
          <w:sz w:val="24"/>
          <w:szCs w:val="24"/>
        </w:rPr>
        <w:br/>
        <w:t xml:space="preserve">w którym Wykonawca wystąpił z poprzednim wnioskiem o waloryzację – w przypadku każdej kolejnej waloryzacji. </w:t>
      </w:r>
    </w:p>
    <w:p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W przypadku każdej waloryzacji, waloryzacji podlega jedynie wynagrodzenie Wykonawcy dotyczące przedmiotu zamówienia niezrealizowanego do dnia złożenia wniosku.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W przypadku gdyby wskaźniki cen towarów i usług konsumpcyjnych publikowane przez Prezesa GUS przestały być dostępne, zastosowanie znajdą inne, najbardziej zbliżone wskaźniki publikowane przez Prezesa GUS.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Strona, która wnosi o waloryzację wynagrodzenia zobowiązana jest do złożenia pisemnego wniosku i przedstawienia szczegółowego uzasadnienia, wskazującego:</w:t>
      </w:r>
    </w:p>
    <w:p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jakie ceny i koszty związane z realizacją Umowy wzrosły w stosunku do cen i kosztów z daty złożenia oferty, wraz z odniesieniem się do odpowiednich komunikatów Prezesa GUS dotyczących wskaźników tych cen i usług; </w:t>
      </w:r>
    </w:p>
    <w:p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dlaczego ww. zmiana wpływa na koszt realizacji Umowy; </w:t>
      </w:r>
    </w:p>
    <w:p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kwotę waloryzacji, o jaką zmienił się koszt wykonania </w:t>
      </w:r>
      <w:r>
        <w:rPr>
          <w:rFonts w:ascii="Arial" w:hAnsi="Arial" w:cs="Arial"/>
          <w:color w:val="000000"/>
          <w:sz w:val="24"/>
          <w:szCs w:val="24"/>
        </w:rPr>
        <w:t xml:space="preserve">Umowy, w związku ze zmianą cen </w:t>
      </w:r>
      <w:r w:rsidRPr="00F41689">
        <w:rPr>
          <w:rFonts w:ascii="Arial" w:hAnsi="Arial" w:cs="Arial"/>
          <w:color w:val="000000"/>
          <w:sz w:val="24"/>
          <w:szCs w:val="24"/>
        </w:rPr>
        <w:t xml:space="preserve">i kosztów związanych z realizacją Umowy wraz z uzasadnieniem. </w:t>
      </w:r>
    </w:p>
    <w:p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W przypadku wątpliwości w zakresie przedstawionych informacji, każda ze Stron może żądać uzupełnienia lub poprawienia informacji przedstawionych przez Stronę wnioskującą o zmianę wynagrodzenia w wyniku waloryzacji.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Złożenie wniosku o waloryzację wynagrodzenia dopuszczalne jest nie wcześniej niż po upływie 6 miesięcy od dnia zawarcia Umowy (początkowy termin ustalenia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lastRenderedPageBreak/>
        <w:t xml:space="preserve">zmiany wynagrodzenia); możliwe jest wprowadzanie kolejnych zmian wynagrodzenia z zastrzeżeniem, że będą one wprowadzane nie częściej niż co 3 miesiące.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Waloryzacja nie obejmuje wynagrodzenia za usługi wykonane przed datą złożenia wniosku.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Łączna wartość wszystkich waloryzacji wynagrodzenia nie może przekroczyć poziomu 10% pierwotnie przewidzianego wynagrodzenia umownego brutto za wykonanie Umowy w całości.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Waloryzacja wynagrodzenia może nastąpić pod warunkiem, że zmiana cen związanych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br/>
        <w:t xml:space="preserve">z realizacją zamówienia ma rzeczywisty wpływ na koszt wykonania Umowy.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Jeżeli zawarcie Umowy nastąpiło po 180 dniach od upływu terminu składania ofert, początkowym terminem ustalenia zmiany wysokości wynagrodzenia jest dzień otwarcia ofert.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Wykonawca, którego wynagrodzenie zostało zmienione zgodnie z zapisami powyżej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:rsidR="00F41689" w:rsidRPr="00F41689" w:rsidRDefault="00F41689" w:rsidP="00F416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przedmiotem umowy są roboty budowlane lub usługi, </w:t>
      </w:r>
    </w:p>
    <w:p w:rsidR="00F41689" w:rsidRPr="00F41689" w:rsidRDefault="00F41689" w:rsidP="00F416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>okres obowiązywania umowy przekracza 6 miesięcy.</w:t>
      </w:r>
    </w:p>
    <w:p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bookmarkEnd w:id="0"/>
    <w:p w:rsidR="00F41689" w:rsidRDefault="00F41689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79A" w:rsidRPr="00686B87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Rozwiązanie umowy</w:t>
      </w:r>
    </w:p>
    <w:p w:rsidR="00A817BC" w:rsidRDefault="00A817BC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1. Zamawiający może rozwiązać Umowę, w przypadku gdy: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1) został złożony wniosek o ogłoszenie upadłości Wykonawcy lub otwarto likwidację Wykonawcy;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2) Wykonawca nie zapewnia sprzedaży Energii Elektrycznej w sposób zgodny z warunkami niniejszej Umowy;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3) przed zakończeniem realizacji Umowy Wykonawca utraci uprawnienia, koncesje lub zezwolenia;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4) Wykonawca nie dokonuje bilansowania handlowego;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5) Wykonawca wykonuje niniejszą Umowę w sposób sprzeczny z obowiązującymi </w:t>
      </w:r>
    </w:p>
    <w:p w:rsidR="00467110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w Polsce przepisami prawa, 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6) Wykonawca powierza wykonanie całości lub części Umowy osobom trzecim bez zgody Zamawiającego.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2. Oświadczenie o wypowiedzeniu Umowy musi być złożone w formie pisemnej pod rygorem nieważności. Rozwiązanie Umowy z powodu przypadków opisanych w ust. 1 powyżej, następuje w trybie natychmiastowym.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3. Umowa może być rozwiązana przez jedną ze Stron w trybie natychmiastowym w przypadku, gdy druga ze Stron rażąco i uporczywie narusza warunki Umowy i nie odstąpiła od dokonywania takich czynności, pomimo pisemnego wezwania do zaprzestania naruszenia warunków Umowy w terminie nie krótszym niż 14 dni.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lastRenderedPageBreak/>
        <w:t>4. Rozwiązanie Umowy nie zwalnia Stron z obowiązku uregulowania wobec drugiej Strony zobowiązań z niej wynikających.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5.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6. Zamawiający może odstąpić od Umowy, w przypadku gdy: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1) dokonano zmiany Umowy z naruszeniem art. 454 i art. 455 ustawy Pzp;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2) Wykonawca w chwili zawarcia Umowy podlegał wykluczeniu na podstawie art. 108 ustawy Pzp;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7. W przypadku, o którym mowa w ust. 6 pkt 1 niniejszego paragrafu Umowy, Zamawiający odstępuje od Umowy w części, której zmiana dotyczy.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8. W przypadkach, o których mowa w ust. 5 i 6 niniejszego paragrafu Umowy, Wykonawca może żądać wyłącznie wynagrodzenia należnego z tytułu wykonania części Umowy.</w:t>
      </w:r>
    </w:p>
    <w:p w:rsidR="000B0F78" w:rsidRPr="00D236FA" w:rsidRDefault="007869C4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hAnsi="Arial" w:cs="Arial"/>
          <w:color w:val="000000"/>
          <w:sz w:val="24"/>
          <w:szCs w:val="24"/>
        </w:rPr>
        <w:t>9. Oświadczenie o odstąpieniu od Umowy musi być złożone w formie pisemnej pod rygorem nieważności. Odstąpienie od Umowy z powodu przypadków opisanych w ust. 6 niniejszego paragrafu Umowy, następuje w trybie natychmiastowym.</w:t>
      </w:r>
    </w:p>
    <w:p w:rsidR="00F30EB4" w:rsidRPr="00D236FA" w:rsidRDefault="00F30EB4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7679A" w:rsidRPr="00686B87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Postanowienia końcowe</w:t>
      </w:r>
    </w:p>
    <w:p w:rsidR="00A817BC" w:rsidRDefault="00A817BC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sporu pomiędzy Stronami, dotyczącego realizacji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, Strony dołożą starań w celu rozwiązania go w drodze negocjacji.</w:t>
      </w:r>
    </w:p>
    <w:p w:rsidR="00F30EB4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Jeżeli spór  nie zostanie rozwiązany w drodze negocjacji w terminie 30 dni (chyba że Strony zgodnie ten termin przedłużą) od dnia jego zaistnienia, to będzie on poddany pod rozstrzygnięcie sądowi powszechnemu właściwemu dla siedziby Zamawiającego</w:t>
      </w: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Sprawy sporne, podlegające rozpoznaniu w trybie ustawy </w:t>
      </w:r>
      <w:r w:rsidR="00974DA2" w:rsidRPr="00686B87">
        <w:rPr>
          <w:rFonts w:ascii="Arial" w:eastAsia="Times New Roman" w:hAnsi="Arial" w:cs="Arial"/>
          <w:sz w:val="24"/>
          <w:szCs w:val="24"/>
          <w:lang w:eastAsia="pl-PL"/>
        </w:rPr>
        <w:t>PE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, rozstrzygane będą przez Prezesa Urzędu Regulacji Energetyki.</w:t>
      </w: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Wystąpienie lub istnienie sporu, jak też zgłoszenie wniosku o podjęcie negocjacji, nie zwalnia Stron z obowiązku realizacji zobowiązań wynikających z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30EB4" w:rsidRPr="00686B87" w:rsidRDefault="00BF7707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Zmiana innych postanowień zawartej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może nastąpić za zgodą obu Stron wyrażoną na piśmie, w formie pisemnego aneksu do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mowy, pod rygorem nieważności takiej zmiany, </w:t>
      </w: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Strona, która występuje z propozycją zmiany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mowy, zobowiązana jest do sporządzenia i uzasadnienia wniosku o taką zmianę. Zmiany nie mogą naruszać postanowień zawartych w art. </w:t>
      </w:r>
      <w:r w:rsidR="007869C4" w:rsidRPr="00686B87">
        <w:rPr>
          <w:rFonts w:ascii="Arial" w:eastAsia="Times New Roman" w:hAnsi="Arial" w:cs="Arial"/>
          <w:sz w:val="24"/>
          <w:szCs w:val="24"/>
          <w:lang w:eastAsia="pl-PL"/>
        </w:rPr>
        <w:t>454 i art. 455 u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stawy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zp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01438" w:rsidRDefault="00BF7707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. Aneksu do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nie sporządza się w przypadku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zmian powszechnie obowiązujących przepisów prawa i dokumentów, na które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mowa się powołuje, o ile postanowienia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mowy nie pozostają w sprzeczności z tymi przepisami lub dokumentami</w:t>
      </w:r>
      <w:r w:rsidR="0051672F" w:rsidRPr="00686B8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01438" w:rsidRPr="00686B87" w:rsidRDefault="00222F00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 zakresie nieuregulowanym niniejszą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umową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mają zastos</w:t>
      </w:r>
      <w:r w:rsidR="00A62F45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owanie 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przepisy w szczególności Kodeksu Cywilnego, </w:t>
      </w:r>
      <w:r w:rsidR="007869C4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zp</w:t>
      </w:r>
      <w:proofErr w:type="spellEnd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, ustawy z dnia 10 kwietnia 1997r. Prawo energetyczne (</w:t>
      </w:r>
      <w:proofErr w:type="spellStart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 r. poz. 1385 z </w:t>
      </w:r>
      <w:proofErr w:type="spellStart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. zm.) oraz akty wykonawcze do ustawy.</w:t>
      </w:r>
    </w:p>
    <w:p w:rsidR="0007679A" w:rsidRPr="00D236FA" w:rsidRDefault="00222F0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Istotne postanowienia umowy stanowią integralną część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</w:t>
      </w:r>
      <w:r w:rsidR="00626C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>publicznego.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B70" w:rsidRPr="0007679A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B536B" w:rsidRPr="00E01438" w:rsidRDefault="00C21894" w:rsidP="00FC161B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sectPr w:rsidR="002B536B" w:rsidRPr="00E01438" w:rsidSect="00BE7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94" w:rsidRDefault="00C21894" w:rsidP="00392F72">
      <w:pPr>
        <w:spacing w:after="0" w:line="240" w:lineRule="auto"/>
      </w:pPr>
      <w:r>
        <w:separator/>
      </w:r>
    </w:p>
  </w:endnote>
  <w:endnote w:type="continuationSeparator" w:id="0">
    <w:p w:rsidR="00C21894" w:rsidRDefault="00C21894" w:rsidP="0039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417513"/>
      <w:docPartObj>
        <w:docPartGallery w:val="Page Numbers (Bottom of Page)"/>
        <w:docPartUnique/>
      </w:docPartObj>
    </w:sdtPr>
    <w:sdtContent>
      <w:p w:rsidR="00392F72" w:rsidRDefault="00CE56F1">
        <w:pPr>
          <w:pStyle w:val="Stopka"/>
          <w:jc w:val="right"/>
        </w:pPr>
        <w:r>
          <w:fldChar w:fldCharType="begin"/>
        </w:r>
        <w:r w:rsidR="00392F72">
          <w:instrText>PAGE   \* MERGEFORMAT</w:instrText>
        </w:r>
        <w:r>
          <w:fldChar w:fldCharType="separate"/>
        </w:r>
        <w:r w:rsidR="003D3E5E">
          <w:rPr>
            <w:noProof/>
          </w:rPr>
          <w:t>2</w:t>
        </w:r>
        <w:r>
          <w:fldChar w:fldCharType="end"/>
        </w:r>
      </w:p>
    </w:sdtContent>
  </w:sdt>
  <w:p w:rsidR="00392F72" w:rsidRDefault="00392F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94" w:rsidRDefault="00C21894" w:rsidP="00392F72">
      <w:pPr>
        <w:spacing w:after="0" w:line="240" w:lineRule="auto"/>
      </w:pPr>
      <w:r>
        <w:separator/>
      </w:r>
    </w:p>
  </w:footnote>
  <w:footnote w:type="continuationSeparator" w:id="0">
    <w:p w:rsidR="00C21894" w:rsidRDefault="00C21894" w:rsidP="0039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174"/>
    <w:multiLevelType w:val="multilevel"/>
    <w:tmpl w:val="1CC63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4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">
    <w:nsid w:val="35302736"/>
    <w:multiLevelType w:val="hybridMultilevel"/>
    <w:tmpl w:val="F55C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B6C"/>
    <w:multiLevelType w:val="hybridMultilevel"/>
    <w:tmpl w:val="E60CF8E0"/>
    <w:lvl w:ilvl="0" w:tplc="3536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DAD0F0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5A0524"/>
    <w:multiLevelType w:val="hybridMultilevel"/>
    <w:tmpl w:val="C5E2E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623A90"/>
    <w:multiLevelType w:val="hybridMultilevel"/>
    <w:tmpl w:val="DF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2999"/>
    <w:multiLevelType w:val="multilevel"/>
    <w:tmpl w:val="3F3442F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66D07B15"/>
    <w:multiLevelType w:val="multilevel"/>
    <w:tmpl w:val="C3FE8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9A"/>
    <w:rsid w:val="00013C0B"/>
    <w:rsid w:val="0001452C"/>
    <w:rsid w:val="0004225D"/>
    <w:rsid w:val="00062B1E"/>
    <w:rsid w:val="00073A66"/>
    <w:rsid w:val="0007679A"/>
    <w:rsid w:val="00082C50"/>
    <w:rsid w:val="00091FE3"/>
    <w:rsid w:val="000A6497"/>
    <w:rsid w:val="000B0F78"/>
    <w:rsid w:val="000E73A1"/>
    <w:rsid w:val="000F6DC8"/>
    <w:rsid w:val="00137A8A"/>
    <w:rsid w:val="00143378"/>
    <w:rsid w:val="001439B9"/>
    <w:rsid w:val="00146208"/>
    <w:rsid w:val="0015000B"/>
    <w:rsid w:val="001576F0"/>
    <w:rsid w:val="00163186"/>
    <w:rsid w:val="001636F8"/>
    <w:rsid w:val="001848F9"/>
    <w:rsid w:val="00194F61"/>
    <w:rsid w:val="0019555D"/>
    <w:rsid w:val="001C3F53"/>
    <w:rsid w:val="001F0383"/>
    <w:rsid w:val="001F46B0"/>
    <w:rsid w:val="00222F00"/>
    <w:rsid w:val="00223BB4"/>
    <w:rsid w:val="00251D7C"/>
    <w:rsid w:val="00297334"/>
    <w:rsid w:val="002B0F95"/>
    <w:rsid w:val="002C33F0"/>
    <w:rsid w:val="002D11B6"/>
    <w:rsid w:val="002F6BC9"/>
    <w:rsid w:val="00334150"/>
    <w:rsid w:val="00343D94"/>
    <w:rsid w:val="00344FD0"/>
    <w:rsid w:val="00371A09"/>
    <w:rsid w:val="00373B1F"/>
    <w:rsid w:val="00374762"/>
    <w:rsid w:val="00392F72"/>
    <w:rsid w:val="0039644E"/>
    <w:rsid w:val="003B5508"/>
    <w:rsid w:val="003D3E5E"/>
    <w:rsid w:val="003F4207"/>
    <w:rsid w:val="004663B5"/>
    <w:rsid w:val="00467110"/>
    <w:rsid w:val="00487A1B"/>
    <w:rsid w:val="0051672F"/>
    <w:rsid w:val="005213CE"/>
    <w:rsid w:val="00531D8E"/>
    <w:rsid w:val="00537E8E"/>
    <w:rsid w:val="00543378"/>
    <w:rsid w:val="005464C7"/>
    <w:rsid w:val="0056342D"/>
    <w:rsid w:val="005849D3"/>
    <w:rsid w:val="005B2AFD"/>
    <w:rsid w:val="005B2E55"/>
    <w:rsid w:val="005D3832"/>
    <w:rsid w:val="005E642A"/>
    <w:rsid w:val="0062503C"/>
    <w:rsid w:val="00626C67"/>
    <w:rsid w:val="00686B87"/>
    <w:rsid w:val="006A0DF3"/>
    <w:rsid w:val="00705740"/>
    <w:rsid w:val="007112BE"/>
    <w:rsid w:val="00723130"/>
    <w:rsid w:val="007236BC"/>
    <w:rsid w:val="0073630E"/>
    <w:rsid w:val="00767A7E"/>
    <w:rsid w:val="007869C4"/>
    <w:rsid w:val="007871E3"/>
    <w:rsid w:val="007901CD"/>
    <w:rsid w:val="007B2A88"/>
    <w:rsid w:val="007E3EE1"/>
    <w:rsid w:val="00802E06"/>
    <w:rsid w:val="00807E01"/>
    <w:rsid w:val="0081719E"/>
    <w:rsid w:val="0081784B"/>
    <w:rsid w:val="00830580"/>
    <w:rsid w:val="00837C7F"/>
    <w:rsid w:val="00854CF7"/>
    <w:rsid w:val="00875256"/>
    <w:rsid w:val="008837F6"/>
    <w:rsid w:val="008A0AF5"/>
    <w:rsid w:val="008A25E3"/>
    <w:rsid w:val="009175CF"/>
    <w:rsid w:val="00940AA9"/>
    <w:rsid w:val="00972DFC"/>
    <w:rsid w:val="00974DA2"/>
    <w:rsid w:val="0099795F"/>
    <w:rsid w:val="009C5408"/>
    <w:rsid w:val="009C5571"/>
    <w:rsid w:val="009F2350"/>
    <w:rsid w:val="00A00F01"/>
    <w:rsid w:val="00A20A8B"/>
    <w:rsid w:val="00A33A4E"/>
    <w:rsid w:val="00A60C85"/>
    <w:rsid w:val="00A62F45"/>
    <w:rsid w:val="00A71CD2"/>
    <w:rsid w:val="00A738A8"/>
    <w:rsid w:val="00A817BC"/>
    <w:rsid w:val="00A9341F"/>
    <w:rsid w:val="00AC06AC"/>
    <w:rsid w:val="00AC2D8E"/>
    <w:rsid w:val="00B51E0B"/>
    <w:rsid w:val="00B708D0"/>
    <w:rsid w:val="00B709D3"/>
    <w:rsid w:val="00B814A1"/>
    <w:rsid w:val="00BB70DE"/>
    <w:rsid w:val="00BE77F0"/>
    <w:rsid w:val="00BF7707"/>
    <w:rsid w:val="00C03751"/>
    <w:rsid w:val="00C1040C"/>
    <w:rsid w:val="00C14567"/>
    <w:rsid w:val="00C20B70"/>
    <w:rsid w:val="00C21894"/>
    <w:rsid w:val="00C27B29"/>
    <w:rsid w:val="00C43ABA"/>
    <w:rsid w:val="00C47C8E"/>
    <w:rsid w:val="00C512EA"/>
    <w:rsid w:val="00C536AD"/>
    <w:rsid w:val="00C57BCF"/>
    <w:rsid w:val="00C84DB0"/>
    <w:rsid w:val="00CC6F74"/>
    <w:rsid w:val="00CD386B"/>
    <w:rsid w:val="00CE56F1"/>
    <w:rsid w:val="00CF151D"/>
    <w:rsid w:val="00D138A3"/>
    <w:rsid w:val="00D1428E"/>
    <w:rsid w:val="00D236FA"/>
    <w:rsid w:val="00D31BD2"/>
    <w:rsid w:val="00D6790C"/>
    <w:rsid w:val="00D90D0D"/>
    <w:rsid w:val="00DA11A7"/>
    <w:rsid w:val="00DB26CD"/>
    <w:rsid w:val="00DB3984"/>
    <w:rsid w:val="00DB4C13"/>
    <w:rsid w:val="00DF0038"/>
    <w:rsid w:val="00E01438"/>
    <w:rsid w:val="00E2426D"/>
    <w:rsid w:val="00E24FFA"/>
    <w:rsid w:val="00E41957"/>
    <w:rsid w:val="00E42A9A"/>
    <w:rsid w:val="00E52624"/>
    <w:rsid w:val="00E7154F"/>
    <w:rsid w:val="00E848AC"/>
    <w:rsid w:val="00E86683"/>
    <w:rsid w:val="00EA3A9A"/>
    <w:rsid w:val="00EA5980"/>
    <w:rsid w:val="00EA6CC3"/>
    <w:rsid w:val="00EB35FE"/>
    <w:rsid w:val="00EB53EF"/>
    <w:rsid w:val="00EB680D"/>
    <w:rsid w:val="00EC7935"/>
    <w:rsid w:val="00EE3DD0"/>
    <w:rsid w:val="00F13097"/>
    <w:rsid w:val="00F30EB4"/>
    <w:rsid w:val="00F34B61"/>
    <w:rsid w:val="00F37621"/>
    <w:rsid w:val="00F41689"/>
    <w:rsid w:val="00F5772E"/>
    <w:rsid w:val="00F7348D"/>
    <w:rsid w:val="00F82640"/>
    <w:rsid w:val="00FA03EB"/>
    <w:rsid w:val="00FA5877"/>
    <w:rsid w:val="00FC161B"/>
    <w:rsid w:val="00FD4383"/>
    <w:rsid w:val="00FE6458"/>
    <w:rsid w:val="00FE6F9F"/>
    <w:rsid w:val="00FF1B6A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3F0"/>
  </w:style>
  <w:style w:type="paragraph" w:styleId="Nagwek3">
    <w:name w:val="heading 3"/>
    <w:basedOn w:val="Normalny"/>
    <w:next w:val="Normalny"/>
    <w:link w:val="Nagwek3Znak"/>
    <w:uiPriority w:val="99"/>
    <w:qFormat/>
    <w:rsid w:val="0007679A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79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7679A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72"/>
  </w:style>
  <w:style w:type="paragraph" w:styleId="Stopka">
    <w:name w:val="footer"/>
    <w:basedOn w:val="Normalny"/>
    <w:link w:val="Stopka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72"/>
  </w:style>
  <w:style w:type="paragraph" w:styleId="Tekstdymka">
    <w:name w:val="Balloon Text"/>
    <w:basedOn w:val="Normalny"/>
    <w:link w:val="TekstdymkaZnak"/>
    <w:uiPriority w:val="99"/>
    <w:semiHidden/>
    <w:unhideWhenUsed/>
    <w:rsid w:val="000E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E8A79-9307-45F7-9ABC-42476F6C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Sarosiek</dc:creator>
  <cp:lastModifiedBy>Sebastian Żyrkowski</cp:lastModifiedBy>
  <cp:revision>3</cp:revision>
  <cp:lastPrinted>2022-12-09T11:55:00Z</cp:lastPrinted>
  <dcterms:created xsi:type="dcterms:W3CDTF">2022-12-19T14:22:00Z</dcterms:created>
  <dcterms:modified xsi:type="dcterms:W3CDTF">2022-12-20T07:48:00Z</dcterms:modified>
</cp:coreProperties>
</file>