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1B56" w14:textId="77777777" w:rsidR="00894587" w:rsidRDefault="00894587" w:rsidP="007472EC">
      <w:pPr>
        <w:jc w:val="center"/>
        <w:rPr>
          <w:rFonts w:ascii="Calibri" w:hAnsi="Calibri" w:cs="Calibri"/>
          <w:b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1C5B9D52" w14:textId="2B8C67C0" w:rsidR="0010067C" w:rsidRPr="00F63CDE" w:rsidRDefault="0010067C" w:rsidP="0010067C">
      <w:pPr>
        <w:widowControl w:val="0"/>
        <w:autoSpaceDE w:val="0"/>
        <w:spacing w:line="276" w:lineRule="auto"/>
        <w:jc w:val="both"/>
      </w:pPr>
      <w:bookmarkStart w:id="0" w:name="_Hlk115018069"/>
      <w:r w:rsidRPr="00F63CDE">
        <w:rPr>
          <w:b/>
          <w:i/>
        </w:rPr>
        <w:t>„</w:t>
      </w:r>
      <w:r w:rsidR="00DF1DE4" w:rsidRPr="00DF1DE4">
        <w:rPr>
          <w:b/>
          <w:i/>
        </w:rPr>
        <w:t>Zorganizowanie i przeprowadzenie kursu operatora koparko-ładowarki, wraz z badaniami lekarskimi, materiałami szkoleniowymi, ubezpieczeniem uczestników kursu oraz z usługą cateringową i egzaminami państwowymi zewnętrznym</w:t>
      </w:r>
      <w:r w:rsidRPr="00545DEE">
        <w:rPr>
          <w:b/>
          <w:i/>
        </w:rPr>
        <w:t>”.</w:t>
      </w:r>
    </w:p>
    <w:bookmarkEnd w:id="0"/>
    <w:p w14:paraId="4532D4D0" w14:textId="77777777" w:rsidR="00EF4B28" w:rsidRDefault="00EF4B28" w:rsidP="00894587">
      <w:pPr>
        <w:spacing w:line="276" w:lineRule="auto"/>
        <w:jc w:val="both"/>
        <w:rPr>
          <w:b/>
          <w:i/>
        </w:rPr>
      </w:pPr>
    </w:p>
    <w:p w14:paraId="440C7C6C" w14:textId="76B97E65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E00230">
        <w:rPr>
          <w:rFonts w:ascii="Calibri" w:hAnsi="Calibri" w:cs="Calibri"/>
        </w:rPr>
        <w:t>3</w:t>
      </w:r>
      <w:r w:rsidRPr="00FD7EE8">
        <w:rPr>
          <w:rFonts w:ascii="Calibri" w:hAnsi="Calibri" w:cs="Calibri"/>
        </w:rPr>
        <w:t xml:space="preserve"> r. poz.</w:t>
      </w:r>
      <w:r w:rsidR="00E00230">
        <w:rPr>
          <w:rFonts w:ascii="Calibri" w:hAnsi="Calibri" w:cs="Calibri"/>
        </w:rPr>
        <w:t>1605</w:t>
      </w:r>
      <w:r w:rsidRPr="00FD7EE8">
        <w:rPr>
          <w:rFonts w:ascii="Calibri" w:hAnsi="Calibri" w:cs="Calibri"/>
        </w:rPr>
        <w:t xml:space="preserve">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62677834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12A247B7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591C092E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41213EC6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346A5D" w14:textId="77777777" w:rsidR="00786257" w:rsidRPr="00BB3ED0" w:rsidRDefault="00786257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19B87EA4" w14:textId="77777777" w:rsidR="00BB3ED0" w:rsidRPr="00A12177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DF5383">
        <w:rPr>
          <w:rFonts w:ascii="Calibri" w:hAnsi="Calibri" w:cs="Calibri"/>
          <w:b/>
        </w:rPr>
        <w:t>Zamawiający wymaga posiadania przez instytucję szkolącą wpisu do rejestru instytucji szkoleniowych WUP, prowadzonego na podstawie art. 20 ust. 1 ustawy o promocji zatrudnienia i instytucjach rynku pracy</w:t>
      </w:r>
      <w:r w:rsidRPr="00A12177">
        <w:rPr>
          <w:rFonts w:ascii="Calibri" w:hAnsi="Calibri" w:cs="Calibri"/>
          <w:b/>
        </w:rPr>
        <w:t xml:space="preserve"> (tj. Dz. U z 2020 r. poz. 1409 ze zmianami)</w:t>
      </w:r>
    </w:p>
    <w:p w14:paraId="55DF2BD9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6DA20E9A" w14:textId="536D307E" w:rsidR="00BB3ED0" w:rsidRPr="00BB3ED0" w:rsidRDefault="00BB3ED0" w:rsidP="00BB3ED0">
      <w:pPr>
        <w:jc w:val="both"/>
        <w:rPr>
          <w:rFonts w:ascii="Calibri" w:hAnsi="Calibri" w:cs="Calibri"/>
        </w:rPr>
      </w:pPr>
      <w:r w:rsidRPr="00BB3ED0">
        <w:rPr>
          <w:rFonts w:ascii="Calibri" w:hAnsi="Calibri" w:cs="Calibri"/>
        </w:rPr>
        <w:t>Warunek zostanie spełniony, jeśli wykonawca złoży Oświadczenie w formularzu informacyjnym, że posiada aktualny wpis do rejestru instytucji szkoleniowych</w:t>
      </w:r>
      <w:r>
        <w:rPr>
          <w:rFonts w:ascii="Calibri" w:hAnsi="Calibri" w:cs="Calibri"/>
        </w:rPr>
        <w:t>.</w:t>
      </w:r>
    </w:p>
    <w:p w14:paraId="7D1723ED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0545E0B6" w14:textId="77777777" w:rsidR="00BB3ED0" w:rsidRPr="00F315D9" w:rsidRDefault="00BB3ED0" w:rsidP="00BB3ED0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p.poż, oraz wyposażoną w sprzęt i urządzenia dydaktyczne dostosowane do prowadzenia szkolenia będącego przedmiotem zamówienia: tablicę klasyczną lub </w:t>
      </w:r>
      <w:proofErr w:type="spellStart"/>
      <w:r w:rsidRPr="00F315D9">
        <w:rPr>
          <w:rFonts w:ascii="Calibri" w:hAnsi="Calibri" w:cs="Calibri"/>
          <w:b/>
          <w:bCs/>
        </w:rPr>
        <w:t>suchościeralną</w:t>
      </w:r>
      <w:proofErr w:type="spellEnd"/>
      <w:r w:rsidRPr="00F315D9">
        <w:rPr>
          <w:rFonts w:ascii="Calibri" w:hAnsi="Calibri" w:cs="Calibri"/>
          <w:b/>
          <w:bCs/>
        </w:rPr>
        <w:t xml:space="preserve">, lub flipchart z zapasem kartek, projektor multimedialny, ekran projekcyjny.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136F193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1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</w:t>
      </w:r>
      <w:bookmarkEnd w:id="1"/>
      <w:r w:rsidR="00071322">
        <w:rPr>
          <w:rFonts w:ascii="Calibri" w:hAnsi="Calibri" w:cs="Calibri"/>
          <w:b/>
        </w:rPr>
        <w:t xml:space="preserve"> </w:t>
      </w:r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34BB31ED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="00874476" w:rsidRPr="00D515A8">
        <w:rPr>
          <w:rFonts w:ascii="Calibri" w:hAnsi="Calibri" w:cs="Calibri"/>
          <w:bCs/>
          <w:u w:val="single"/>
        </w:rPr>
        <w:t xml:space="preserve">w formularzu informacyjnym </w:t>
      </w:r>
      <w:r w:rsidRPr="00D515A8">
        <w:rPr>
          <w:rFonts w:ascii="Calibri" w:hAnsi="Calibri" w:cs="Calibri"/>
          <w:bCs/>
          <w:u w:val="single"/>
        </w:rPr>
        <w:t>dokładnego adresu miejsca szkolenia 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2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2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77777777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 na zasadach określonych w § 11 wzoru umowy.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razie</w:t>
      </w:r>
      <w:r w:rsidR="00894587"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19490F26" w14:textId="77777777" w:rsid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6E87C3F" w14:textId="64B1EFCA" w:rsidR="00894587" w:rsidRP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4648A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04648A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uwzględniając wszystkie wymogi, o których mowa w niniejszym dokumencie –  Zapytanie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5F2C6F35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W</w:t>
      </w:r>
      <w:r w:rsidRPr="00FD7EE8">
        <w:rPr>
          <w:rFonts w:ascii="Calibri" w:hAnsi="Calibri" w:cs="Calibri"/>
          <w:color w:val="00B0F0"/>
        </w:rPr>
        <w:t xml:space="preserve"> </w:t>
      </w:r>
      <w:r w:rsidRPr="00FD7EE8">
        <w:rPr>
          <w:rFonts w:ascii="Calibri" w:hAnsi="Calibri" w:cs="Calibri"/>
        </w:rPr>
        <w:t>przypadku</w:t>
      </w:r>
      <w:r w:rsidR="004D6A78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pomimo złożenia ofert dodatkowych będą znowu najtańsze dwie lub więcej ofert, wówczas Zamawiający zastrzega możliwość wyboru ofert, </w:t>
      </w:r>
      <w:r w:rsidRPr="00FD7EE8">
        <w:rPr>
          <w:rFonts w:ascii="Calibri" w:hAnsi="Calibri" w:cs="Calibri"/>
          <w:u w:val="single"/>
        </w:rPr>
        <w:t xml:space="preserve">na podstawie kryterium długości istnienia firmy na rynku. Wówczas Oferta tego Wykonawcy (firmy) który będzie najdłużej funkcjonować na rynku w </w:t>
      </w:r>
      <w:r w:rsidRPr="00B441CD">
        <w:rPr>
          <w:rFonts w:ascii="Calibri" w:hAnsi="Calibri" w:cs="Calibri"/>
          <w:u w:val="single"/>
        </w:rPr>
        <w:t xml:space="preserve">zakresie kursów </w:t>
      </w:r>
      <w:r w:rsidR="00B441CD" w:rsidRPr="00B441CD">
        <w:rPr>
          <w:rFonts w:ascii="Calibri" w:hAnsi="Calibri" w:cs="Calibri"/>
          <w:color w:val="000000" w:themeColor="text1"/>
          <w:u w:val="single"/>
        </w:rPr>
        <w:t>wskazanych w opisie przedmiotu zamówienia</w:t>
      </w:r>
      <w:r w:rsidRPr=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w:hAnsi="Calibri" w:cs="Calibri"/>
          <w:u w:val="single"/>
        </w:rPr>
        <w:t xml:space="preserve"> wybrana jako najkorzystniejsza.  Dlatego też Wykonawca zobowiązany jest wpisać w formularzu ofertowym datę rozpoczęcia wykonywania działalności gospodarczej w zakresie usług szkoleniowych.</w:t>
      </w:r>
    </w:p>
    <w:p w14:paraId="08BD766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niewypełnienia daty rozpoczęcia wykonywania działalności gospodarczej w zakresie usług szkoleniowych, Zamawiający wezwie do uzupełnienia tej informacji</w:t>
      </w:r>
      <w:r w:rsidR="00423948">
        <w:rPr>
          <w:rFonts w:ascii="Calibri" w:hAnsi="Calibri" w:cs="Calibri"/>
        </w:rPr>
        <w:t>.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46BB10EB" w14:textId="77777777" w:rsidR="0070224D" w:rsidRDefault="0070224D" w:rsidP="00894587">
      <w:pPr>
        <w:jc w:val="both"/>
        <w:rPr>
          <w:rFonts w:ascii="Calibri" w:hAnsi="Calibri" w:cs="Calibri"/>
        </w:rPr>
      </w:pPr>
    </w:p>
    <w:p w14:paraId="2F177BF2" w14:textId="77777777" w:rsidR="0070224D" w:rsidRDefault="0070224D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6D6532F8" w:rsidR="0089458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70224D">
        <w:rPr>
          <w:rFonts w:ascii="Calibri" w:hAnsi="Calibri" w:cs="Calibri"/>
        </w:rPr>
        <w:t>;</w:t>
      </w:r>
    </w:p>
    <w:p w14:paraId="56048E08" w14:textId="4D1C1855" w:rsidR="0070224D" w:rsidRPr="00672A17" w:rsidRDefault="0070224D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Samodzielnie sporządzone </w:t>
      </w:r>
      <w:r w:rsidRPr="0070224D">
        <w:rPr>
          <w:rFonts w:ascii="Calibri" w:hAnsi="Calibri" w:cs="Calibri"/>
        </w:rPr>
        <w:t>pisemne zobowiązani</w:t>
      </w:r>
      <w:r>
        <w:rPr>
          <w:rFonts w:ascii="Calibri" w:hAnsi="Calibri" w:cs="Calibri"/>
        </w:rPr>
        <w:t>e</w:t>
      </w:r>
      <w:r w:rsidRPr="0070224D">
        <w:rPr>
          <w:rFonts w:ascii="Calibri" w:hAnsi="Calibri" w:cs="Calibri"/>
        </w:rPr>
        <w:t xml:space="preserve"> podmiotu trzeciego do oddania do dyspozycji niezbędnych zasobów</w:t>
      </w:r>
      <w:r>
        <w:rPr>
          <w:rFonts w:ascii="Calibri" w:hAnsi="Calibri" w:cs="Calibri"/>
        </w:rPr>
        <w:t xml:space="preserve"> na potrzeby realizacji zamówienia;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3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3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4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4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 razie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9E624F">
      <w:pPr>
        <w:pStyle w:val="Akapitzlist"/>
        <w:numPr>
          <w:ilvl w:val="2"/>
          <w:numId w:val="4"/>
        </w:numPr>
        <w:spacing w:after="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9C5448">
      <w:pPr>
        <w:pStyle w:val="Akapitzlist"/>
        <w:numPr>
          <w:ilvl w:val="2"/>
          <w:numId w:val="4"/>
        </w:numPr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9C5448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rekrutacji,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konsorcjum – Zamawiający przed podpisaniem umowy może żądać złożenia umowy regulującej współpracę tych Wykonawców (w umowie powinien znaleźć się zapis o powołaniu tzw. „lidera-pełnomocnika” konsorcjum, czyli członka konsorcjum  wyznaczonego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7DE28B" w14:textId="77777777" w:rsidR="009C5448" w:rsidRDefault="009C5448" w:rsidP="009C5448">
      <w:pPr>
        <w:jc w:val="right"/>
        <w:rPr>
          <w:rFonts w:ascii="Calibri" w:hAnsi="Calibri" w:cs="Calibri"/>
        </w:rPr>
      </w:pPr>
    </w:p>
    <w:p w14:paraId="372A6CDA" w14:textId="1D6D41B1" w:rsidR="00894587" w:rsidRPr="00FD7EE8" w:rsidRDefault="00894587" w:rsidP="009C5448">
      <w:pPr>
        <w:jc w:val="right"/>
        <w:rPr>
          <w:rFonts w:ascii="Calibri" w:hAnsi="Calibri" w:cs="Calibri"/>
        </w:rPr>
      </w:pPr>
      <w:r w:rsidRPr="00FD7EE8">
        <w:rPr>
          <w:rFonts w:ascii="Calibri" w:hAnsi="Calibri" w:cs="Calibri"/>
        </w:rPr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4663E04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4661A3">
        <w:rPr>
          <w:rFonts w:ascii="Calibri" w:hAnsi="Calibri" w:cs="Calibri"/>
        </w:rPr>
        <w:t>Krystyna Zerbok</w:t>
      </w:r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FORMULARZE  OFERTY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0F68ADAA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856EC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E879" w14:textId="77777777" w:rsidR="00856ECD" w:rsidRDefault="00856ECD" w:rsidP="0068577F">
      <w:pPr>
        <w:spacing w:after="0" w:line="240" w:lineRule="auto"/>
      </w:pPr>
      <w:r>
        <w:separator/>
      </w:r>
    </w:p>
  </w:endnote>
  <w:endnote w:type="continuationSeparator" w:id="0">
    <w:p w14:paraId="50727857" w14:textId="77777777" w:rsidR="00856ECD" w:rsidRDefault="00856ECD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6B78" w14:textId="1464B108" w:rsidR="00FB6834" w:rsidRDefault="00BD68EA" w:rsidP="00B3398C">
    <w:pPr>
      <w:pStyle w:val="Stopka"/>
      <w:ind w:left="3960"/>
      <w:jc w:val="right"/>
    </w:pP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 w:rsidR="00FB6834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4C52" w14:textId="77777777" w:rsidR="00786257" w:rsidRDefault="00786257" w:rsidP="00786257">
    <w:pPr>
      <w:pStyle w:val="Stopka"/>
    </w:pPr>
    <w:r w:rsidRPr="009265BB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345BE22" wp14:editId="259BD7C0">
          <wp:simplePos x="0" y="0"/>
          <wp:positionH relativeFrom="column">
            <wp:posOffset>2606675</wp:posOffset>
          </wp:positionH>
          <wp:positionV relativeFrom="paragraph">
            <wp:posOffset>-514350</wp:posOffset>
          </wp:positionV>
          <wp:extent cx="518160" cy="660400"/>
          <wp:effectExtent l="0" t="0" r="0" b="6350"/>
          <wp:wrapNone/>
          <wp:docPr id="9" name="Obraz 9" descr="Obraz zawierający metal, brąz, godło, dęt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metal, brąz, godło, dęt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6B09979" wp14:editId="1FFC94B2">
          <wp:simplePos x="0" y="0"/>
          <wp:positionH relativeFrom="column">
            <wp:posOffset>4507865</wp:posOffset>
          </wp:positionH>
          <wp:positionV relativeFrom="paragraph">
            <wp:posOffset>-253365</wp:posOffset>
          </wp:positionV>
          <wp:extent cx="1130300" cy="400050"/>
          <wp:effectExtent l="0" t="0" r="0" b="0"/>
          <wp:wrapNone/>
          <wp:docPr id="10" name="Obraz 10" descr="Obraz zawierający tekst, Czcionka, Grafika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zcionka, Grafika, projekt graficz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37E12D0F" wp14:editId="548A5B5C">
          <wp:simplePos x="0" y="0"/>
          <wp:positionH relativeFrom="column">
            <wp:posOffset>114300</wp:posOffset>
          </wp:positionH>
          <wp:positionV relativeFrom="paragraph">
            <wp:posOffset>-384810</wp:posOffset>
          </wp:positionV>
          <wp:extent cx="1449070" cy="438150"/>
          <wp:effectExtent l="0" t="0" r="0" b="0"/>
          <wp:wrapNone/>
          <wp:docPr id="2" name="Obraz 2" descr="Obraz zawierający Czcionka, Grafika, logo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logo, projekt graficzny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F24BD" w14:textId="0245C750" w:rsidR="006F7D59" w:rsidRPr="00786257" w:rsidRDefault="006F7D59" w:rsidP="00786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9404" w14:textId="77777777" w:rsidR="00856ECD" w:rsidRDefault="00856ECD" w:rsidP="0068577F">
      <w:pPr>
        <w:spacing w:after="0" w:line="240" w:lineRule="auto"/>
      </w:pPr>
      <w:r>
        <w:separator/>
      </w:r>
    </w:p>
  </w:footnote>
  <w:footnote w:type="continuationSeparator" w:id="0">
    <w:p w14:paraId="6114DB22" w14:textId="77777777" w:rsidR="00856ECD" w:rsidRDefault="00856ECD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E00230" w14:paraId="458CD1BF" w14:textId="77777777" w:rsidTr="008B4AE5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AF53768" w14:textId="77777777" w:rsidR="00E00230" w:rsidRDefault="00E00230" w:rsidP="00E00230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0DA1DAD" wp14:editId="6AB14558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C5B4455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4594984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50664896" w14:textId="77777777" w:rsidR="00E00230" w:rsidRPr="00EF16C8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7EFB7117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0F2E6DF4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33CE104" w14:textId="77777777" w:rsidR="00E00230" w:rsidRPr="00CB2C74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sekretariat@dolnoslaska.ohp.pl</w:t>
          </w:r>
        </w:p>
        <w:p w14:paraId="519112D8" w14:textId="77777777" w:rsidR="00E00230" w:rsidRPr="0068577F" w:rsidRDefault="00E00230" w:rsidP="00E0023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46575EBC" w14:textId="77777777" w:rsidR="00E00230" w:rsidRDefault="00E00230" w:rsidP="00E00230">
    <w:pPr>
      <w:pStyle w:val="Nagwek"/>
    </w:pPr>
  </w:p>
  <w:p w14:paraId="36E48E58" w14:textId="77777777" w:rsidR="001C7018" w:rsidRPr="00E00230" w:rsidRDefault="001C7018" w:rsidP="00E00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ABD245CE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8339">
    <w:abstractNumId w:val="22"/>
  </w:num>
  <w:num w:numId="2" w16cid:durableId="668944326">
    <w:abstractNumId w:val="33"/>
  </w:num>
  <w:num w:numId="3" w16cid:durableId="969363527">
    <w:abstractNumId w:val="31"/>
  </w:num>
  <w:num w:numId="4" w16cid:durableId="884414152">
    <w:abstractNumId w:val="5"/>
  </w:num>
  <w:num w:numId="5" w16cid:durableId="148388625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4249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197530">
    <w:abstractNumId w:val="9"/>
  </w:num>
  <w:num w:numId="8" w16cid:durableId="1037194884">
    <w:abstractNumId w:val="23"/>
  </w:num>
  <w:num w:numId="9" w16cid:durableId="156851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28220">
    <w:abstractNumId w:val="10"/>
  </w:num>
  <w:num w:numId="11" w16cid:durableId="204486838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919002">
    <w:abstractNumId w:val="34"/>
  </w:num>
  <w:num w:numId="13" w16cid:durableId="1462458067">
    <w:abstractNumId w:val="32"/>
  </w:num>
  <w:num w:numId="14" w16cid:durableId="1830057972">
    <w:abstractNumId w:val="15"/>
  </w:num>
  <w:num w:numId="15" w16cid:durableId="232357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096870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7172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240343">
    <w:abstractNumId w:val="26"/>
  </w:num>
  <w:num w:numId="19" w16cid:durableId="288434240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817727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6367042">
    <w:abstractNumId w:val="2"/>
  </w:num>
  <w:num w:numId="22" w16cid:durableId="275410466">
    <w:abstractNumId w:val="3"/>
  </w:num>
  <w:num w:numId="23" w16cid:durableId="1772165213">
    <w:abstractNumId w:val="18"/>
  </w:num>
  <w:num w:numId="24" w16cid:durableId="388696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24390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078680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24776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8724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4398625">
    <w:abstractNumId w:val="36"/>
  </w:num>
  <w:num w:numId="30" w16cid:durableId="183637385">
    <w:abstractNumId w:val="14"/>
  </w:num>
  <w:num w:numId="31" w16cid:durableId="1381900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904081">
    <w:abstractNumId w:val="4"/>
  </w:num>
  <w:num w:numId="33" w16cid:durableId="273171970">
    <w:abstractNumId w:val="1"/>
  </w:num>
  <w:num w:numId="34" w16cid:durableId="1245651678">
    <w:abstractNumId w:val="35"/>
  </w:num>
  <w:num w:numId="35" w16cid:durableId="1244031695">
    <w:abstractNumId w:val="25"/>
  </w:num>
  <w:num w:numId="36" w16cid:durableId="331686960">
    <w:abstractNumId w:val="27"/>
  </w:num>
  <w:num w:numId="37" w16cid:durableId="76631652">
    <w:abstractNumId w:val="19"/>
  </w:num>
  <w:num w:numId="38" w16cid:durableId="1252544593">
    <w:abstractNumId w:val="0"/>
  </w:num>
  <w:num w:numId="39" w16cid:durableId="1573126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4648A"/>
    <w:rsid w:val="00066D62"/>
    <w:rsid w:val="00071322"/>
    <w:rsid w:val="000741F2"/>
    <w:rsid w:val="00091702"/>
    <w:rsid w:val="00091B93"/>
    <w:rsid w:val="000B0012"/>
    <w:rsid w:val="000B02CA"/>
    <w:rsid w:val="000D2188"/>
    <w:rsid w:val="000D4795"/>
    <w:rsid w:val="000D7CEC"/>
    <w:rsid w:val="000F2DB7"/>
    <w:rsid w:val="000F51ED"/>
    <w:rsid w:val="000F627E"/>
    <w:rsid w:val="0010067C"/>
    <w:rsid w:val="001008C1"/>
    <w:rsid w:val="00113CF5"/>
    <w:rsid w:val="001174DB"/>
    <w:rsid w:val="00135D24"/>
    <w:rsid w:val="00162E16"/>
    <w:rsid w:val="0016406E"/>
    <w:rsid w:val="00167C75"/>
    <w:rsid w:val="001A39D3"/>
    <w:rsid w:val="001B35A7"/>
    <w:rsid w:val="001B46A5"/>
    <w:rsid w:val="001B6D93"/>
    <w:rsid w:val="001C1F09"/>
    <w:rsid w:val="001C1F32"/>
    <w:rsid w:val="001C7018"/>
    <w:rsid w:val="001F1B97"/>
    <w:rsid w:val="00213541"/>
    <w:rsid w:val="0022694C"/>
    <w:rsid w:val="00242F9D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53C6"/>
    <w:rsid w:val="00335BA5"/>
    <w:rsid w:val="003736BA"/>
    <w:rsid w:val="0038678E"/>
    <w:rsid w:val="003A2CDA"/>
    <w:rsid w:val="003B3A80"/>
    <w:rsid w:val="003E5EB2"/>
    <w:rsid w:val="003F0FD3"/>
    <w:rsid w:val="003F2721"/>
    <w:rsid w:val="003F4088"/>
    <w:rsid w:val="003F5894"/>
    <w:rsid w:val="003F6278"/>
    <w:rsid w:val="00403296"/>
    <w:rsid w:val="00423461"/>
    <w:rsid w:val="00423948"/>
    <w:rsid w:val="004255A9"/>
    <w:rsid w:val="0042771E"/>
    <w:rsid w:val="00436BA0"/>
    <w:rsid w:val="00443533"/>
    <w:rsid w:val="00443E53"/>
    <w:rsid w:val="004661A3"/>
    <w:rsid w:val="004764F0"/>
    <w:rsid w:val="00477EFB"/>
    <w:rsid w:val="004A21FA"/>
    <w:rsid w:val="004B72CB"/>
    <w:rsid w:val="004C6288"/>
    <w:rsid w:val="004D2A4A"/>
    <w:rsid w:val="004D6A78"/>
    <w:rsid w:val="004F06F5"/>
    <w:rsid w:val="00501D16"/>
    <w:rsid w:val="00501ED3"/>
    <w:rsid w:val="00502997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17E9"/>
    <w:rsid w:val="0070224D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6257"/>
    <w:rsid w:val="00787543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1211"/>
    <w:rsid w:val="0083405A"/>
    <w:rsid w:val="00852EBC"/>
    <w:rsid w:val="00856ECD"/>
    <w:rsid w:val="008610E2"/>
    <w:rsid w:val="00864CB7"/>
    <w:rsid w:val="00873181"/>
    <w:rsid w:val="008740C0"/>
    <w:rsid w:val="00874476"/>
    <w:rsid w:val="00880687"/>
    <w:rsid w:val="00880B56"/>
    <w:rsid w:val="00884973"/>
    <w:rsid w:val="00894587"/>
    <w:rsid w:val="008972F4"/>
    <w:rsid w:val="008B3F65"/>
    <w:rsid w:val="008C106F"/>
    <w:rsid w:val="008C5B5C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5603"/>
    <w:rsid w:val="009757E9"/>
    <w:rsid w:val="009902E1"/>
    <w:rsid w:val="00993C32"/>
    <w:rsid w:val="0099413B"/>
    <w:rsid w:val="009A01AB"/>
    <w:rsid w:val="009A0678"/>
    <w:rsid w:val="009A6AFF"/>
    <w:rsid w:val="009B0CF5"/>
    <w:rsid w:val="009C1F68"/>
    <w:rsid w:val="009C5448"/>
    <w:rsid w:val="009D7E99"/>
    <w:rsid w:val="009E1482"/>
    <w:rsid w:val="009E5627"/>
    <w:rsid w:val="009E624F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50FE"/>
    <w:rsid w:val="00B06007"/>
    <w:rsid w:val="00B0709D"/>
    <w:rsid w:val="00B160C9"/>
    <w:rsid w:val="00B3398C"/>
    <w:rsid w:val="00B33BA0"/>
    <w:rsid w:val="00B352C9"/>
    <w:rsid w:val="00B441CD"/>
    <w:rsid w:val="00B5333A"/>
    <w:rsid w:val="00B65E4F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D07AFC"/>
    <w:rsid w:val="00D154A1"/>
    <w:rsid w:val="00D20C59"/>
    <w:rsid w:val="00D264E0"/>
    <w:rsid w:val="00D30857"/>
    <w:rsid w:val="00D40541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B1133"/>
    <w:rsid w:val="00DD0126"/>
    <w:rsid w:val="00DD2CFF"/>
    <w:rsid w:val="00DE28E8"/>
    <w:rsid w:val="00DF1DE4"/>
    <w:rsid w:val="00DF4E1B"/>
    <w:rsid w:val="00E00230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4B28"/>
    <w:rsid w:val="00EF5297"/>
    <w:rsid w:val="00EF778F"/>
    <w:rsid w:val="00F07C05"/>
    <w:rsid w:val="00F103EB"/>
    <w:rsid w:val="00F12938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E853-5D74-4909-8758-7D29B60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3</TotalTime>
  <Pages>9</Pages>
  <Words>2850</Words>
  <Characters>17104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5</cp:revision>
  <cp:lastPrinted>2023-03-07T14:48:00Z</cp:lastPrinted>
  <dcterms:created xsi:type="dcterms:W3CDTF">2024-04-19T17:26:00Z</dcterms:created>
  <dcterms:modified xsi:type="dcterms:W3CDTF">2024-04-24T10:50:00Z</dcterms:modified>
</cp:coreProperties>
</file>