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6658DAAC" w14:textId="77777777" w:rsidR="00C538C6" w:rsidRPr="00BA674B" w:rsidRDefault="00C538C6" w:rsidP="00857428">
      <w:pPr>
        <w:spacing w:line="360" w:lineRule="auto"/>
        <w:jc w:val="center"/>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000008" w14:textId="77777777" w:rsidR="008A53FD" w:rsidRPr="00BA674B" w:rsidRDefault="008A53FD" w:rsidP="00857428">
      <w:pPr>
        <w:spacing w:line="360" w:lineRule="auto"/>
        <w:jc w:val="center"/>
        <w:rPr>
          <w:rFonts w:asciiTheme="majorHAnsi" w:hAnsiTheme="majorHAnsi" w:cstheme="majorHAnsi"/>
          <w:sz w:val="24"/>
          <w:szCs w:val="24"/>
        </w:rPr>
      </w:pPr>
    </w:p>
    <w:p w14:paraId="0081E98D" w14:textId="75DDEF7B" w:rsidR="0068045D" w:rsidRPr="0068045D" w:rsidRDefault="004F0E20" w:rsidP="0068045D">
      <w:pPr>
        <w:spacing w:line="360" w:lineRule="auto"/>
        <w:jc w:val="center"/>
        <w:rPr>
          <w:rFonts w:asciiTheme="majorHAnsi" w:hAnsiTheme="majorHAnsi" w:cstheme="majorHAnsi"/>
          <w:b/>
          <w:sz w:val="24"/>
          <w:szCs w:val="24"/>
        </w:rPr>
      </w:pPr>
      <w:r w:rsidRPr="004F0E20">
        <w:rPr>
          <w:rFonts w:asciiTheme="majorHAnsi" w:hAnsiTheme="majorHAnsi" w:cstheme="majorHAnsi"/>
          <w:b/>
          <w:sz w:val="24"/>
          <w:szCs w:val="24"/>
        </w:rPr>
        <w:t>Przebudowa cmentarza komunalnego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514EFFC2"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4F0E20">
        <w:rPr>
          <w:rFonts w:asciiTheme="majorHAnsi" w:hAnsiTheme="majorHAnsi" w:cstheme="majorHAnsi"/>
          <w:sz w:val="24"/>
          <w:szCs w:val="24"/>
        </w:rPr>
        <w:t>38</w:t>
      </w:r>
      <w:r w:rsidR="00857428" w:rsidRPr="00BA674B">
        <w:rPr>
          <w:rFonts w:asciiTheme="majorHAnsi" w:hAnsiTheme="majorHAnsi" w:cstheme="majorHAnsi"/>
          <w:sz w:val="24"/>
          <w:szCs w:val="24"/>
        </w:rPr>
        <w:t>.202</w:t>
      </w:r>
      <w:r w:rsidR="00BD6348">
        <w:rPr>
          <w:rFonts w:asciiTheme="majorHAnsi" w:hAnsiTheme="majorHAnsi" w:cstheme="majorHAnsi"/>
          <w:sz w:val="24"/>
          <w:szCs w:val="24"/>
        </w:rPr>
        <w:t>2</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79AF012C"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89AD3F0" w14:textId="77777777" w:rsidR="00921206"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w:t>
      </w:r>
      <w:r w:rsidR="003832E1" w:rsidRPr="00BA674B">
        <w:rPr>
          <w:rFonts w:asciiTheme="majorHAnsi" w:hAnsiTheme="majorHAnsi" w:cstheme="majorHAnsi"/>
          <w:sz w:val="24"/>
          <w:szCs w:val="24"/>
        </w:rPr>
        <w:t>Burmistrz</w:t>
      </w:r>
      <w:r>
        <w:rPr>
          <w:rFonts w:asciiTheme="majorHAnsi" w:hAnsiTheme="majorHAnsi" w:cstheme="majorHAnsi"/>
          <w:sz w:val="24"/>
          <w:szCs w:val="24"/>
        </w:rPr>
        <w:t>a</w:t>
      </w:r>
      <w:r w:rsidR="003832E1" w:rsidRPr="00BA674B">
        <w:rPr>
          <w:rFonts w:asciiTheme="majorHAnsi" w:hAnsiTheme="majorHAnsi" w:cstheme="majorHAnsi"/>
          <w:sz w:val="24"/>
          <w:szCs w:val="24"/>
        </w:rPr>
        <w:t xml:space="preserve"> </w:t>
      </w:r>
    </w:p>
    <w:p w14:paraId="79366B61" w14:textId="66D586A2"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3EC082B3" w14:textId="0F02CF9A"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00F7DB44" w14:textId="77777777" w:rsidR="00A3768F" w:rsidRPr="00BA674B" w:rsidRDefault="00A3768F" w:rsidP="00D926DC">
      <w:pPr>
        <w:spacing w:line="360" w:lineRule="auto"/>
        <w:jc w:val="center"/>
        <w:rPr>
          <w:rFonts w:asciiTheme="majorHAnsi" w:hAnsiTheme="majorHAnsi" w:cstheme="majorHAnsi"/>
          <w:b/>
          <w:sz w:val="24"/>
          <w:szCs w:val="24"/>
        </w:rPr>
      </w:pPr>
    </w:p>
    <w:p w14:paraId="00000045" w14:textId="5D51988B" w:rsidR="008A53FD" w:rsidRPr="00BA674B" w:rsidRDefault="004F0E20"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3550DE">
        <w:rPr>
          <w:rFonts w:asciiTheme="majorHAnsi" w:hAnsiTheme="majorHAnsi" w:cstheme="majorHAnsi"/>
          <w:b/>
          <w:sz w:val="24"/>
          <w:szCs w:val="24"/>
        </w:rPr>
        <w:t>8</w:t>
      </w:r>
      <w:r>
        <w:rPr>
          <w:rFonts w:asciiTheme="majorHAnsi" w:hAnsiTheme="majorHAnsi" w:cstheme="majorHAnsi"/>
          <w:b/>
          <w:sz w:val="24"/>
          <w:szCs w:val="24"/>
        </w:rPr>
        <w:t>.12</w:t>
      </w:r>
      <w:r w:rsidR="00BD6348">
        <w:rPr>
          <w:rFonts w:asciiTheme="majorHAnsi" w:hAnsiTheme="majorHAnsi" w:cstheme="majorHAnsi"/>
          <w:b/>
          <w:sz w:val="24"/>
          <w:szCs w:val="24"/>
        </w:rPr>
        <w:t>.2022</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1A8382D0"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DF2727" w:rsidRPr="004B60B8">
        <w:rPr>
          <w:rFonts w:asciiTheme="majorHAnsi" w:hAnsiTheme="majorHAnsi" w:cstheme="majorHAnsi"/>
          <w:sz w:val="24"/>
          <w:szCs w:val="24"/>
        </w:rPr>
        <w:t>przebudowie Cmentarza Komunalnego w Drezdenku przy ul. Kopernika</w:t>
      </w:r>
      <w:r w:rsidRPr="004B60B8">
        <w:rPr>
          <w:rFonts w:asciiTheme="majorHAnsi" w:hAnsiTheme="majorHAnsi" w:cstheme="majorHAnsi"/>
          <w:sz w:val="24"/>
          <w:szCs w:val="24"/>
        </w:rPr>
        <w:t>.</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114DC55B" w14:textId="77777777" w:rsidR="003A19D1" w:rsidRPr="003A19D1" w:rsidRDefault="003A19D1" w:rsidP="003A19D1">
      <w:pPr>
        <w:numPr>
          <w:ilvl w:val="0"/>
          <w:numId w:val="45"/>
        </w:numPr>
        <w:autoSpaceDE w:val="0"/>
        <w:autoSpaceDN w:val="0"/>
        <w:adjustRightInd w:val="0"/>
        <w:spacing w:line="360" w:lineRule="auto"/>
        <w:jc w:val="both"/>
        <w:rPr>
          <w:rFonts w:asciiTheme="majorHAnsi" w:hAnsiTheme="majorHAnsi" w:cstheme="majorHAnsi"/>
          <w:sz w:val="24"/>
          <w:szCs w:val="24"/>
        </w:rPr>
      </w:pPr>
      <w:r w:rsidRPr="003A19D1">
        <w:rPr>
          <w:rFonts w:asciiTheme="majorHAnsi" w:hAnsiTheme="majorHAnsi" w:cstheme="majorHAnsi"/>
          <w:sz w:val="24"/>
          <w:szCs w:val="24"/>
        </w:rPr>
        <w:t>roboty rozbiórkowe,</w:t>
      </w:r>
    </w:p>
    <w:p w14:paraId="14570792" w14:textId="6F98F731" w:rsidR="003A19D1" w:rsidRDefault="003A19D1" w:rsidP="003A19D1">
      <w:pPr>
        <w:numPr>
          <w:ilvl w:val="0"/>
          <w:numId w:val="45"/>
        </w:numPr>
        <w:autoSpaceDE w:val="0"/>
        <w:autoSpaceDN w:val="0"/>
        <w:adjustRightInd w:val="0"/>
        <w:spacing w:line="360" w:lineRule="auto"/>
        <w:jc w:val="both"/>
        <w:rPr>
          <w:rFonts w:asciiTheme="majorHAnsi" w:hAnsiTheme="majorHAnsi" w:cstheme="majorHAnsi"/>
          <w:sz w:val="24"/>
          <w:szCs w:val="24"/>
        </w:rPr>
      </w:pPr>
      <w:r w:rsidRPr="003A19D1">
        <w:rPr>
          <w:rFonts w:asciiTheme="majorHAnsi" w:hAnsiTheme="majorHAnsi" w:cstheme="majorHAnsi"/>
          <w:sz w:val="24"/>
          <w:szCs w:val="24"/>
        </w:rPr>
        <w:t>wycinka drzew,</w:t>
      </w:r>
    </w:p>
    <w:p w14:paraId="3701C51E" w14:textId="6139DDE1" w:rsidR="00DF2727" w:rsidRDefault="00DF2727"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obiektów małej architektury – latarnia umarłych, zespół kolumbariów, ławki, tablica z planem cmentarza, place, </w:t>
      </w:r>
    </w:p>
    <w:p w14:paraId="28C9BC1F" w14:textId="1904CEF2" w:rsidR="00C54B01" w:rsidRPr="004B60B8" w:rsidRDefault="00C54B01"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budowa ogrodzenia, </w:t>
      </w:r>
    </w:p>
    <w:p w14:paraId="577E3950" w14:textId="598395BF" w:rsidR="0061109A" w:rsidRPr="004B60B8" w:rsidRDefault="00DF2727"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budowa dróg wewnętrznych , budow</w:t>
      </w:r>
      <w:r w:rsidR="00DA2438">
        <w:rPr>
          <w:rFonts w:asciiTheme="majorHAnsi" w:hAnsiTheme="majorHAnsi" w:cstheme="majorHAnsi"/>
          <w:sz w:val="24"/>
          <w:szCs w:val="24"/>
        </w:rPr>
        <w:t>a</w:t>
      </w:r>
      <w:r w:rsidRPr="004B60B8">
        <w:rPr>
          <w:rFonts w:asciiTheme="majorHAnsi" w:hAnsiTheme="majorHAnsi" w:cstheme="majorHAnsi"/>
          <w:sz w:val="24"/>
          <w:szCs w:val="24"/>
        </w:rPr>
        <w:t xml:space="preserve"> ciągów pieszych oraz alejek spacerowych</w:t>
      </w:r>
      <w:r w:rsidR="0061109A" w:rsidRPr="004B60B8">
        <w:rPr>
          <w:rFonts w:asciiTheme="majorHAnsi" w:hAnsiTheme="majorHAnsi" w:cstheme="majorHAnsi"/>
          <w:sz w:val="24"/>
          <w:szCs w:val="24"/>
        </w:rPr>
        <w:t>,</w:t>
      </w:r>
    </w:p>
    <w:p w14:paraId="64026C65" w14:textId="5CEAA618" w:rsidR="0061109A" w:rsidRPr="004B60B8" w:rsidRDefault="0061109A"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w:t>
      </w:r>
      <w:r w:rsidR="00DF2727" w:rsidRPr="004B60B8">
        <w:rPr>
          <w:rFonts w:asciiTheme="majorHAnsi" w:hAnsiTheme="majorHAnsi" w:cstheme="majorHAnsi"/>
          <w:sz w:val="24"/>
          <w:szCs w:val="24"/>
        </w:rPr>
        <w:t>zewnętrznej  instalacji wodociągowej</w:t>
      </w:r>
      <w:r w:rsidRPr="004B60B8">
        <w:rPr>
          <w:rFonts w:asciiTheme="majorHAnsi" w:hAnsiTheme="majorHAnsi" w:cstheme="majorHAnsi"/>
          <w:sz w:val="24"/>
          <w:szCs w:val="24"/>
        </w:rPr>
        <w:t>,</w:t>
      </w:r>
    </w:p>
    <w:p w14:paraId="49C21C09" w14:textId="77DDDF3C" w:rsidR="0061109A" w:rsidRPr="004B60B8" w:rsidRDefault="0061109A"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w:t>
      </w:r>
      <w:r w:rsidR="00DF2727" w:rsidRPr="004B60B8">
        <w:rPr>
          <w:rFonts w:asciiTheme="majorHAnsi" w:hAnsiTheme="majorHAnsi" w:cstheme="majorHAnsi"/>
          <w:sz w:val="24"/>
          <w:szCs w:val="24"/>
        </w:rPr>
        <w:t xml:space="preserve">instalacji elektrycznej, </w:t>
      </w:r>
      <w:r w:rsidRPr="004B60B8">
        <w:rPr>
          <w:rFonts w:asciiTheme="majorHAnsi" w:hAnsiTheme="majorHAnsi" w:cstheme="majorHAnsi"/>
          <w:sz w:val="24"/>
          <w:szCs w:val="24"/>
        </w:rPr>
        <w:t>oświetlenia</w:t>
      </w:r>
      <w:r w:rsidR="00DF2727" w:rsidRPr="004B60B8">
        <w:rPr>
          <w:rFonts w:asciiTheme="majorHAnsi" w:hAnsiTheme="majorHAnsi" w:cstheme="majorHAnsi"/>
          <w:sz w:val="24"/>
          <w:szCs w:val="24"/>
        </w:rPr>
        <w:t xml:space="preserve"> zewnętrznego, gniazd wtykowych</w:t>
      </w:r>
      <w:r w:rsidRPr="004B60B8">
        <w:rPr>
          <w:rFonts w:asciiTheme="majorHAnsi" w:hAnsiTheme="majorHAnsi" w:cstheme="majorHAnsi"/>
          <w:sz w:val="24"/>
          <w:szCs w:val="24"/>
        </w:rPr>
        <w:t>,</w:t>
      </w:r>
    </w:p>
    <w:p w14:paraId="15C9E9A0" w14:textId="11A8496D" w:rsidR="00DF2727" w:rsidRPr="004B60B8" w:rsidRDefault="00DF2727"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wykonanie zagospodarowania zielenią, </w:t>
      </w:r>
    </w:p>
    <w:p w14:paraId="6AADA2C5" w14:textId="7E0855EF" w:rsidR="009B4E85" w:rsidRPr="004B60B8" w:rsidRDefault="0089785F"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wywóz i utylizacja </w:t>
      </w:r>
      <w:r w:rsidR="00042E60" w:rsidRPr="004B60B8">
        <w:rPr>
          <w:rFonts w:asciiTheme="majorHAnsi" w:hAnsiTheme="majorHAnsi" w:cstheme="majorHAnsi"/>
          <w:sz w:val="24"/>
          <w:szCs w:val="24"/>
        </w:rPr>
        <w:t>materiał</w:t>
      </w:r>
      <w:r w:rsidRPr="004B60B8">
        <w:rPr>
          <w:rFonts w:asciiTheme="majorHAnsi" w:hAnsiTheme="majorHAnsi" w:cstheme="majorHAnsi"/>
          <w:sz w:val="24"/>
          <w:szCs w:val="24"/>
        </w:rPr>
        <w:t>ów</w:t>
      </w:r>
      <w:r w:rsidR="00042E60" w:rsidRPr="004B60B8">
        <w:rPr>
          <w:rFonts w:asciiTheme="majorHAnsi" w:hAnsiTheme="majorHAnsi" w:cstheme="majorHAnsi"/>
          <w:sz w:val="24"/>
          <w:szCs w:val="24"/>
        </w:rPr>
        <w:t xml:space="preserve"> porozbiórkow</w:t>
      </w:r>
      <w:r w:rsidRPr="004B60B8">
        <w:rPr>
          <w:rFonts w:asciiTheme="majorHAnsi" w:hAnsiTheme="majorHAnsi" w:cstheme="majorHAnsi"/>
          <w:sz w:val="24"/>
          <w:szCs w:val="24"/>
        </w:rPr>
        <w:t>ych</w:t>
      </w:r>
      <w:r w:rsidR="00CA4A27" w:rsidRPr="004B60B8">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4564F4AA" w14:textId="55BA0372" w:rsidR="00B85D89" w:rsidRDefault="00B85D89"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zawiadomienie zarządcy cmentarza o rozpoczęciu robót, </w:t>
      </w:r>
    </w:p>
    <w:p w14:paraId="5C23226D" w14:textId="49B6488A" w:rsidR="00B85D89" w:rsidRDefault="00B85D89"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wszelkich czynności nakazanych załączonymi decyzjami (pozwolenie na budowę, pozwolenie Lubuskiego Wojewódzkiego Konserwatora Zabytków)</w:t>
      </w:r>
    </w:p>
    <w:p w14:paraId="69B1F95F" w14:textId="18B3D0FB" w:rsidR="009B4E85"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3136915F" w14:textId="77777777" w:rsidR="00CC5826"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dostarczenie niezbędnych certyfikatów i atestów na materiały oraz protokołów badań i sprawdzeń robót budowlanych,</w:t>
      </w:r>
    </w:p>
    <w:p w14:paraId="24590FC1" w14:textId="694C5A71" w:rsidR="009B4E85"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608EF076" w14:textId="77777777" w:rsidR="00AE361C" w:rsidRDefault="009B4E85" w:rsidP="00DF2727">
      <w:pPr>
        <w:pStyle w:val="NormalnyWeb11"/>
        <w:numPr>
          <w:ilvl w:val="0"/>
          <w:numId w:val="47"/>
        </w:numPr>
        <w:spacing w:line="360" w:lineRule="auto"/>
        <w:jc w:val="both"/>
        <w:rPr>
          <w:rFonts w:asciiTheme="majorHAnsi" w:hAnsiTheme="majorHAnsi" w:cstheme="majorHAnsi"/>
          <w:color w:val="auto"/>
        </w:rPr>
      </w:pPr>
      <w:r w:rsidRPr="009565CF">
        <w:rPr>
          <w:rFonts w:asciiTheme="majorHAnsi" w:hAnsiTheme="majorHAnsi" w:cstheme="majorHAnsi"/>
          <w:color w:val="auto"/>
        </w:rPr>
        <w:t xml:space="preserve">wykonanie pełnej dokumentacji do odbioru inwestycji (dokumentacja powykonawcza w </w:t>
      </w:r>
      <w:r w:rsidRPr="00371567">
        <w:rPr>
          <w:rFonts w:asciiTheme="majorHAnsi" w:hAnsiTheme="majorHAnsi" w:cstheme="majorHAnsi"/>
          <w:color w:val="auto"/>
        </w:rPr>
        <w:t>3 egzemplarzach)</w:t>
      </w:r>
      <w:r w:rsidR="00AE361C">
        <w:rPr>
          <w:rFonts w:asciiTheme="majorHAnsi" w:hAnsiTheme="majorHAnsi" w:cstheme="majorHAnsi"/>
          <w:color w:val="auto"/>
        </w:rPr>
        <w:t>,</w:t>
      </w:r>
    </w:p>
    <w:p w14:paraId="07BE2194" w14:textId="18809A80" w:rsidR="009B4E85" w:rsidRPr="00B85D89" w:rsidRDefault="00AE361C" w:rsidP="00B85D89">
      <w:pPr>
        <w:pStyle w:val="NormalnyWeb11"/>
        <w:numPr>
          <w:ilvl w:val="0"/>
          <w:numId w:val="47"/>
        </w:numPr>
        <w:spacing w:line="360" w:lineRule="auto"/>
        <w:jc w:val="both"/>
        <w:rPr>
          <w:rFonts w:asciiTheme="majorHAnsi" w:hAnsiTheme="majorHAnsi" w:cstheme="majorHAnsi"/>
          <w:color w:val="auto"/>
        </w:rPr>
      </w:pPr>
      <w:r w:rsidRPr="00B85D89">
        <w:rPr>
          <w:rFonts w:asciiTheme="majorHAnsi" w:hAnsiTheme="majorHAnsi" w:cstheme="majorHAnsi"/>
          <w:color w:val="auto"/>
        </w:rPr>
        <w:t>wykonawca zobowiązany jest uzyskać pozwolenie na użytkowanie / złożyć zawiadomienie o zakończeniu robót do Powiatowego Inspektora Nadzoru Budowlanego w Drezdenku wraz z wszelkimi niezbędnymi dokumentami potrzebnymi do odbioru inwestycji (Wykonawca będzie występował jako pełnomocnik Zamawiającego)</w:t>
      </w:r>
      <w:r w:rsidR="0061109A" w:rsidRPr="00B85D89">
        <w:rPr>
          <w:rFonts w:asciiTheme="majorHAnsi" w:hAnsiTheme="majorHAnsi" w:cstheme="majorHAnsi"/>
          <w:color w:val="auto"/>
        </w:rPr>
        <w:t>.</w:t>
      </w:r>
    </w:p>
    <w:p w14:paraId="2780542A" w14:textId="0C817EA4"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w:t>
      </w:r>
      <w:r w:rsidR="0061034C">
        <w:rPr>
          <w:rFonts w:asciiTheme="majorHAnsi" w:hAnsiTheme="majorHAnsi" w:cstheme="majorHAnsi"/>
          <w:sz w:val="24"/>
          <w:szCs w:val="24"/>
        </w:rPr>
        <w:t xml:space="preserve"> i dotyczy wyłącznie zakresu objętego niniejszym postępowaniem</w:t>
      </w:r>
      <w:r w:rsidRPr="00BA674B">
        <w:rPr>
          <w:rFonts w:asciiTheme="majorHAnsi" w:hAnsiTheme="majorHAnsi" w:cstheme="majorHAnsi"/>
          <w:sz w:val="24"/>
          <w:szCs w:val="24"/>
        </w:rPr>
        <w:t xml:space="preserve">.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Wszystkie materiały przed wbudowaniem muszą być zatwierdzone przez inspektora nadzoru w zakresie ich zgodności z dokumentacją projektową. Wykonawca zobowiązany jest przed wbudowaniem materiałów, uzyskać od Inspektora Nadzoru, zatwierdzenie </w:t>
      </w:r>
      <w:r w:rsidRPr="00BA674B">
        <w:rPr>
          <w:rFonts w:asciiTheme="majorHAnsi" w:hAnsiTheme="majorHAnsi" w:cstheme="majorHAnsi"/>
          <w:sz w:val="24"/>
          <w:szCs w:val="24"/>
        </w:rPr>
        <w:lastRenderedPageBreak/>
        <w:t>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w:t>
      </w:r>
      <w:r w:rsidRPr="00BA674B">
        <w:rPr>
          <w:rFonts w:asciiTheme="majorHAnsi" w:hAnsiTheme="majorHAnsi" w:cstheme="majorHAnsi"/>
          <w:sz w:val="24"/>
          <w:szCs w:val="24"/>
        </w:rPr>
        <w:lastRenderedPageBreak/>
        <w:t xml:space="preserve">Kosztorys musi uwzględniać  szczegółowy, pełen zakres robót  przewidzianych do realizacji w ramach zamówienia. Kosztorys podlega akceptacji zamawiającego.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6B268037" w14:textId="2382E842" w:rsidR="00CF2A0F" w:rsidRPr="00CF2A0F" w:rsidRDefault="00CF2A0F" w:rsidP="00CF2A0F">
      <w:pPr>
        <w:spacing w:line="360" w:lineRule="auto"/>
        <w:ind w:left="434"/>
        <w:rPr>
          <w:rFonts w:asciiTheme="majorHAnsi" w:hAnsiTheme="majorHAnsi" w:cstheme="majorHAnsi"/>
          <w:sz w:val="24"/>
          <w:szCs w:val="24"/>
        </w:rPr>
      </w:pPr>
      <w:r w:rsidRPr="00CF2A0F">
        <w:rPr>
          <w:rFonts w:asciiTheme="majorHAnsi" w:hAnsiTheme="majorHAnsi" w:cstheme="majorHAnsi"/>
          <w:sz w:val="24"/>
          <w:szCs w:val="24"/>
        </w:rPr>
        <w:t>45112714-3</w:t>
      </w:r>
      <w:r>
        <w:rPr>
          <w:rFonts w:asciiTheme="majorHAnsi" w:hAnsiTheme="majorHAnsi" w:cstheme="majorHAnsi"/>
          <w:sz w:val="24"/>
          <w:szCs w:val="24"/>
        </w:rPr>
        <w:t xml:space="preserve"> – </w:t>
      </w:r>
      <w:r w:rsidRPr="00CF2A0F">
        <w:rPr>
          <w:rFonts w:asciiTheme="majorHAnsi" w:hAnsiTheme="majorHAnsi" w:cstheme="majorHAnsi"/>
          <w:sz w:val="24"/>
          <w:szCs w:val="24"/>
        </w:rPr>
        <w:t>Roboty</w:t>
      </w:r>
      <w:r>
        <w:rPr>
          <w:rFonts w:asciiTheme="majorHAnsi" w:hAnsiTheme="majorHAnsi" w:cstheme="majorHAnsi"/>
          <w:sz w:val="24"/>
          <w:szCs w:val="24"/>
        </w:rPr>
        <w:t xml:space="preserve"> </w:t>
      </w:r>
      <w:r w:rsidRPr="00CF2A0F">
        <w:rPr>
          <w:rFonts w:asciiTheme="majorHAnsi" w:hAnsiTheme="majorHAnsi" w:cstheme="majorHAnsi"/>
          <w:sz w:val="24"/>
          <w:szCs w:val="24"/>
        </w:rPr>
        <w:t xml:space="preserve"> w zakresie kształtowania cmentarzy </w:t>
      </w:r>
    </w:p>
    <w:p w14:paraId="556D756F" w14:textId="3529E290" w:rsidR="00C51922" w:rsidRPr="00C51922" w:rsidRDefault="00C51922" w:rsidP="00C51922">
      <w:pPr>
        <w:spacing w:line="360" w:lineRule="auto"/>
        <w:ind w:left="434"/>
        <w:rPr>
          <w:rFonts w:asciiTheme="majorHAnsi" w:hAnsiTheme="majorHAnsi" w:cstheme="majorHAnsi"/>
          <w:sz w:val="24"/>
          <w:szCs w:val="24"/>
        </w:rPr>
      </w:pPr>
      <w:r w:rsidRPr="00C51922">
        <w:rPr>
          <w:rFonts w:asciiTheme="majorHAnsi" w:hAnsiTheme="majorHAnsi" w:cstheme="majorHAnsi"/>
          <w:sz w:val="24"/>
          <w:szCs w:val="24"/>
        </w:rPr>
        <w:t>45233253-7 – Roboty w zakresie nawierzchni dróg dla pieszych</w:t>
      </w:r>
    </w:p>
    <w:p w14:paraId="4E7BBC2B" w14:textId="4DE7F693" w:rsidR="00493FAC" w:rsidRPr="00493FAC" w:rsidRDefault="00493FAC" w:rsidP="00C51922">
      <w:pPr>
        <w:spacing w:line="360" w:lineRule="auto"/>
        <w:ind w:left="434"/>
        <w:rPr>
          <w:rFonts w:asciiTheme="majorHAnsi" w:hAnsiTheme="majorHAnsi" w:cstheme="majorHAnsi"/>
          <w:sz w:val="24"/>
          <w:szCs w:val="24"/>
        </w:rPr>
      </w:pPr>
      <w:r w:rsidRPr="00493FAC">
        <w:rPr>
          <w:rFonts w:asciiTheme="majorHAnsi" w:hAnsiTheme="majorHAnsi" w:cstheme="majorHAnsi"/>
          <w:sz w:val="24"/>
          <w:szCs w:val="24"/>
        </w:rPr>
        <w:t xml:space="preserve">45231300-8 – Roboty  budowlane w zakresie budowy wodociągów i rurociągów do odprowadzania ścieków </w:t>
      </w:r>
    </w:p>
    <w:p w14:paraId="03467D24" w14:textId="056A63AC" w:rsidR="00C51922" w:rsidRPr="00C51922" w:rsidRDefault="00CF2A0F" w:rsidP="00C51922">
      <w:pPr>
        <w:spacing w:line="360" w:lineRule="auto"/>
        <w:ind w:left="434"/>
        <w:rPr>
          <w:rFonts w:asciiTheme="majorHAnsi" w:hAnsiTheme="majorHAnsi" w:cstheme="majorHAnsi"/>
          <w:sz w:val="24"/>
          <w:szCs w:val="24"/>
        </w:rPr>
      </w:pPr>
      <w:r w:rsidRPr="00CF2A0F">
        <w:rPr>
          <w:rFonts w:asciiTheme="majorHAnsi" w:hAnsiTheme="majorHAnsi" w:cstheme="majorHAnsi"/>
          <w:sz w:val="24"/>
          <w:szCs w:val="24"/>
        </w:rPr>
        <w:t>45316100-6</w:t>
      </w:r>
      <w:r w:rsidR="00C51922" w:rsidRPr="00C51922">
        <w:rPr>
          <w:rFonts w:asciiTheme="majorHAnsi" w:hAnsiTheme="majorHAnsi" w:cstheme="majorHAnsi"/>
          <w:sz w:val="24"/>
          <w:szCs w:val="24"/>
        </w:rPr>
        <w:t xml:space="preserve"> – </w:t>
      </w:r>
      <w:r w:rsidRPr="00CF2A0F">
        <w:rPr>
          <w:rFonts w:asciiTheme="majorHAnsi" w:hAnsiTheme="majorHAnsi" w:cstheme="majorHAnsi"/>
          <w:sz w:val="24"/>
          <w:szCs w:val="24"/>
        </w:rPr>
        <w:t>Instalowanie urządzeń oświetlenia zewnętrznego</w:t>
      </w:r>
    </w:p>
    <w:p w14:paraId="68E74DAA" w14:textId="63214478" w:rsidR="00371567" w:rsidRDefault="00E3214E" w:rsidP="00E2652C">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1115E620" w14:textId="3E9050FA"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w:t>
      </w:r>
      <w:r w:rsidR="00E13C0D">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sidR="00E13C0D">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 </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BA674B">
        <w:rPr>
          <w:rFonts w:asciiTheme="majorHAnsi" w:hAnsiTheme="majorHAnsi" w:cstheme="majorHAnsi"/>
          <w:sz w:val="24"/>
          <w:szCs w:val="24"/>
        </w:rPr>
        <w:lastRenderedPageBreak/>
        <w:t xml:space="preserve">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2D551C3F" w:rsidR="008D18A5" w:rsidRDefault="005C2461" w:rsidP="00DF2727">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DB3D0E">
        <w:rPr>
          <w:rFonts w:asciiTheme="majorHAnsi" w:hAnsiTheme="majorHAnsi" w:cstheme="majorHAnsi"/>
          <w:sz w:val="24"/>
          <w:szCs w:val="24"/>
        </w:rPr>
        <w:t>500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35295B01" w14:textId="309824BD" w:rsidR="00DF295D" w:rsidRPr="00BA674B" w:rsidRDefault="00DF295D" w:rsidP="00DF2727">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E2F8191" w:rsidR="00356973" w:rsidRPr="006A6316" w:rsidRDefault="0041252C" w:rsidP="00857428">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w wysokości minimum 1 000 000,00 zł (jeden  milion 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6A6316">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p w14:paraId="4BAA6AE8" w14:textId="77777777" w:rsidR="0041252C" w:rsidRDefault="00A610CF"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lastRenderedPageBreak/>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w:t>
      </w:r>
      <w:r w:rsidR="00516610" w:rsidRPr="0041252C">
        <w:rPr>
          <w:rFonts w:asciiTheme="majorHAnsi" w:hAnsiTheme="majorHAnsi" w:cstheme="majorHAnsi"/>
          <w:sz w:val="24"/>
          <w:szCs w:val="24"/>
        </w:rPr>
        <w:t xml:space="preserve"> w tym okresie</w:t>
      </w:r>
      <w:r w:rsidR="002D6BA4" w:rsidRPr="0041252C">
        <w:rPr>
          <w:rFonts w:asciiTheme="majorHAnsi" w:hAnsiTheme="majorHAnsi" w:cstheme="majorHAnsi"/>
          <w:sz w:val="24"/>
          <w:szCs w:val="24"/>
        </w:rPr>
        <w:t>:</w:t>
      </w:r>
    </w:p>
    <w:p w14:paraId="370D922C" w14:textId="6E5BD8A0" w:rsidR="0041252C" w:rsidRDefault="00516610"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co najmniej jedną robotę budowlaną, polegającą</w:t>
      </w:r>
      <w:bookmarkEnd w:id="11"/>
      <w:r w:rsidR="00E136A5" w:rsidRPr="0041252C">
        <w:rPr>
          <w:rFonts w:asciiTheme="majorHAnsi" w:hAnsiTheme="majorHAnsi" w:cstheme="majorHAnsi"/>
          <w:sz w:val="24"/>
          <w:szCs w:val="24"/>
        </w:rPr>
        <w:t xml:space="preserve"> na budowie</w:t>
      </w:r>
      <w:r w:rsidR="003427B3" w:rsidRPr="0041252C">
        <w:rPr>
          <w:rFonts w:asciiTheme="majorHAnsi" w:hAnsiTheme="majorHAnsi" w:cstheme="majorHAnsi"/>
          <w:sz w:val="24"/>
          <w:szCs w:val="24"/>
        </w:rPr>
        <w:t xml:space="preserve"> i/lub </w:t>
      </w:r>
      <w:r w:rsidR="00E136A5" w:rsidRPr="0041252C">
        <w:rPr>
          <w:rFonts w:asciiTheme="majorHAnsi" w:hAnsiTheme="majorHAnsi" w:cstheme="majorHAnsi"/>
          <w:sz w:val="24"/>
          <w:szCs w:val="24"/>
        </w:rPr>
        <w:t>przebudowie</w:t>
      </w:r>
      <w:r w:rsidR="003427B3" w:rsidRPr="0041252C">
        <w:rPr>
          <w:rFonts w:asciiTheme="majorHAnsi" w:hAnsiTheme="majorHAnsi" w:cstheme="majorHAnsi"/>
          <w:sz w:val="24"/>
          <w:szCs w:val="24"/>
        </w:rPr>
        <w:t xml:space="preserve"> i/lub </w:t>
      </w:r>
      <w:r w:rsidR="00E136A5" w:rsidRPr="0041252C">
        <w:rPr>
          <w:rFonts w:asciiTheme="majorHAnsi" w:hAnsiTheme="majorHAnsi" w:cstheme="majorHAnsi"/>
          <w:sz w:val="24"/>
          <w:szCs w:val="24"/>
        </w:rPr>
        <w:t>rozbudowie terenu użyteczności publicznej (</w:t>
      </w:r>
      <w:r w:rsidR="00E97D34">
        <w:rPr>
          <w:rFonts w:asciiTheme="majorHAnsi" w:hAnsiTheme="majorHAnsi" w:cstheme="majorHAnsi"/>
          <w:sz w:val="24"/>
          <w:szCs w:val="24"/>
        </w:rPr>
        <w:t xml:space="preserve">np. </w:t>
      </w:r>
      <w:r w:rsidR="00E136A5" w:rsidRPr="0041252C">
        <w:rPr>
          <w:rFonts w:asciiTheme="majorHAnsi" w:hAnsiTheme="majorHAnsi" w:cstheme="majorHAnsi"/>
          <w:sz w:val="24"/>
          <w:szCs w:val="24"/>
        </w:rPr>
        <w:t>cmentarz, park, rynek, plac zabaw / teren rekreacyjny)</w:t>
      </w:r>
      <w:r w:rsidR="000A2F7E" w:rsidRPr="0041252C">
        <w:rPr>
          <w:rFonts w:asciiTheme="majorHAnsi" w:hAnsiTheme="majorHAnsi" w:cstheme="majorHAnsi"/>
          <w:sz w:val="24"/>
          <w:szCs w:val="24"/>
        </w:rPr>
        <w:t xml:space="preserve"> </w:t>
      </w:r>
      <w:r w:rsidR="003427B3" w:rsidRPr="0041252C">
        <w:rPr>
          <w:rFonts w:asciiTheme="majorHAnsi" w:hAnsiTheme="majorHAnsi" w:cstheme="majorHAnsi"/>
          <w:sz w:val="24"/>
          <w:szCs w:val="24"/>
        </w:rPr>
        <w:t>o</w:t>
      </w:r>
      <w:r w:rsidR="000A2F7E" w:rsidRPr="0041252C">
        <w:rPr>
          <w:rFonts w:asciiTheme="majorHAnsi" w:hAnsiTheme="majorHAnsi" w:cstheme="majorHAnsi"/>
          <w:sz w:val="24"/>
          <w:szCs w:val="24"/>
        </w:rPr>
        <w:t xml:space="preserve"> wartości robót minimum 800 000,00 zł brutto (słownie: osiemset tysięcy zł brutto)</w:t>
      </w:r>
      <w:r w:rsidR="002D6BA4" w:rsidRPr="0041252C">
        <w:rPr>
          <w:rFonts w:asciiTheme="majorHAnsi" w:hAnsiTheme="majorHAnsi" w:cstheme="majorHAnsi"/>
          <w:sz w:val="24"/>
          <w:szCs w:val="24"/>
        </w:rPr>
        <w:t>,</w:t>
      </w:r>
      <w:r w:rsidR="00683CAD" w:rsidRPr="0041252C">
        <w:rPr>
          <w:rFonts w:asciiTheme="majorHAnsi" w:hAnsiTheme="majorHAnsi" w:cstheme="majorHAnsi"/>
          <w:sz w:val="24"/>
          <w:szCs w:val="24"/>
        </w:rPr>
        <w:t xml:space="preserve"> nie dopuszcza się sumowania robót w celu uzyskania wymaganej min. wartości brutto zł.</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w:t>
      </w:r>
      <w:r w:rsidRPr="00BA674B">
        <w:rPr>
          <w:rFonts w:asciiTheme="majorHAnsi" w:hAnsiTheme="majorHAnsi" w:cstheme="majorHAnsi"/>
          <w:sz w:val="24"/>
          <w:szCs w:val="24"/>
        </w:rPr>
        <w:lastRenderedPageBreak/>
        <w:t xml:space="preserve">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4C4792E" w14:textId="455C515B" w:rsidR="00D36EE7" w:rsidRDefault="00D36EE7" w:rsidP="00DF2727">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Pr>
          <w:rFonts w:asciiTheme="majorHAnsi" w:hAnsiTheme="majorHAnsi" w:cstheme="majorHAnsi"/>
          <w:sz w:val="24"/>
          <w:szCs w:val="24"/>
        </w:rPr>
        <w:t>,</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BA674B">
        <w:rPr>
          <w:rFonts w:asciiTheme="majorHAnsi" w:hAnsiTheme="majorHAnsi" w:cstheme="majorHAnsi"/>
          <w:sz w:val="24"/>
          <w:szCs w:val="24"/>
        </w:rPr>
        <w:lastRenderedPageBreak/>
        <w:t xml:space="preserve">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w przypadku polegania na zdolnościach lub sytuacji podmiotów udostępniających zasoby, przedstawia, wraz z oświadczeniem, o którym mowa w </w:t>
      </w:r>
      <w:r w:rsidRPr="00BA674B">
        <w:rPr>
          <w:rFonts w:asciiTheme="majorHAnsi" w:hAnsiTheme="majorHAnsi" w:cstheme="majorHAnsi"/>
          <w:sz w:val="24"/>
          <w:szCs w:val="24"/>
        </w:rPr>
        <w:lastRenderedPageBreak/>
        <w:t>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stały dostęp do sieci Internet o gwarantowanej przepustowości nie mniejszej niż 512 </w:t>
      </w:r>
      <w:proofErr w:type="spellStart"/>
      <w:r w:rsidRPr="00BA674B">
        <w:rPr>
          <w:rFonts w:asciiTheme="majorHAnsi" w:hAnsiTheme="majorHAnsi" w:cstheme="majorHAnsi"/>
          <w:sz w:val="24"/>
          <w:szCs w:val="24"/>
        </w:rPr>
        <w:t>kb</w:t>
      </w:r>
      <w:proofErr w:type="spellEnd"/>
      <w:r w:rsidRPr="00BA674B">
        <w:rPr>
          <w:rFonts w:asciiTheme="majorHAnsi" w:hAnsiTheme="majorHAnsi" w:cstheme="majorHAnsi"/>
          <w:sz w:val="24"/>
          <w:szCs w:val="24"/>
        </w:rPr>
        <w:t>/s,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zainstalowany program Adobe </w:t>
      </w:r>
      <w:proofErr w:type="spellStart"/>
      <w:r w:rsidRPr="00BA674B">
        <w:rPr>
          <w:rFonts w:asciiTheme="majorHAnsi" w:hAnsiTheme="majorHAnsi" w:cstheme="majorHAnsi"/>
          <w:sz w:val="24"/>
          <w:szCs w:val="24"/>
        </w:rPr>
        <w:t>Acrobat</w:t>
      </w:r>
      <w:proofErr w:type="spellEnd"/>
      <w:r w:rsidRPr="00BA674B">
        <w:rPr>
          <w:rFonts w:asciiTheme="majorHAnsi" w:hAnsiTheme="majorHAnsi" w:cstheme="majorHAnsi"/>
          <w:sz w:val="24"/>
          <w:szCs w:val="24"/>
        </w:rPr>
        <w:t xml:space="preserve">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w:t>
      </w:r>
      <w:proofErr w:type="spellStart"/>
      <w:r w:rsidRPr="00BA674B">
        <w:rPr>
          <w:rFonts w:asciiTheme="majorHAnsi" w:hAnsiTheme="majorHAnsi" w:cstheme="majorHAnsi"/>
          <w:sz w:val="24"/>
          <w:szCs w:val="24"/>
        </w:rPr>
        <w:t>hh:mm:ss</w:t>
      </w:r>
      <w:proofErr w:type="spellEnd"/>
      <w:r w:rsidRPr="00BA674B">
        <w:rPr>
          <w:rFonts w:asciiTheme="majorHAnsi" w:hAnsiTheme="majorHAnsi" w:cstheme="majorHAnsi"/>
          <w:sz w:val="24"/>
          <w:szCs w:val="24"/>
        </w:rPr>
        <w:t>)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w:t>
      </w:r>
      <w:r w:rsidRPr="00BA674B">
        <w:rPr>
          <w:rFonts w:asciiTheme="majorHAnsi" w:hAnsiTheme="majorHAnsi" w:cstheme="majorHAnsi"/>
          <w:sz w:val="24"/>
          <w:szCs w:val="24"/>
        </w:rPr>
        <w:lastRenderedPageBreak/>
        <w:t xml:space="preserve">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BA674B">
        <w:rPr>
          <w:rFonts w:asciiTheme="majorHAnsi" w:hAnsiTheme="majorHAnsi" w:cstheme="majorHAnsi"/>
          <w:sz w:val="24"/>
          <w:szCs w:val="24"/>
        </w:rPr>
        <w:lastRenderedPageBreak/>
        <w:t>elektronicznych na rynku wewnętrznym (</w:t>
      </w:r>
      <w:proofErr w:type="spellStart"/>
      <w:r w:rsidRPr="00BA674B">
        <w:rPr>
          <w:rFonts w:asciiTheme="majorHAnsi" w:hAnsiTheme="majorHAnsi" w:cstheme="majorHAnsi"/>
          <w:sz w:val="24"/>
          <w:szCs w:val="24"/>
        </w:rPr>
        <w:t>eIDAS</w:t>
      </w:r>
      <w:proofErr w:type="spellEnd"/>
      <w:r w:rsidRPr="00BA674B">
        <w:rPr>
          <w:rFonts w:asciiTheme="majorHAnsi" w:hAnsiTheme="majorHAnsi" w:cstheme="majorHAnsi"/>
          <w:sz w:val="24"/>
          <w:szCs w:val="24"/>
        </w:rPr>
        <w:t>)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wykorzystania formatu podpisu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art. 18 ust. 3 ustawy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000000"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BA674B">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Zamawiający rekomenduje wykorzystanie formatów: .pdf .</w:t>
      </w:r>
      <w:proofErr w:type="spellStart"/>
      <w:r w:rsidRPr="00BA674B">
        <w:rPr>
          <w:rFonts w:asciiTheme="majorHAnsi" w:hAnsiTheme="majorHAnsi" w:cstheme="majorHAnsi"/>
          <w:sz w:val="24"/>
          <w:szCs w:val="24"/>
        </w:rPr>
        <w:t>doc</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docx</w:t>
      </w:r>
      <w:proofErr w:type="spellEnd"/>
      <w:r w:rsidRPr="00BA674B">
        <w:rPr>
          <w:rFonts w:asciiTheme="majorHAnsi" w:hAnsiTheme="majorHAnsi" w:cstheme="majorHAnsi"/>
          <w:sz w:val="24"/>
          <w:szCs w:val="24"/>
        </w:rPr>
        <w:t xml:space="preserve"> .xls .</w:t>
      </w:r>
      <w:proofErr w:type="spellStart"/>
      <w:r w:rsidRPr="00BA674B">
        <w:rPr>
          <w:rFonts w:asciiTheme="majorHAnsi" w:hAnsiTheme="majorHAnsi" w:cstheme="majorHAnsi"/>
          <w:sz w:val="24"/>
          <w:szCs w:val="24"/>
        </w:rPr>
        <w:t>xlsx</w:t>
      </w:r>
      <w:proofErr w:type="spellEnd"/>
      <w:r w:rsidRPr="00BA674B">
        <w:rPr>
          <w:rFonts w:asciiTheme="majorHAnsi" w:hAnsiTheme="majorHAnsi" w:cstheme="majorHAnsi"/>
          <w:sz w:val="24"/>
          <w:szCs w:val="24"/>
        </w:rPr>
        <w:t xml:space="preserve"> .jpg (.</w:t>
      </w:r>
      <w:proofErr w:type="spellStart"/>
      <w:r w:rsidRPr="00BA674B">
        <w:rPr>
          <w:rFonts w:asciiTheme="majorHAnsi" w:hAnsiTheme="majorHAnsi" w:cstheme="majorHAnsi"/>
          <w:sz w:val="24"/>
          <w:szCs w:val="24"/>
        </w:rPr>
        <w:t>jpeg</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w:t>
      </w:r>
      <w:proofErr w:type="spellStart"/>
      <w:r w:rsidRPr="00BA674B">
        <w:rPr>
          <w:rFonts w:asciiTheme="majorHAnsi" w:hAnsiTheme="majorHAnsi" w:cstheme="majorHAnsi"/>
          <w:sz w:val="24"/>
          <w:szCs w:val="24"/>
        </w:rPr>
        <w:t>rar</w:t>
      </w:r>
      <w:proofErr w:type="spellEnd"/>
      <w:r w:rsidRPr="00BA674B">
        <w:rPr>
          <w:rFonts w:asciiTheme="majorHAnsi" w:hAnsiTheme="majorHAnsi" w:cstheme="majorHAnsi"/>
          <w:sz w:val="24"/>
          <w:szCs w:val="24"/>
        </w:rPr>
        <w:t xml:space="preserve"> .gif .</w:t>
      </w:r>
      <w:proofErr w:type="spellStart"/>
      <w:r w:rsidRPr="00BA674B">
        <w:rPr>
          <w:rFonts w:asciiTheme="majorHAnsi" w:hAnsiTheme="majorHAnsi" w:cstheme="majorHAnsi"/>
          <w:sz w:val="24"/>
          <w:szCs w:val="24"/>
        </w:rPr>
        <w:t>bmp</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numbers</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pages</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w:t>
      </w:r>
      <w:proofErr w:type="spellStart"/>
      <w:r w:rsidRPr="00BA674B">
        <w:rPr>
          <w:rFonts w:asciiTheme="majorHAnsi" w:hAnsiTheme="majorHAnsi" w:cstheme="majorHAnsi"/>
          <w:sz w:val="24"/>
          <w:szCs w:val="24"/>
        </w:rPr>
        <w:t>eDoApp</w:t>
      </w:r>
      <w:proofErr w:type="spellEnd"/>
      <w:r w:rsidRPr="00BA674B">
        <w:rPr>
          <w:rFonts w:asciiTheme="majorHAnsi" w:hAnsiTheme="majorHAnsi" w:cstheme="majorHAnsi"/>
          <w:sz w:val="24"/>
          <w:szCs w:val="24"/>
        </w:rPr>
        <w:t xml:space="preserve">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A674B">
        <w:rPr>
          <w:rFonts w:asciiTheme="majorHAnsi" w:hAnsiTheme="majorHAnsi" w:cstheme="majorHAnsi"/>
          <w:b/>
          <w:sz w:val="24"/>
          <w:szCs w:val="24"/>
        </w:rPr>
        <w:t>PAdES</w:t>
      </w:r>
      <w:proofErr w:type="spellEnd"/>
      <w:r w:rsidRPr="00BA674B">
        <w:rPr>
          <w:rFonts w:asciiTheme="majorHAnsi" w:hAnsiTheme="majorHAnsi" w:cstheme="majorHAnsi"/>
          <w:b/>
          <w:sz w:val="24"/>
          <w:szCs w:val="24"/>
        </w:rPr>
        <w:t xml:space="preserve">.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 xml:space="preserve">zaleca się opatrzyć podpisem w formacie </w:t>
      </w:r>
      <w:proofErr w:type="spellStart"/>
      <w:r w:rsidRPr="00BA674B">
        <w:rPr>
          <w:rFonts w:asciiTheme="majorHAnsi" w:hAnsiTheme="majorHAnsi" w:cstheme="majorHAnsi"/>
          <w:b/>
          <w:sz w:val="24"/>
          <w:szCs w:val="24"/>
        </w:rPr>
        <w:t>XAdES</w:t>
      </w:r>
      <w:proofErr w:type="spellEnd"/>
      <w:r w:rsidRPr="00BA674B">
        <w:rPr>
          <w:rFonts w:asciiTheme="majorHAnsi" w:hAnsiTheme="majorHAnsi" w:cstheme="majorHAnsi"/>
          <w:b/>
          <w:sz w:val="24"/>
          <w:szCs w:val="24"/>
        </w:rPr>
        <w:t xml:space="preserve">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t>
      </w:r>
      <w:proofErr w:type="spellStart"/>
      <w:r w:rsidRPr="00BA674B">
        <w:rPr>
          <w:rFonts w:asciiTheme="majorHAnsi" w:hAnsiTheme="majorHAnsi" w:cstheme="majorHAnsi"/>
          <w:sz w:val="24"/>
          <w:szCs w:val="24"/>
        </w:rPr>
        <w:t>t.j</w:t>
      </w:r>
      <w:proofErr w:type="spellEnd"/>
      <w:r w:rsidRPr="00BA674B">
        <w:rPr>
          <w:rFonts w:asciiTheme="majorHAnsi" w:hAnsiTheme="majorHAnsi" w:cstheme="majorHAnsi"/>
          <w:sz w:val="24"/>
          <w:szCs w:val="24"/>
        </w:rPr>
        <w:t>.</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592C6D43"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15</w:t>
      </w:r>
      <w:r w:rsidR="00FD11C9" w:rsidRPr="00BA674B">
        <w:rPr>
          <w:rFonts w:asciiTheme="majorHAnsi" w:hAnsiTheme="majorHAnsi" w:cstheme="majorHAnsi"/>
          <w:sz w:val="24"/>
          <w:szCs w:val="24"/>
        </w:rPr>
        <w:t xml:space="preserve">.000,00 zł (słownie: </w:t>
      </w:r>
      <w:r w:rsidR="00145D34">
        <w:rPr>
          <w:rFonts w:asciiTheme="majorHAnsi" w:hAnsiTheme="majorHAnsi" w:cstheme="majorHAnsi"/>
          <w:sz w:val="24"/>
          <w:szCs w:val="24"/>
        </w:rPr>
        <w:t>piętnaście</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611E15DE"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5330CF">
        <w:rPr>
          <w:rFonts w:asciiTheme="majorHAnsi" w:hAnsiTheme="majorHAnsi" w:cstheme="majorHAnsi"/>
          <w:i/>
          <w:sz w:val="24"/>
          <w:szCs w:val="24"/>
        </w:rPr>
        <w:t>38</w:t>
      </w:r>
      <w:r w:rsidR="00205D6B" w:rsidRPr="00BA674B">
        <w:rPr>
          <w:rFonts w:asciiTheme="majorHAnsi" w:hAnsiTheme="majorHAnsi" w:cstheme="majorHAnsi"/>
          <w:i/>
          <w:sz w:val="24"/>
          <w:szCs w:val="24"/>
        </w:rPr>
        <w:t>.202</w:t>
      </w:r>
      <w:r w:rsidR="00570073">
        <w:rPr>
          <w:rFonts w:asciiTheme="majorHAnsi" w:hAnsiTheme="majorHAnsi" w:cstheme="majorHAnsi"/>
          <w:i/>
          <w:sz w:val="24"/>
          <w:szCs w:val="24"/>
        </w:rPr>
        <w:t>2</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3DF07C44"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6E4C66">
        <w:rPr>
          <w:rFonts w:asciiTheme="majorHAnsi" w:hAnsiTheme="majorHAnsi" w:cstheme="majorHAnsi"/>
          <w:b/>
          <w:bCs/>
          <w:sz w:val="24"/>
          <w:szCs w:val="24"/>
        </w:rPr>
        <w:t>17.02</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6D41A23D"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5330CF">
        <w:rPr>
          <w:rFonts w:asciiTheme="majorHAnsi" w:hAnsiTheme="majorHAnsi" w:cstheme="majorHAnsi"/>
          <w:b/>
          <w:bCs/>
          <w:sz w:val="24"/>
          <w:szCs w:val="24"/>
        </w:rPr>
        <w:t>19.01.2023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xml:space="preserve">,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BA674B">
        <w:rPr>
          <w:rFonts w:asciiTheme="majorHAnsi" w:hAnsiTheme="majorHAnsi" w:cstheme="majorHAnsi"/>
          <w:color w:val="365F91" w:themeColor="accent1" w:themeShade="BF"/>
          <w:sz w:val="24"/>
          <w:szCs w:val="24"/>
        </w:rPr>
        <w:t>XIX. Otwarcie ofert</w:t>
      </w:r>
    </w:p>
    <w:p w14:paraId="391E20D4" w14:textId="11CC689F"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5330CF">
        <w:rPr>
          <w:rFonts w:asciiTheme="majorHAnsi" w:hAnsiTheme="majorHAnsi" w:cstheme="majorHAnsi"/>
          <w:b/>
          <w:bCs/>
          <w:sz w:val="24"/>
          <w:szCs w:val="24"/>
        </w:rPr>
        <w:t>19.01.2023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8" w:name="_8o16t0j5rcy" w:colFirst="0" w:colLast="0"/>
      <w:bookmarkEnd w:id="28"/>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29" w:name="_n1rtepxw0unn" w:colFirst="0" w:colLast="0"/>
      <w:bookmarkEnd w:id="29"/>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0" w:name="mip51082700"/>
      <w:bookmarkEnd w:id="30"/>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1" w:name="mip51082701"/>
      <w:bookmarkEnd w:id="31"/>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2" w:name="mip51082702"/>
      <w:bookmarkEnd w:id="32"/>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3" w:name="mip51082703"/>
      <w:bookmarkEnd w:id="33"/>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4" w:name="mip51082729"/>
      <w:bookmarkEnd w:id="34"/>
      <w:r w:rsidRPr="00BA674B">
        <w:rPr>
          <w:rFonts w:asciiTheme="majorHAnsi" w:hAnsiTheme="majorHAnsi" w:cstheme="majorHAnsi"/>
          <w:sz w:val="24"/>
          <w:szCs w:val="24"/>
        </w:rPr>
        <w:t>Pozostałe 30% Zabezpieczenia, Zamawiający pozostawia na zabezpieczenie roszczeń z tytułu rękojmi za wady lub gwarancji</w:t>
      </w:r>
      <w:bookmarkStart w:id="35" w:name="mip51082730"/>
      <w:bookmarkEnd w:id="35"/>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E836" w14:textId="77777777" w:rsidR="00E12B63" w:rsidRDefault="00E12B63">
      <w:pPr>
        <w:spacing w:line="240" w:lineRule="auto"/>
      </w:pPr>
      <w:r>
        <w:separator/>
      </w:r>
    </w:p>
  </w:endnote>
  <w:endnote w:type="continuationSeparator" w:id="0">
    <w:p w14:paraId="6C2C6317" w14:textId="77777777" w:rsidR="00E12B63" w:rsidRDefault="00E1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FB07" w14:textId="77777777" w:rsidR="00E12B63" w:rsidRDefault="00E12B63">
      <w:pPr>
        <w:spacing w:line="240" w:lineRule="auto"/>
      </w:pPr>
      <w:r>
        <w:separator/>
      </w:r>
    </w:p>
  </w:footnote>
  <w:footnote w:type="continuationSeparator" w:id="0">
    <w:p w14:paraId="3563011C" w14:textId="77777777" w:rsidR="00E12B63" w:rsidRDefault="00E12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60530F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DB3D0E">
      <w:rPr>
        <w:color w:val="365F91" w:themeColor="accent1" w:themeShade="BF"/>
        <w:sz w:val="20"/>
        <w:szCs w:val="20"/>
      </w:rPr>
      <w:t>38</w:t>
    </w:r>
    <w:r w:rsidRPr="00600A01">
      <w:rPr>
        <w:color w:val="365F91" w:themeColor="accent1" w:themeShade="BF"/>
        <w:sz w:val="20"/>
        <w:szCs w:val="20"/>
      </w:rPr>
      <w:t>.202</w:t>
    </w:r>
    <w:r w:rsidR="00BD6348">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4"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522784444">
    <w:abstractNumId w:val="15"/>
  </w:num>
  <w:num w:numId="2" w16cid:durableId="1127509713">
    <w:abstractNumId w:val="42"/>
  </w:num>
  <w:num w:numId="3" w16cid:durableId="521479505">
    <w:abstractNumId w:val="3"/>
  </w:num>
  <w:num w:numId="4" w16cid:durableId="1513490581">
    <w:abstractNumId w:val="46"/>
  </w:num>
  <w:num w:numId="5" w16cid:durableId="1299333467">
    <w:abstractNumId w:val="13"/>
  </w:num>
  <w:num w:numId="6" w16cid:durableId="482622823">
    <w:abstractNumId w:val="47"/>
  </w:num>
  <w:num w:numId="7" w16cid:durableId="945965618">
    <w:abstractNumId w:val="17"/>
  </w:num>
  <w:num w:numId="8" w16cid:durableId="1969627646">
    <w:abstractNumId w:val="21"/>
  </w:num>
  <w:num w:numId="9" w16cid:durableId="1511605253">
    <w:abstractNumId w:val="0"/>
  </w:num>
  <w:num w:numId="10" w16cid:durableId="1874540324">
    <w:abstractNumId w:val="25"/>
  </w:num>
  <w:num w:numId="11" w16cid:durableId="1588465674">
    <w:abstractNumId w:val="5"/>
  </w:num>
  <w:num w:numId="12" w16cid:durableId="1704790809">
    <w:abstractNumId w:val="7"/>
  </w:num>
  <w:num w:numId="13" w16cid:durableId="2088067206">
    <w:abstractNumId w:val="30"/>
  </w:num>
  <w:num w:numId="14" w16cid:durableId="833104739">
    <w:abstractNumId w:val="11"/>
  </w:num>
  <w:num w:numId="15" w16cid:durableId="401488474">
    <w:abstractNumId w:val="18"/>
  </w:num>
  <w:num w:numId="16" w16cid:durableId="1770350906">
    <w:abstractNumId w:val="9"/>
  </w:num>
  <w:num w:numId="17" w16cid:durableId="1531838680">
    <w:abstractNumId w:val="23"/>
  </w:num>
  <w:num w:numId="18" w16cid:durableId="857500260">
    <w:abstractNumId w:val="35"/>
  </w:num>
  <w:num w:numId="19" w16cid:durableId="1808352496">
    <w:abstractNumId w:val="16"/>
  </w:num>
  <w:num w:numId="20" w16cid:durableId="1003706526">
    <w:abstractNumId w:val="36"/>
  </w:num>
  <w:num w:numId="21" w16cid:durableId="526141480">
    <w:abstractNumId w:val="32"/>
  </w:num>
  <w:num w:numId="22" w16cid:durableId="618878563">
    <w:abstractNumId w:val="27"/>
  </w:num>
  <w:num w:numId="23" w16cid:durableId="2432997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1576090">
    <w:abstractNumId w:val="10"/>
  </w:num>
  <w:num w:numId="25" w16cid:durableId="1191838949">
    <w:abstractNumId w:val="12"/>
  </w:num>
  <w:num w:numId="26" w16cid:durableId="556823229">
    <w:abstractNumId w:val="45"/>
  </w:num>
  <w:num w:numId="27" w16cid:durableId="1620645224">
    <w:abstractNumId w:val="6"/>
  </w:num>
  <w:num w:numId="28" w16cid:durableId="68505387">
    <w:abstractNumId w:val="33"/>
  </w:num>
  <w:num w:numId="29" w16cid:durableId="240453601">
    <w:abstractNumId w:val="22"/>
  </w:num>
  <w:num w:numId="30" w16cid:durableId="277955261">
    <w:abstractNumId w:val="37"/>
  </w:num>
  <w:num w:numId="31" w16cid:durableId="694501470">
    <w:abstractNumId w:val="29"/>
  </w:num>
  <w:num w:numId="32" w16cid:durableId="90318150">
    <w:abstractNumId w:val="39"/>
  </w:num>
  <w:num w:numId="33" w16cid:durableId="1964537840">
    <w:abstractNumId w:val="28"/>
  </w:num>
  <w:num w:numId="34" w16cid:durableId="1177038385">
    <w:abstractNumId w:val="8"/>
  </w:num>
  <w:num w:numId="35" w16cid:durableId="2071686300">
    <w:abstractNumId w:val="44"/>
  </w:num>
  <w:num w:numId="36" w16cid:durableId="683242305">
    <w:abstractNumId w:val="14"/>
  </w:num>
  <w:num w:numId="37" w16cid:durableId="2087415941">
    <w:abstractNumId w:val="38"/>
  </w:num>
  <w:num w:numId="38" w16cid:durableId="1271938279">
    <w:abstractNumId w:val="31"/>
  </w:num>
  <w:num w:numId="39" w16cid:durableId="2127960323">
    <w:abstractNumId w:val="20"/>
  </w:num>
  <w:num w:numId="40" w16cid:durableId="22753199">
    <w:abstractNumId w:val="34"/>
  </w:num>
  <w:num w:numId="41" w16cid:durableId="1935821781">
    <w:abstractNumId w:val="40"/>
  </w:num>
  <w:num w:numId="42" w16cid:durableId="1238129386">
    <w:abstractNumId w:val="1"/>
  </w:num>
  <w:num w:numId="43" w16cid:durableId="720862726">
    <w:abstractNumId w:val="24"/>
  </w:num>
  <w:num w:numId="44" w16cid:durableId="2038188951">
    <w:abstractNumId w:val="2"/>
  </w:num>
  <w:num w:numId="45" w16cid:durableId="1774401077">
    <w:abstractNumId w:val="41"/>
  </w:num>
  <w:num w:numId="46" w16cid:durableId="1512983968">
    <w:abstractNumId w:val="43"/>
  </w:num>
  <w:num w:numId="47" w16cid:durableId="1990665495">
    <w:abstractNumId w:val="26"/>
  </w:num>
  <w:num w:numId="48" w16cid:durableId="1038508119">
    <w:abstractNumId w:val="4"/>
  </w:num>
  <w:num w:numId="49" w16cid:durableId="127536239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0B73"/>
    <w:rsid w:val="000126CB"/>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F7E"/>
    <w:rsid w:val="000A7819"/>
    <w:rsid w:val="000B4F83"/>
    <w:rsid w:val="000B7280"/>
    <w:rsid w:val="000C09DD"/>
    <w:rsid w:val="000C1DCD"/>
    <w:rsid w:val="000C5FCC"/>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63B6"/>
    <w:rsid w:val="001834EC"/>
    <w:rsid w:val="001A6963"/>
    <w:rsid w:val="001A7971"/>
    <w:rsid w:val="001B12F1"/>
    <w:rsid w:val="001B50D4"/>
    <w:rsid w:val="001C2612"/>
    <w:rsid w:val="001C476A"/>
    <w:rsid w:val="001C7CF4"/>
    <w:rsid w:val="001D13D3"/>
    <w:rsid w:val="001D210E"/>
    <w:rsid w:val="001E1DCC"/>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669E"/>
    <w:rsid w:val="002C230D"/>
    <w:rsid w:val="002D36BB"/>
    <w:rsid w:val="002D6BA4"/>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79AC"/>
    <w:rsid w:val="0047082B"/>
    <w:rsid w:val="004721F7"/>
    <w:rsid w:val="00481984"/>
    <w:rsid w:val="00493FAC"/>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4A84"/>
    <w:rsid w:val="00527843"/>
    <w:rsid w:val="005330CF"/>
    <w:rsid w:val="00537939"/>
    <w:rsid w:val="00541769"/>
    <w:rsid w:val="00551B99"/>
    <w:rsid w:val="0055428B"/>
    <w:rsid w:val="00555319"/>
    <w:rsid w:val="005615D2"/>
    <w:rsid w:val="005617D4"/>
    <w:rsid w:val="00570073"/>
    <w:rsid w:val="0057119F"/>
    <w:rsid w:val="0057502F"/>
    <w:rsid w:val="00576175"/>
    <w:rsid w:val="00584DFB"/>
    <w:rsid w:val="00584FB8"/>
    <w:rsid w:val="00585F2F"/>
    <w:rsid w:val="00590820"/>
    <w:rsid w:val="00593169"/>
    <w:rsid w:val="005A57A0"/>
    <w:rsid w:val="005A7077"/>
    <w:rsid w:val="005B5CAF"/>
    <w:rsid w:val="005B7C35"/>
    <w:rsid w:val="005C2461"/>
    <w:rsid w:val="005D551E"/>
    <w:rsid w:val="005D61C8"/>
    <w:rsid w:val="005D6E4C"/>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F3570"/>
    <w:rsid w:val="00704952"/>
    <w:rsid w:val="00721997"/>
    <w:rsid w:val="00730A6C"/>
    <w:rsid w:val="007361E3"/>
    <w:rsid w:val="00737F84"/>
    <w:rsid w:val="0074305C"/>
    <w:rsid w:val="00754F76"/>
    <w:rsid w:val="0075593F"/>
    <w:rsid w:val="00766F0B"/>
    <w:rsid w:val="00793BC9"/>
    <w:rsid w:val="00795CB7"/>
    <w:rsid w:val="007B28FA"/>
    <w:rsid w:val="007B471D"/>
    <w:rsid w:val="007B7B08"/>
    <w:rsid w:val="007C3567"/>
    <w:rsid w:val="007D76F0"/>
    <w:rsid w:val="007F519D"/>
    <w:rsid w:val="00802786"/>
    <w:rsid w:val="00807200"/>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948AF"/>
    <w:rsid w:val="0089785F"/>
    <w:rsid w:val="008A4E35"/>
    <w:rsid w:val="008A53FD"/>
    <w:rsid w:val="008B0137"/>
    <w:rsid w:val="008C21E8"/>
    <w:rsid w:val="008C7F97"/>
    <w:rsid w:val="008D18A5"/>
    <w:rsid w:val="008D3842"/>
    <w:rsid w:val="008D4C26"/>
    <w:rsid w:val="008E0C98"/>
    <w:rsid w:val="00901780"/>
    <w:rsid w:val="009027DB"/>
    <w:rsid w:val="00912FC0"/>
    <w:rsid w:val="00913707"/>
    <w:rsid w:val="00916274"/>
    <w:rsid w:val="00921206"/>
    <w:rsid w:val="00921AB4"/>
    <w:rsid w:val="00923D43"/>
    <w:rsid w:val="0092654A"/>
    <w:rsid w:val="00927944"/>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F2E48"/>
    <w:rsid w:val="00A07D45"/>
    <w:rsid w:val="00A26BB1"/>
    <w:rsid w:val="00A270AC"/>
    <w:rsid w:val="00A32A9F"/>
    <w:rsid w:val="00A3768F"/>
    <w:rsid w:val="00A43367"/>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B48A7"/>
    <w:rsid w:val="00AB5492"/>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600D9"/>
    <w:rsid w:val="00B61947"/>
    <w:rsid w:val="00B62D85"/>
    <w:rsid w:val="00B6338E"/>
    <w:rsid w:val="00B636F9"/>
    <w:rsid w:val="00B7158E"/>
    <w:rsid w:val="00B76143"/>
    <w:rsid w:val="00B82477"/>
    <w:rsid w:val="00B84C04"/>
    <w:rsid w:val="00B85D89"/>
    <w:rsid w:val="00B92B27"/>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90ECA"/>
    <w:rsid w:val="00CA4A27"/>
    <w:rsid w:val="00CB4690"/>
    <w:rsid w:val="00CB721F"/>
    <w:rsid w:val="00CC5826"/>
    <w:rsid w:val="00CD2909"/>
    <w:rsid w:val="00CD5A08"/>
    <w:rsid w:val="00CE59A0"/>
    <w:rsid w:val="00CF2A0F"/>
    <w:rsid w:val="00D152FD"/>
    <w:rsid w:val="00D16445"/>
    <w:rsid w:val="00D17065"/>
    <w:rsid w:val="00D36EE7"/>
    <w:rsid w:val="00D3778B"/>
    <w:rsid w:val="00D421FF"/>
    <w:rsid w:val="00D4432B"/>
    <w:rsid w:val="00D45A51"/>
    <w:rsid w:val="00D4715C"/>
    <w:rsid w:val="00D53271"/>
    <w:rsid w:val="00D53380"/>
    <w:rsid w:val="00D72A66"/>
    <w:rsid w:val="00D76BE6"/>
    <w:rsid w:val="00D805EE"/>
    <w:rsid w:val="00D810BB"/>
    <w:rsid w:val="00D82EC0"/>
    <w:rsid w:val="00D926DC"/>
    <w:rsid w:val="00DA2438"/>
    <w:rsid w:val="00DA3AF7"/>
    <w:rsid w:val="00DB3D0E"/>
    <w:rsid w:val="00DC2689"/>
    <w:rsid w:val="00DC3E74"/>
    <w:rsid w:val="00DE0476"/>
    <w:rsid w:val="00DE5CF3"/>
    <w:rsid w:val="00DF18CB"/>
    <w:rsid w:val="00DF2381"/>
    <w:rsid w:val="00DF2727"/>
    <w:rsid w:val="00DF295D"/>
    <w:rsid w:val="00DF40F3"/>
    <w:rsid w:val="00E04ADE"/>
    <w:rsid w:val="00E07277"/>
    <w:rsid w:val="00E12B63"/>
    <w:rsid w:val="00E13326"/>
    <w:rsid w:val="00E136A5"/>
    <w:rsid w:val="00E13C0D"/>
    <w:rsid w:val="00E173F4"/>
    <w:rsid w:val="00E2652C"/>
    <w:rsid w:val="00E3214E"/>
    <w:rsid w:val="00E4494D"/>
    <w:rsid w:val="00E45608"/>
    <w:rsid w:val="00E53142"/>
    <w:rsid w:val="00E53BEE"/>
    <w:rsid w:val="00E55485"/>
    <w:rsid w:val="00E56E8C"/>
    <w:rsid w:val="00E6092B"/>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60E"/>
    <w:rsid w:val="00F15460"/>
    <w:rsid w:val="00F17122"/>
    <w:rsid w:val="00F20F36"/>
    <w:rsid w:val="00F3151F"/>
    <w:rsid w:val="00F3211D"/>
    <w:rsid w:val="00F36189"/>
    <w:rsid w:val="00F4695E"/>
    <w:rsid w:val="00F51F31"/>
    <w:rsid w:val="00F627AC"/>
    <w:rsid w:val="00F74287"/>
    <w:rsid w:val="00F7615E"/>
    <w:rsid w:val="00F8178B"/>
    <w:rsid w:val="00F8233C"/>
    <w:rsid w:val="00F84A3B"/>
    <w:rsid w:val="00F84D8D"/>
    <w:rsid w:val="00F93B9F"/>
    <w:rsid w:val="00FB0DDF"/>
    <w:rsid w:val="00FB1523"/>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9478</Words>
  <Characters>56872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356</cp:revision>
  <dcterms:created xsi:type="dcterms:W3CDTF">2021-03-01T14:14:00Z</dcterms:created>
  <dcterms:modified xsi:type="dcterms:W3CDTF">2022-12-28T10:21:00Z</dcterms:modified>
</cp:coreProperties>
</file>