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7FC19996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A0356E">
        <w:rPr>
          <w:rFonts w:ascii="Arial" w:hAnsi="Arial" w:cs="Arial"/>
          <w:sz w:val="22"/>
        </w:rPr>
        <w:t>2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2738369F" w:rsidR="00323227" w:rsidRPr="002C1753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2C1753">
        <w:rPr>
          <w:rFonts w:ascii="Arial" w:hAnsi="Arial" w:cs="Arial"/>
          <w:sz w:val="22"/>
          <w:lang w:eastAsia="pl-PL"/>
        </w:rPr>
        <w:t xml:space="preserve">Zadanie nr </w:t>
      </w:r>
      <w:r w:rsidR="00A0356E" w:rsidRPr="002C1753">
        <w:rPr>
          <w:rFonts w:ascii="Arial" w:hAnsi="Arial" w:cs="Arial"/>
          <w:sz w:val="22"/>
          <w:lang w:eastAsia="pl-PL"/>
        </w:rPr>
        <w:t>2</w:t>
      </w:r>
      <w:r w:rsidR="00A33D5A" w:rsidRPr="002C1753">
        <w:rPr>
          <w:rFonts w:ascii="Arial" w:hAnsi="Arial" w:cs="Arial"/>
          <w:sz w:val="22"/>
          <w:lang w:eastAsia="pl-PL"/>
        </w:rPr>
        <w:t xml:space="preserve"> Ubezpieczenie </w:t>
      </w:r>
      <w:r w:rsidR="00A0356E" w:rsidRPr="002C1753">
        <w:rPr>
          <w:rFonts w:ascii="Arial" w:hAnsi="Arial" w:cs="Arial"/>
          <w:sz w:val="22"/>
          <w:lang w:eastAsia="pl-PL"/>
        </w:rPr>
        <w:t>komunikacyjne pojazdów</w:t>
      </w:r>
      <w:r w:rsidR="002E0579" w:rsidRPr="002C175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2C175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964394F" w:rsidR="00323227" w:rsidRPr="002C175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od odpowiedzialności cywilnej posiadacza pojazdów (OC)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5014AE66" w14:textId="0D51101B" w:rsidR="00323227" w:rsidRPr="002C175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Autocasco (AC)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0CECB272" w14:textId="0A15BDB4" w:rsidR="00323227" w:rsidRPr="002C175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następstw nieszczęśliwych wypadków (NNW)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7F1B5650" w14:textId="0E57666B" w:rsidR="00A0356E" w:rsidRPr="002C1753" w:rsidRDefault="00E777F5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</w:t>
      </w:r>
      <w:r w:rsidR="00A0356E" w:rsidRPr="002C1753">
        <w:rPr>
          <w:rFonts w:ascii="Arial" w:hAnsi="Arial" w:cs="Arial"/>
          <w:sz w:val="22"/>
          <w:lang w:eastAsia="pl-PL"/>
        </w:rPr>
        <w:t>bezpieczenie Szyby,</w:t>
      </w:r>
    </w:p>
    <w:p w14:paraId="7E4B9FBE" w14:textId="3BB4BEF3" w:rsidR="00A0356E" w:rsidRPr="002C1753" w:rsidRDefault="00E777F5" w:rsidP="00E777F5">
      <w:pPr>
        <w:pStyle w:val="Akapitzlist"/>
        <w:numPr>
          <w:ilvl w:val="0"/>
          <w:numId w:val="15"/>
        </w:numPr>
        <w:spacing w:before="120" w:after="120" w:line="276" w:lineRule="auto"/>
        <w:ind w:left="850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ubezpieczenie Assistance,</w:t>
      </w:r>
    </w:p>
    <w:p w14:paraId="395FD97D" w14:textId="2A455608" w:rsidR="00A33D5A" w:rsidRPr="008436A2" w:rsidRDefault="000E0809" w:rsidP="00E777F5">
      <w:pPr>
        <w:spacing w:after="0" w:line="312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6801EB5C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2C1753">
        <w:rPr>
          <w:rFonts w:ascii="Arial" w:hAnsi="Arial" w:cs="Arial"/>
          <w:sz w:val="22"/>
          <w:lang w:eastAsia="pl-PL"/>
        </w:rPr>
        <w:t>1 pkt 1-</w:t>
      </w:r>
      <w:r w:rsidR="00A0356E" w:rsidRPr="002C1753">
        <w:rPr>
          <w:rFonts w:ascii="Arial" w:hAnsi="Arial" w:cs="Arial"/>
          <w:sz w:val="22"/>
          <w:lang w:eastAsia="pl-PL"/>
        </w:rPr>
        <w:t>5</w:t>
      </w:r>
      <w:r w:rsidR="000E0809" w:rsidRPr="002C175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krótszym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423D2BCA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A77D5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07E3737F" w14:textId="60C16501" w:rsidR="00B649F9" w:rsidRPr="002C1753" w:rsidRDefault="00B649F9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Prawo opcji:</w:t>
      </w:r>
    </w:p>
    <w:p w14:paraId="764CBB17" w14:textId="572EA00B" w:rsidR="00C17727" w:rsidRPr="002C175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lastRenderedPageBreak/>
        <w:t>Zamawiający</w:t>
      </w:r>
      <w:r w:rsidR="006F669A" w:rsidRPr="002C1753">
        <w:rPr>
          <w:rFonts w:ascii="Arial" w:hAnsi="Arial" w:cs="Arial"/>
          <w:sz w:val="22"/>
          <w:lang w:eastAsia="pl-PL"/>
        </w:rPr>
        <w:t>,</w:t>
      </w:r>
      <w:r w:rsidRPr="002C1753">
        <w:rPr>
          <w:rFonts w:ascii="Arial" w:hAnsi="Arial" w:cs="Arial"/>
          <w:sz w:val="22"/>
          <w:lang w:eastAsia="pl-PL"/>
        </w:rPr>
        <w:t xml:space="preserve"> zgodnie z zapisami SWZ </w:t>
      </w:r>
      <w:r w:rsidR="006F669A" w:rsidRPr="002C1753">
        <w:rPr>
          <w:rFonts w:ascii="Arial" w:hAnsi="Arial" w:cs="Arial"/>
          <w:sz w:val="22"/>
          <w:lang w:eastAsia="pl-PL"/>
        </w:rPr>
        <w:t xml:space="preserve">i załącznikami, </w:t>
      </w:r>
      <w:r w:rsidRPr="002C1753">
        <w:rPr>
          <w:rFonts w:ascii="Arial" w:hAnsi="Arial" w:cs="Arial"/>
          <w:sz w:val="22"/>
          <w:lang w:eastAsia="pl-PL"/>
        </w:rPr>
        <w:t>w ramach przewidzianego prawa opcji zastrzega możliwość włączenia do umowy 4 pojazdów wskazanych w SWZ i Załączniki nr 1.4 do SWZ, przy czym włączenie dotyczyć może jednego lub kilku pojazdów,</w:t>
      </w:r>
      <w:r w:rsidR="006F669A" w:rsidRPr="002C1753">
        <w:rPr>
          <w:rFonts w:ascii="Arial" w:hAnsi="Arial" w:cs="Arial"/>
          <w:sz w:val="22"/>
          <w:lang w:eastAsia="pl-PL"/>
        </w:rPr>
        <w:t xml:space="preserve"> w różnych terminach,</w:t>
      </w:r>
    </w:p>
    <w:p w14:paraId="70A4BB1D" w14:textId="722758EC" w:rsidR="00C17727" w:rsidRPr="002C175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Zamawiający zastrzega iż prawo opcji nie stanowi zobowiązania</w:t>
      </w:r>
      <w:r w:rsidR="00582BA9" w:rsidRPr="002C1753">
        <w:rPr>
          <w:rFonts w:ascii="Arial" w:hAnsi="Arial" w:cs="Arial"/>
          <w:sz w:val="22"/>
          <w:lang w:eastAsia="pl-PL"/>
        </w:rPr>
        <w:t xml:space="preserve"> umownego (w tym finansowego) Zamawiającego zaciąganego w momencie zawarcia umowy, a przewidywalny zakres opcjonalny zamówienia nie jest gwarantowany do realizacji; tym samym, w przypadku skorzystania przez Zamawiającego z prawa opcji, jego zobowiązanie finansowe wynikające z niniejszej umowy ulegnie proporcjonalnemu zwiększeniu,</w:t>
      </w:r>
    </w:p>
    <w:p w14:paraId="6A8B4F1E" w14:textId="39DC7695" w:rsidR="00582BA9" w:rsidRPr="002C1753" w:rsidRDefault="00582BA9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Skorzystanie z prawa opcji nie stanowi zmiany warunków niniejszej umowy, nie wymaga aneksu do umowy i następuje poprzez złożenie </w:t>
      </w:r>
      <w:r w:rsidR="006F669A" w:rsidRPr="002C1753">
        <w:rPr>
          <w:rFonts w:ascii="Arial" w:hAnsi="Arial" w:cs="Arial"/>
          <w:sz w:val="22"/>
          <w:lang w:eastAsia="pl-PL"/>
        </w:rPr>
        <w:t>przez Zamawiającego Oświadczenia podpisanego przez umocowaną osobę,</w:t>
      </w:r>
    </w:p>
    <w:p w14:paraId="59BDFF44" w14:textId="6651158B" w:rsidR="006F669A" w:rsidRPr="002C1753" w:rsidRDefault="006F669A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Obecnie pojazdy objęte prawem opcji są w trakcie budowy; prawo opcji będzie miało zastosowani epod warunkiem zakończenia dostawy i podpisaniu przez strony Protokołu odbioru, na podstawie którego zostanie wystawiona faktura.</w:t>
      </w:r>
    </w:p>
    <w:p w14:paraId="27B7855C" w14:textId="1F9A9218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Wykonawcy </w:t>
      </w:r>
      <w:r w:rsidR="00EF2A07" w:rsidRPr="00EF2A07">
        <w:rPr>
          <w:rFonts w:ascii="Arial" w:hAnsi="Arial" w:cs="Arial"/>
          <w:sz w:val="22"/>
          <w:lang w:eastAsia="pl-PL"/>
        </w:rPr>
        <w:t>”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4656DC91" w14:textId="106A6A35" w:rsidR="00E109E7" w:rsidRPr="00E109E7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E109E7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łączne </w:t>
      </w:r>
      <w:r w:rsidR="00EB521F" w:rsidRPr="002C1753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E109E7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0AE9AFF4" w14:textId="77777777" w:rsidR="00E109E7" w:rsidRPr="002C1753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>w tym:</w:t>
      </w:r>
    </w:p>
    <w:p w14:paraId="5F30402F" w14:textId="7A32F980" w:rsidR="00E109E7" w:rsidRPr="002C1753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>zamówienie podstawowe (bez opcji) wynosi: zł,</w:t>
      </w:r>
    </w:p>
    <w:p w14:paraId="12F17327" w14:textId="6E92866C" w:rsidR="007A2E3B" w:rsidRPr="002C1753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>zamówienie objęte prawem opcji wynosi: zł.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C1753">
        <w:rPr>
          <w:rFonts w:ascii="Arial" w:hAnsi="Arial" w:cs="Arial"/>
          <w:color w:val="auto"/>
          <w:sz w:val="22"/>
          <w:szCs w:val="22"/>
        </w:rPr>
        <w:t xml:space="preserve">Wszystkie ubezpieczenia oraz doubezpieczenia 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1B9FACE7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937BC9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 xml:space="preserve">wskazany w zgłoszeniu identyfikacyjnym do </w:t>
      </w:r>
      <w:r w:rsidRPr="00B86547">
        <w:rPr>
          <w:rFonts w:ascii="Arial" w:hAnsi="Arial" w:cs="Arial"/>
          <w:sz w:val="22"/>
          <w:lang w:eastAsia="pl-PL"/>
        </w:rPr>
        <w:lastRenderedPageBreak/>
        <w:t>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4C13D255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 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5EC9446D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937BC9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DE7B34">
        <w:rPr>
          <w:rFonts w:ascii="Arial" w:hAnsi="Arial" w:cs="Arial"/>
          <w:sz w:val="22"/>
        </w:rPr>
        <w:lastRenderedPageBreak/>
        <w:t xml:space="preserve">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 przypadku nieuprawnionego powierzenia wykonywania usługi osobom trzecim Wykonawca jest odpowiedzialny za działania lub zaniechania Podwykonawców, </w:t>
      </w:r>
      <w:r>
        <w:rPr>
          <w:rFonts w:ascii="Arial" w:eastAsia="Calibri" w:hAnsi="Arial" w:cs="Arial"/>
          <w:sz w:val="22"/>
          <w:lang w:eastAsia="pl-PL"/>
        </w:rPr>
        <w:lastRenderedPageBreak/>
        <w:t>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lastRenderedPageBreak/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lastRenderedPageBreak/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2C2D06AE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Maksymalna wysokość kar</w:t>
      </w:r>
      <w:r w:rsidR="00937BC9">
        <w:rPr>
          <w:rFonts w:ascii="Arial" w:hAnsi="Arial" w:cs="Arial"/>
          <w:sz w:val="22"/>
          <w:lang w:eastAsia="pl-PL"/>
        </w:rPr>
        <w:t xml:space="preserve"> umownych</w:t>
      </w:r>
      <w:r w:rsidRPr="00CA30E2">
        <w:rPr>
          <w:rFonts w:ascii="Arial" w:hAnsi="Arial" w:cs="Arial"/>
          <w:sz w:val="22"/>
          <w:lang w:eastAsia="pl-PL"/>
        </w:rPr>
        <w:t xml:space="preserve"> 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</w:t>
      </w:r>
      <w:r w:rsidRPr="009A409D">
        <w:rPr>
          <w:rFonts w:ascii="Arial" w:hAnsi="Arial" w:cs="Arial"/>
          <w:sz w:val="22"/>
          <w:lang w:eastAsia="pl-PL"/>
        </w:rPr>
        <w:lastRenderedPageBreak/>
        <w:t xml:space="preserve">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</w:t>
      </w:r>
      <w:proofErr w:type="spellStart"/>
      <w:r w:rsidRPr="00C10B36">
        <w:rPr>
          <w:rFonts w:ascii="Arial" w:hAnsi="Arial" w:cs="Arial"/>
          <w:sz w:val="22"/>
          <w:lang w:eastAsia="pl-PL"/>
        </w:rPr>
        <w:t>późn</w:t>
      </w:r>
      <w:proofErr w:type="spellEnd"/>
      <w:r w:rsidRPr="00C10B36">
        <w:rPr>
          <w:rFonts w:ascii="Arial" w:hAnsi="Arial" w:cs="Arial"/>
          <w:sz w:val="22"/>
          <w:lang w:eastAsia="pl-PL"/>
        </w:rPr>
        <w:t>. zm.) oraz kosztów obsługi umowy ubezpieczenia. 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25F7" w14:textId="77777777" w:rsidR="006575E7" w:rsidRDefault="006575E7" w:rsidP="00EF7953">
      <w:pPr>
        <w:spacing w:after="0" w:line="240" w:lineRule="auto"/>
      </w:pPr>
      <w:r>
        <w:separator/>
      </w:r>
    </w:p>
  </w:endnote>
  <w:endnote w:type="continuationSeparator" w:id="0">
    <w:p w14:paraId="067F0070" w14:textId="77777777" w:rsidR="006575E7" w:rsidRDefault="006575E7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D500" w14:textId="77777777" w:rsidR="006575E7" w:rsidRDefault="006575E7" w:rsidP="00EF7953">
      <w:pPr>
        <w:spacing w:after="0" w:line="240" w:lineRule="auto"/>
      </w:pPr>
      <w:r>
        <w:separator/>
      </w:r>
    </w:p>
  </w:footnote>
  <w:footnote w:type="continuationSeparator" w:id="0">
    <w:p w14:paraId="5F979404" w14:textId="77777777" w:rsidR="006575E7" w:rsidRDefault="006575E7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7B9ECF2E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GIRM.26.4.2022.Z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7"/>
  </w:num>
  <w:num w:numId="2" w16cid:durableId="420874173">
    <w:abstractNumId w:val="12"/>
  </w:num>
  <w:num w:numId="3" w16cid:durableId="1516571539">
    <w:abstractNumId w:val="27"/>
  </w:num>
  <w:num w:numId="4" w16cid:durableId="1890066016">
    <w:abstractNumId w:val="26"/>
  </w:num>
  <w:num w:numId="5" w16cid:durableId="709844547">
    <w:abstractNumId w:val="7"/>
  </w:num>
  <w:num w:numId="6" w16cid:durableId="435709622">
    <w:abstractNumId w:val="21"/>
  </w:num>
  <w:num w:numId="7" w16cid:durableId="1648900921">
    <w:abstractNumId w:val="0"/>
  </w:num>
  <w:num w:numId="8" w16cid:durableId="1460800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1"/>
  </w:num>
  <w:num w:numId="12" w16cid:durableId="2015454586">
    <w:abstractNumId w:val="28"/>
  </w:num>
  <w:num w:numId="13" w16cid:durableId="1597133189">
    <w:abstractNumId w:val="14"/>
  </w:num>
  <w:num w:numId="14" w16cid:durableId="2007319961">
    <w:abstractNumId w:val="41"/>
  </w:num>
  <w:num w:numId="15" w16cid:durableId="2142913634">
    <w:abstractNumId w:val="33"/>
  </w:num>
  <w:num w:numId="16" w16cid:durableId="1999184112">
    <w:abstractNumId w:val="39"/>
  </w:num>
  <w:num w:numId="17" w16cid:durableId="564920692">
    <w:abstractNumId w:val="40"/>
  </w:num>
  <w:num w:numId="18" w16cid:durableId="549224411">
    <w:abstractNumId w:val="10"/>
  </w:num>
  <w:num w:numId="19" w16cid:durableId="2076731401">
    <w:abstractNumId w:val="24"/>
  </w:num>
  <w:num w:numId="20" w16cid:durableId="1394236960">
    <w:abstractNumId w:val="30"/>
  </w:num>
  <w:num w:numId="21" w16cid:durableId="978149502">
    <w:abstractNumId w:val="15"/>
  </w:num>
  <w:num w:numId="22" w16cid:durableId="1315644266">
    <w:abstractNumId w:val="32"/>
  </w:num>
  <w:num w:numId="23" w16cid:durableId="936444040">
    <w:abstractNumId w:val="29"/>
  </w:num>
  <w:num w:numId="24" w16cid:durableId="2041736373">
    <w:abstractNumId w:val="38"/>
  </w:num>
  <w:num w:numId="25" w16cid:durableId="960116403">
    <w:abstractNumId w:val="36"/>
  </w:num>
  <w:num w:numId="26" w16cid:durableId="269434532">
    <w:abstractNumId w:val="17"/>
  </w:num>
  <w:num w:numId="27" w16cid:durableId="1478569269">
    <w:abstractNumId w:val="25"/>
  </w:num>
  <w:num w:numId="28" w16cid:durableId="1255551937">
    <w:abstractNumId w:val="13"/>
  </w:num>
  <w:num w:numId="29" w16cid:durableId="2029408976">
    <w:abstractNumId w:val="1"/>
  </w:num>
  <w:num w:numId="30" w16cid:durableId="598418019">
    <w:abstractNumId w:val="20"/>
  </w:num>
  <w:num w:numId="31" w16cid:durableId="1660957511">
    <w:abstractNumId w:val="23"/>
  </w:num>
  <w:num w:numId="32" w16cid:durableId="2105032638">
    <w:abstractNumId w:val="19"/>
  </w:num>
  <w:num w:numId="33" w16cid:durableId="2016027787">
    <w:abstractNumId w:val="22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8"/>
  </w:num>
  <w:num w:numId="38" w16cid:durableId="1877621608">
    <w:abstractNumId w:val="16"/>
  </w:num>
  <w:num w:numId="39" w16cid:durableId="1138307262">
    <w:abstractNumId w:val="31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2"/>
  </w:num>
  <w:num w:numId="44" w16cid:durableId="143806140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1753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575E7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37BC9"/>
    <w:rsid w:val="00941BF3"/>
    <w:rsid w:val="009458BB"/>
    <w:rsid w:val="00945C81"/>
    <w:rsid w:val="0095379B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0356E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77D56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B2C"/>
    <w:rsid w:val="00B40778"/>
    <w:rsid w:val="00B45A3C"/>
    <w:rsid w:val="00B51963"/>
    <w:rsid w:val="00B5764D"/>
    <w:rsid w:val="00B649F9"/>
    <w:rsid w:val="00B663B4"/>
    <w:rsid w:val="00B67C4A"/>
    <w:rsid w:val="00B70700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542C"/>
    <w:rsid w:val="00C02F62"/>
    <w:rsid w:val="00C10B36"/>
    <w:rsid w:val="00C17727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4EE4"/>
    <w:rsid w:val="00DE7B34"/>
    <w:rsid w:val="00E109E7"/>
    <w:rsid w:val="00E235E2"/>
    <w:rsid w:val="00E3108D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30</cp:revision>
  <cp:lastPrinted>2022-07-01T06:25:00Z</cp:lastPrinted>
  <dcterms:created xsi:type="dcterms:W3CDTF">2022-07-19T11:17:00Z</dcterms:created>
  <dcterms:modified xsi:type="dcterms:W3CDTF">2022-07-22T12:37:00Z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