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066FF" w14:textId="77777777" w:rsidR="00D04163" w:rsidRDefault="00D04163"/>
    <w:p w14:paraId="45A2D1EB" w14:textId="6F422390" w:rsidR="00D04163" w:rsidRDefault="00D04163">
      <w:r>
        <w:t>…………………………………………………………….</w:t>
      </w:r>
    </w:p>
    <w:p w14:paraId="575B3051" w14:textId="0D90487A" w:rsidR="00D04163" w:rsidRDefault="00D04163">
      <w:r>
        <w:t xml:space="preserve">Firma Wykonawcy, siedziba </w:t>
      </w:r>
    </w:p>
    <w:p w14:paraId="4D1CD0DA" w14:textId="1F7CCBC7" w:rsidR="00AF317A" w:rsidRDefault="00AF317A"/>
    <w:p w14:paraId="11A26631" w14:textId="2E323F55" w:rsidR="0029662E" w:rsidRPr="0029662E" w:rsidRDefault="0029662E" w:rsidP="0029662E">
      <w:pPr>
        <w:jc w:val="center"/>
        <w:rPr>
          <w:b/>
          <w:sz w:val="28"/>
          <w:szCs w:val="28"/>
        </w:rPr>
      </w:pPr>
      <w:r w:rsidRPr="0029662E">
        <w:rPr>
          <w:b/>
          <w:sz w:val="28"/>
          <w:szCs w:val="28"/>
        </w:rPr>
        <w:t>Opis Przedmiotu Zamówienia oferowan</w:t>
      </w:r>
      <w:r>
        <w:rPr>
          <w:b/>
          <w:sz w:val="28"/>
          <w:szCs w:val="28"/>
        </w:rPr>
        <w:t>ego</w:t>
      </w:r>
      <w:r w:rsidRPr="0029662E">
        <w:rPr>
          <w:b/>
          <w:sz w:val="28"/>
          <w:szCs w:val="28"/>
        </w:rPr>
        <w:t xml:space="preserve"> przez Wykonawcę wraz </w:t>
      </w:r>
      <w:r w:rsidR="000C4392">
        <w:rPr>
          <w:b/>
          <w:sz w:val="28"/>
          <w:szCs w:val="28"/>
        </w:rPr>
        <w:t xml:space="preserve">z </w:t>
      </w:r>
      <w:r w:rsidRPr="0029662E">
        <w:rPr>
          <w:b/>
          <w:sz w:val="28"/>
          <w:szCs w:val="28"/>
        </w:rPr>
        <w:t>kalkulacją ceny</w:t>
      </w:r>
    </w:p>
    <w:p w14:paraId="262A8515" w14:textId="4072703C" w:rsidR="00D04163" w:rsidRDefault="00D04163">
      <w:r w:rsidRPr="0029662E">
        <w:rPr>
          <w:b/>
          <w:u w:val="single"/>
        </w:rPr>
        <w:t>Oświadczenie Wykonawcy</w:t>
      </w:r>
      <w:r>
        <w:t>:</w:t>
      </w:r>
    </w:p>
    <w:p w14:paraId="55EB772D" w14:textId="53D6709C" w:rsidR="00D04163" w:rsidRDefault="00D04163" w:rsidP="00D04163">
      <w:r>
        <w:t>Składając ofertę na:</w:t>
      </w:r>
      <w:r w:rsidRPr="00D04163">
        <w:t xml:space="preserve"> </w:t>
      </w:r>
      <w:r w:rsidR="0029662E">
        <w:t xml:space="preserve"> </w:t>
      </w:r>
      <w:r>
        <w:t>„Dostawa Chromatografu gazowego sprzężonego ze spektrometrem mas typu potrójny kwadrupol (GC-MS/MS) wraz z wyposażeniem i oprogramowaniem – do Sieć Badawcza Łukasiewicz – Instytutu Przemysłu Organicznego Oddział w Pszczynie – sprzedaż w systemie ratalnym” oświadczamy</w:t>
      </w:r>
      <w:r w:rsidR="00D05BA7">
        <w:t xml:space="preserve">, </w:t>
      </w:r>
      <w:r>
        <w:t xml:space="preserve">że oferujemy dostawę </w:t>
      </w:r>
      <w:r w:rsidR="00BF4B64">
        <w:t xml:space="preserve"> chromatografu gazowego </w:t>
      </w:r>
      <w:r w:rsidR="006063C3">
        <w:t>wskazanego poniżej:</w:t>
      </w:r>
    </w:p>
    <w:p w14:paraId="7297D559" w14:textId="77777777" w:rsidR="00D04163" w:rsidRDefault="00D04163"/>
    <w:tbl>
      <w:tblPr>
        <w:tblStyle w:val="Tabela-Siatka"/>
        <w:tblW w:w="15163" w:type="dxa"/>
        <w:tblLook w:val="04A0" w:firstRow="1" w:lastRow="0" w:firstColumn="1" w:lastColumn="0" w:noHBand="0" w:noVBand="1"/>
      </w:tblPr>
      <w:tblGrid>
        <w:gridCol w:w="988"/>
        <w:gridCol w:w="4394"/>
        <w:gridCol w:w="1134"/>
        <w:gridCol w:w="1276"/>
        <w:gridCol w:w="4111"/>
        <w:gridCol w:w="1773"/>
        <w:gridCol w:w="1487"/>
      </w:tblGrid>
      <w:tr w:rsidR="00AF317A" w14:paraId="558787C8" w14:textId="77777777" w:rsidTr="00164C7F">
        <w:tc>
          <w:tcPr>
            <w:tcW w:w="988" w:type="dxa"/>
          </w:tcPr>
          <w:p w14:paraId="17B16422" w14:textId="17C85157" w:rsidR="00AF317A" w:rsidRDefault="00AF317A">
            <w:r>
              <w:t>Lp</w:t>
            </w:r>
            <w:r w:rsidR="00D04163">
              <w:t>.</w:t>
            </w:r>
          </w:p>
        </w:tc>
        <w:tc>
          <w:tcPr>
            <w:tcW w:w="4394" w:type="dxa"/>
          </w:tcPr>
          <w:p w14:paraId="0B5B3137" w14:textId="39E73A94" w:rsidR="00AF317A" w:rsidRDefault="00AF317A">
            <w:r>
              <w:t xml:space="preserve">Opis Przedmiotu Zamówienia </w:t>
            </w:r>
          </w:p>
        </w:tc>
        <w:tc>
          <w:tcPr>
            <w:tcW w:w="1134" w:type="dxa"/>
          </w:tcPr>
          <w:p w14:paraId="447BBBAF" w14:textId="16BF736B" w:rsidR="00AF317A" w:rsidRDefault="00AF317A" w:rsidP="00975024">
            <w:pPr>
              <w:jc w:val="center"/>
            </w:pPr>
            <w:r>
              <w:t>Jm.</w:t>
            </w:r>
          </w:p>
        </w:tc>
        <w:tc>
          <w:tcPr>
            <w:tcW w:w="1276" w:type="dxa"/>
          </w:tcPr>
          <w:p w14:paraId="59DC04F6" w14:textId="79CC6A90" w:rsidR="00AF317A" w:rsidRDefault="00975024" w:rsidP="00975024">
            <w:pPr>
              <w:jc w:val="center"/>
            </w:pPr>
            <w:r>
              <w:t>Ilość</w:t>
            </w:r>
          </w:p>
        </w:tc>
        <w:tc>
          <w:tcPr>
            <w:tcW w:w="4111" w:type="dxa"/>
          </w:tcPr>
          <w:p w14:paraId="340298C2" w14:textId="4D6027D4" w:rsidR="00AF317A" w:rsidRDefault="00D05BA7">
            <w:r>
              <w:t>Przedmiot zamówienia oferowany</w:t>
            </w:r>
            <w:r w:rsidR="00AF317A">
              <w:t xml:space="preserve"> przez Wykonawcę</w:t>
            </w:r>
          </w:p>
          <w:p w14:paraId="68B729C8" w14:textId="1CDD1EE9" w:rsidR="00AF317A" w:rsidRDefault="00AF317A">
            <w:r>
              <w:t xml:space="preserve">Producent/model/ dane techniczne </w:t>
            </w:r>
            <w:r w:rsidR="008126E2">
              <w:t>/ dane</w:t>
            </w:r>
            <w:r>
              <w:t xml:space="preserve"> prawne</w:t>
            </w:r>
          </w:p>
        </w:tc>
        <w:tc>
          <w:tcPr>
            <w:tcW w:w="1773" w:type="dxa"/>
          </w:tcPr>
          <w:p w14:paraId="55CAC462" w14:textId="69609209" w:rsidR="00AF317A" w:rsidRDefault="00AF317A" w:rsidP="00975024">
            <w:pPr>
              <w:jc w:val="center"/>
            </w:pPr>
            <w:r>
              <w:t>Cenna netto</w:t>
            </w:r>
          </w:p>
        </w:tc>
        <w:tc>
          <w:tcPr>
            <w:tcW w:w="1487" w:type="dxa"/>
          </w:tcPr>
          <w:p w14:paraId="5EDCBE90" w14:textId="64CADB3C" w:rsidR="00AF317A" w:rsidRDefault="00975024" w:rsidP="00975024">
            <w:pPr>
              <w:jc w:val="center"/>
            </w:pPr>
            <w:r>
              <w:t>Uwagi</w:t>
            </w:r>
            <w:r w:rsidR="00BF4B64">
              <w:t>/ stawka VAT</w:t>
            </w:r>
          </w:p>
        </w:tc>
      </w:tr>
      <w:tr w:rsidR="00AF317A" w14:paraId="0BE0C7EF" w14:textId="77777777" w:rsidTr="00164C7F">
        <w:tc>
          <w:tcPr>
            <w:tcW w:w="988" w:type="dxa"/>
          </w:tcPr>
          <w:p w14:paraId="4B70EBF5" w14:textId="0E210A60" w:rsidR="00AF317A" w:rsidRDefault="00975024" w:rsidP="00AF317A">
            <w:pPr>
              <w:jc w:val="center"/>
            </w:pPr>
            <w:r>
              <w:t>-</w:t>
            </w:r>
            <w:r w:rsidR="00AF317A">
              <w:t>1</w:t>
            </w:r>
            <w:r>
              <w:t>-</w:t>
            </w:r>
          </w:p>
        </w:tc>
        <w:tc>
          <w:tcPr>
            <w:tcW w:w="4394" w:type="dxa"/>
          </w:tcPr>
          <w:p w14:paraId="4618E9D9" w14:textId="73AEABE6" w:rsidR="00AF317A" w:rsidRDefault="00975024" w:rsidP="00AF317A">
            <w:pPr>
              <w:jc w:val="center"/>
            </w:pPr>
            <w:r>
              <w:t>-</w:t>
            </w:r>
            <w:r w:rsidR="00AF317A">
              <w:t>2</w:t>
            </w:r>
            <w:r>
              <w:t>-</w:t>
            </w:r>
          </w:p>
        </w:tc>
        <w:tc>
          <w:tcPr>
            <w:tcW w:w="1134" w:type="dxa"/>
          </w:tcPr>
          <w:p w14:paraId="44D00D7D" w14:textId="643EC49B" w:rsidR="00AF317A" w:rsidRDefault="00975024" w:rsidP="00AF317A">
            <w:pPr>
              <w:jc w:val="center"/>
            </w:pPr>
            <w:r>
              <w:t>-</w:t>
            </w:r>
            <w:r w:rsidR="00AF317A">
              <w:t>3</w:t>
            </w:r>
            <w:r>
              <w:t>-</w:t>
            </w:r>
          </w:p>
        </w:tc>
        <w:tc>
          <w:tcPr>
            <w:tcW w:w="1276" w:type="dxa"/>
          </w:tcPr>
          <w:p w14:paraId="7CA23E36" w14:textId="37787996" w:rsidR="00AF317A" w:rsidRDefault="00975024" w:rsidP="00AF317A">
            <w:pPr>
              <w:jc w:val="center"/>
            </w:pPr>
            <w:r>
              <w:t>-</w:t>
            </w:r>
            <w:r w:rsidR="00AF317A">
              <w:t>4</w:t>
            </w:r>
            <w:r>
              <w:t>-</w:t>
            </w:r>
          </w:p>
        </w:tc>
        <w:tc>
          <w:tcPr>
            <w:tcW w:w="4111" w:type="dxa"/>
          </w:tcPr>
          <w:p w14:paraId="77399A98" w14:textId="776220F1" w:rsidR="00AF317A" w:rsidRDefault="00975024" w:rsidP="00AF317A">
            <w:pPr>
              <w:jc w:val="center"/>
            </w:pPr>
            <w:r>
              <w:t>-</w:t>
            </w:r>
            <w:r w:rsidR="00AF317A">
              <w:t>5</w:t>
            </w:r>
            <w:r>
              <w:t>-</w:t>
            </w:r>
          </w:p>
        </w:tc>
        <w:tc>
          <w:tcPr>
            <w:tcW w:w="1773" w:type="dxa"/>
          </w:tcPr>
          <w:p w14:paraId="77ECB885" w14:textId="52371B3D" w:rsidR="00AF317A" w:rsidRDefault="00975024" w:rsidP="00AF317A">
            <w:pPr>
              <w:jc w:val="center"/>
            </w:pPr>
            <w:r>
              <w:t>-</w:t>
            </w:r>
            <w:r w:rsidR="00AF317A">
              <w:t>6</w:t>
            </w:r>
            <w:r>
              <w:t>-</w:t>
            </w:r>
          </w:p>
        </w:tc>
        <w:tc>
          <w:tcPr>
            <w:tcW w:w="1487" w:type="dxa"/>
          </w:tcPr>
          <w:p w14:paraId="4F6FB788" w14:textId="74B857B4" w:rsidR="00AF317A" w:rsidRDefault="000E031D" w:rsidP="00AF317A">
            <w:pPr>
              <w:jc w:val="center"/>
            </w:pPr>
            <w:r>
              <w:t>-</w:t>
            </w:r>
            <w:r w:rsidR="00AF317A">
              <w:t>7</w:t>
            </w:r>
            <w:r>
              <w:t>-</w:t>
            </w:r>
          </w:p>
        </w:tc>
      </w:tr>
      <w:tr w:rsidR="00AF317A" w14:paraId="72B04233" w14:textId="77777777" w:rsidTr="00164C7F">
        <w:tc>
          <w:tcPr>
            <w:tcW w:w="988" w:type="dxa"/>
          </w:tcPr>
          <w:p w14:paraId="4962C20A" w14:textId="77777777" w:rsidR="00AF317A" w:rsidRDefault="00AF317A"/>
        </w:tc>
        <w:tc>
          <w:tcPr>
            <w:tcW w:w="4394" w:type="dxa"/>
          </w:tcPr>
          <w:p w14:paraId="6CBAC588" w14:textId="77777777" w:rsidR="00AF317A" w:rsidRDefault="00AF317A"/>
        </w:tc>
        <w:tc>
          <w:tcPr>
            <w:tcW w:w="1134" w:type="dxa"/>
          </w:tcPr>
          <w:p w14:paraId="5438F2AF" w14:textId="77777777" w:rsidR="00AF317A" w:rsidRDefault="00AF317A"/>
        </w:tc>
        <w:tc>
          <w:tcPr>
            <w:tcW w:w="1276" w:type="dxa"/>
          </w:tcPr>
          <w:p w14:paraId="27C2FC37" w14:textId="77777777" w:rsidR="00AF317A" w:rsidRDefault="00AF317A"/>
        </w:tc>
        <w:tc>
          <w:tcPr>
            <w:tcW w:w="4111" w:type="dxa"/>
          </w:tcPr>
          <w:p w14:paraId="7E529F3F" w14:textId="77777777" w:rsidR="00AF317A" w:rsidRDefault="00AF317A"/>
        </w:tc>
        <w:tc>
          <w:tcPr>
            <w:tcW w:w="1773" w:type="dxa"/>
          </w:tcPr>
          <w:p w14:paraId="42B428DA" w14:textId="42BF725A" w:rsidR="00AF317A" w:rsidRDefault="008C1EB9">
            <w:r>
              <w:t xml:space="preserve">(w poz. 1 – rubryka </w:t>
            </w:r>
            <w:r w:rsidR="000E031D">
              <w:t>-</w:t>
            </w:r>
            <w:r>
              <w:t>6</w:t>
            </w:r>
            <w:r w:rsidR="000E031D">
              <w:t>-</w:t>
            </w:r>
            <w:r>
              <w:t xml:space="preserve"> suma pozycji: </w:t>
            </w:r>
            <w:r w:rsidRPr="005B4F15">
              <w:t xml:space="preserve">A- </w:t>
            </w:r>
            <w:r w:rsidR="0010205E" w:rsidRPr="005B4F15">
              <w:t>I</w:t>
            </w:r>
          </w:p>
        </w:tc>
        <w:tc>
          <w:tcPr>
            <w:tcW w:w="1487" w:type="dxa"/>
          </w:tcPr>
          <w:p w14:paraId="148FFB81" w14:textId="77777777" w:rsidR="00AF317A" w:rsidRDefault="00AF317A"/>
        </w:tc>
      </w:tr>
      <w:tr w:rsidR="00AF317A" w14:paraId="1A87FD42" w14:textId="77777777" w:rsidTr="00BF4B64">
        <w:tc>
          <w:tcPr>
            <w:tcW w:w="988" w:type="dxa"/>
            <w:shd w:val="clear" w:color="auto" w:fill="B4C6E7" w:themeFill="accent1" w:themeFillTint="66"/>
          </w:tcPr>
          <w:p w14:paraId="6EE8A386" w14:textId="19CAAEAB" w:rsidR="00AF317A" w:rsidRDefault="00A1384C">
            <w:r>
              <w:t>1.</w:t>
            </w:r>
          </w:p>
        </w:tc>
        <w:tc>
          <w:tcPr>
            <w:tcW w:w="4394" w:type="dxa"/>
            <w:shd w:val="clear" w:color="auto" w:fill="B4C6E7" w:themeFill="accent1" w:themeFillTint="66"/>
          </w:tcPr>
          <w:p w14:paraId="6DD63567" w14:textId="5EE4223D" w:rsidR="00AF317A" w:rsidRDefault="00A1384C">
            <w:r w:rsidRPr="00A1384C">
              <w:t>Chromatograf gazowy sprzężony ze spektrometrem mas (GC-MS/MS)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4DCB95A5" w14:textId="52F8DD74" w:rsidR="00AF317A" w:rsidRDefault="00D20A58">
            <w:r>
              <w:t>Kpl.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1638C412" w14:textId="7C4ECFDB" w:rsidR="00AF317A" w:rsidRDefault="00D20A58">
            <w:r>
              <w:t>1</w:t>
            </w:r>
          </w:p>
        </w:tc>
        <w:tc>
          <w:tcPr>
            <w:tcW w:w="4111" w:type="dxa"/>
            <w:shd w:val="clear" w:color="auto" w:fill="B4C6E7" w:themeFill="accent1" w:themeFillTint="66"/>
          </w:tcPr>
          <w:p w14:paraId="1AC693F3" w14:textId="762A7129" w:rsidR="00AF317A" w:rsidRDefault="009F2A5F">
            <w:r>
              <w:t>Fabrycznie nowy, nieużywany</w:t>
            </w:r>
          </w:p>
        </w:tc>
        <w:tc>
          <w:tcPr>
            <w:tcW w:w="1773" w:type="dxa"/>
            <w:shd w:val="clear" w:color="auto" w:fill="B4C6E7" w:themeFill="accent1" w:themeFillTint="66"/>
          </w:tcPr>
          <w:p w14:paraId="4F26879A" w14:textId="77777777" w:rsidR="00AF317A" w:rsidRDefault="00AF317A"/>
        </w:tc>
        <w:tc>
          <w:tcPr>
            <w:tcW w:w="1487" w:type="dxa"/>
            <w:shd w:val="clear" w:color="auto" w:fill="B4C6E7" w:themeFill="accent1" w:themeFillTint="66"/>
          </w:tcPr>
          <w:p w14:paraId="142CECE0" w14:textId="77777777" w:rsidR="00AF317A" w:rsidRDefault="00AF317A"/>
        </w:tc>
      </w:tr>
      <w:tr w:rsidR="00AF317A" w14:paraId="47106A23" w14:textId="77777777" w:rsidTr="00164C7F">
        <w:tc>
          <w:tcPr>
            <w:tcW w:w="988" w:type="dxa"/>
          </w:tcPr>
          <w:p w14:paraId="6E0B8313" w14:textId="77777777" w:rsidR="00AF317A" w:rsidRDefault="00AF317A"/>
        </w:tc>
        <w:tc>
          <w:tcPr>
            <w:tcW w:w="4394" w:type="dxa"/>
          </w:tcPr>
          <w:p w14:paraId="4AB04F49" w14:textId="17DCB433" w:rsidR="00AF317A" w:rsidRDefault="00A1384C">
            <w:r w:rsidRPr="00A1384C">
              <w:t>Chromatograf</w:t>
            </w:r>
            <w:r>
              <w:t xml:space="preserve"> </w:t>
            </w:r>
            <w:r w:rsidRPr="00A1384C">
              <w:t xml:space="preserve"> i spektrometr mas winny pochodzić od jednego producenta</w:t>
            </w:r>
            <w:r w:rsidR="00BF4B64">
              <w:t xml:space="preserve"> </w:t>
            </w:r>
          </w:p>
        </w:tc>
        <w:tc>
          <w:tcPr>
            <w:tcW w:w="1134" w:type="dxa"/>
          </w:tcPr>
          <w:p w14:paraId="68DE8633" w14:textId="77777777" w:rsidR="00AF317A" w:rsidRDefault="00AF317A"/>
        </w:tc>
        <w:tc>
          <w:tcPr>
            <w:tcW w:w="1276" w:type="dxa"/>
          </w:tcPr>
          <w:p w14:paraId="3BCF34D5" w14:textId="77777777" w:rsidR="00AF317A" w:rsidRDefault="00AF317A"/>
        </w:tc>
        <w:tc>
          <w:tcPr>
            <w:tcW w:w="4111" w:type="dxa"/>
          </w:tcPr>
          <w:p w14:paraId="00CFF2EA" w14:textId="0AA73FF4" w:rsidR="00AF317A" w:rsidRDefault="00BF4B64">
            <w:r>
              <w:t>Chromatograf …….</w:t>
            </w:r>
          </w:p>
          <w:p w14:paraId="172AB536" w14:textId="042CE077" w:rsidR="00BF4B64" w:rsidRDefault="00BF4B64">
            <w:r>
              <w:t>Spektrometr …..</w:t>
            </w:r>
          </w:p>
        </w:tc>
        <w:tc>
          <w:tcPr>
            <w:tcW w:w="1773" w:type="dxa"/>
          </w:tcPr>
          <w:p w14:paraId="5C768652" w14:textId="77777777" w:rsidR="00AF317A" w:rsidRDefault="00AF317A"/>
        </w:tc>
        <w:tc>
          <w:tcPr>
            <w:tcW w:w="1487" w:type="dxa"/>
          </w:tcPr>
          <w:p w14:paraId="4A0BF059" w14:textId="77777777" w:rsidR="00AF317A" w:rsidRDefault="00AF317A"/>
        </w:tc>
      </w:tr>
      <w:tr w:rsidR="00D20A58" w14:paraId="7599999E" w14:textId="77777777" w:rsidTr="00164C7F">
        <w:tc>
          <w:tcPr>
            <w:tcW w:w="988" w:type="dxa"/>
          </w:tcPr>
          <w:p w14:paraId="3B5C1B68" w14:textId="50942D60" w:rsidR="00D20A58" w:rsidRDefault="00D20A58">
            <w:r>
              <w:t>A.</w:t>
            </w:r>
          </w:p>
        </w:tc>
        <w:tc>
          <w:tcPr>
            <w:tcW w:w="4394" w:type="dxa"/>
          </w:tcPr>
          <w:p w14:paraId="579438A0" w14:textId="778161A7" w:rsidR="00D20A58" w:rsidRDefault="00D20A58" w:rsidP="00AF317A">
            <w:r>
              <w:t>Chromatograf gazowy</w:t>
            </w:r>
          </w:p>
        </w:tc>
        <w:tc>
          <w:tcPr>
            <w:tcW w:w="1134" w:type="dxa"/>
          </w:tcPr>
          <w:p w14:paraId="6C4D35C7" w14:textId="77777777" w:rsidR="00D20A58" w:rsidRDefault="00D20A58"/>
        </w:tc>
        <w:tc>
          <w:tcPr>
            <w:tcW w:w="1276" w:type="dxa"/>
          </w:tcPr>
          <w:p w14:paraId="69150375" w14:textId="77777777" w:rsidR="00D20A58" w:rsidRDefault="00D20A58"/>
        </w:tc>
        <w:tc>
          <w:tcPr>
            <w:tcW w:w="4111" w:type="dxa"/>
          </w:tcPr>
          <w:p w14:paraId="66329C8F" w14:textId="77777777" w:rsidR="00D20A58" w:rsidRDefault="00D20A58"/>
        </w:tc>
        <w:tc>
          <w:tcPr>
            <w:tcW w:w="1773" w:type="dxa"/>
          </w:tcPr>
          <w:p w14:paraId="3EACF9DC" w14:textId="77777777" w:rsidR="00D20A58" w:rsidRDefault="00D20A58"/>
        </w:tc>
        <w:tc>
          <w:tcPr>
            <w:tcW w:w="1487" w:type="dxa"/>
          </w:tcPr>
          <w:p w14:paraId="0CFA3395" w14:textId="77777777" w:rsidR="00D20A58" w:rsidRDefault="00D20A58"/>
        </w:tc>
      </w:tr>
      <w:tr w:rsidR="00AF317A" w14:paraId="5C0BC335" w14:textId="77777777" w:rsidTr="00164C7F">
        <w:tc>
          <w:tcPr>
            <w:tcW w:w="988" w:type="dxa"/>
          </w:tcPr>
          <w:p w14:paraId="5BC49874" w14:textId="48C1C193" w:rsidR="00AF317A" w:rsidRDefault="00AF317A"/>
        </w:tc>
        <w:tc>
          <w:tcPr>
            <w:tcW w:w="4394" w:type="dxa"/>
          </w:tcPr>
          <w:p w14:paraId="47542F06" w14:textId="49DD647D" w:rsidR="00AF317A" w:rsidRDefault="00AF317A" w:rsidP="00AF317A">
            <w:r>
              <w:t>Chromatograf gazowy</w:t>
            </w:r>
          </w:p>
          <w:p w14:paraId="039CE6F4" w14:textId="16AE1CF4" w:rsidR="00AF317A" w:rsidRDefault="00AF317A" w:rsidP="00AF317A">
            <w:r>
              <w:t>-dwukanałowy, wyposażony w dwa kanały pracujące niezależnie,</w:t>
            </w:r>
          </w:p>
          <w:p w14:paraId="3554D617" w14:textId="30998147" w:rsidR="00AF317A" w:rsidRDefault="00AF317A" w:rsidP="00AF317A">
            <w:r>
              <w:lastRenderedPageBreak/>
              <w:t>-przyrząd standardowo przystosowany do ultra-szybkiej i wysokociśnieniowej GC,</w:t>
            </w:r>
          </w:p>
          <w:p w14:paraId="12A5F3B8" w14:textId="0C0142F5" w:rsidR="00AF317A" w:rsidRDefault="00AF317A" w:rsidP="00AF317A">
            <w:r>
              <w:t>-kompensacja zmian ciśnienia atmosferycznego,</w:t>
            </w:r>
          </w:p>
          <w:p w14:paraId="038398A3" w14:textId="27727364" w:rsidR="00AF317A" w:rsidRDefault="00AF317A" w:rsidP="00AF317A">
            <w:r>
              <w:t>-powtarzalność czasu retencji nie gorsza niż: &lt;0.0008 min,</w:t>
            </w:r>
          </w:p>
          <w:p w14:paraId="20198EE2" w14:textId="6CC19A9E" w:rsidR="00AF317A" w:rsidRDefault="00AF317A" w:rsidP="00AF317A">
            <w:r>
              <w:t>-powtarzalność pola powierzchni piku nie gorsza niż: &lt;1% RSD.</w:t>
            </w:r>
          </w:p>
        </w:tc>
        <w:tc>
          <w:tcPr>
            <w:tcW w:w="1134" w:type="dxa"/>
          </w:tcPr>
          <w:p w14:paraId="0F8B276E" w14:textId="65462764" w:rsidR="00AF317A" w:rsidRDefault="00A1384C">
            <w:r>
              <w:lastRenderedPageBreak/>
              <w:t>Szt.</w:t>
            </w:r>
          </w:p>
        </w:tc>
        <w:tc>
          <w:tcPr>
            <w:tcW w:w="1276" w:type="dxa"/>
          </w:tcPr>
          <w:p w14:paraId="68746AB2" w14:textId="4F6225CE" w:rsidR="00AF317A" w:rsidRDefault="00A1384C">
            <w:r>
              <w:t>1</w:t>
            </w:r>
          </w:p>
        </w:tc>
        <w:tc>
          <w:tcPr>
            <w:tcW w:w="4111" w:type="dxa"/>
          </w:tcPr>
          <w:p w14:paraId="552E104B" w14:textId="77777777" w:rsidR="00AF317A" w:rsidRDefault="00AF317A"/>
        </w:tc>
        <w:tc>
          <w:tcPr>
            <w:tcW w:w="1773" w:type="dxa"/>
          </w:tcPr>
          <w:p w14:paraId="63340115" w14:textId="77777777" w:rsidR="00AF317A" w:rsidRDefault="00AF317A"/>
        </w:tc>
        <w:tc>
          <w:tcPr>
            <w:tcW w:w="1487" w:type="dxa"/>
          </w:tcPr>
          <w:p w14:paraId="5D1A7BC9" w14:textId="77777777" w:rsidR="00AF317A" w:rsidRDefault="00AF317A"/>
        </w:tc>
      </w:tr>
      <w:tr w:rsidR="00AF317A" w14:paraId="6991715C" w14:textId="77777777" w:rsidTr="00164C7F">
        <w:tc>
          <w:tcPr>
            <w:tcW w:w="988" w:type="dxa"/>
          </w:tcPr>
          <w:p w14:paraId="4A4CA564" w14:textId="2839290E" w:rsidR="00AF317A" w:rsidRDefault="00D20A58">
            <w:r>
              <w:t>B.</w:t>
            </w:r>
          </w:p>
        </w:tc>
        <w:tc>
          <w:tcPr>
            <w:tcW w:w="4394" w:type="dxa"/>
          </w:tcPr>
          <w:p w14:paraId="7971BEB2" w14:textId="31ED0A4A" w:rsidR="00AF317A" w:rsidRDefault="00D20A58">
            <w:r>
              <w:t>Termostat kolumn</w:t>
            </w:r>
          </w:p>
        </w:tc>
        <w:tc>
          <w:tcPr>
            <w:tcW w:w="1134" w:type="dxa"/>
          </w:tcPr>
          <w:p w14:paraId="1BADBCE9" w14:textId="77777777" w:rsidR="00AF317A" w:rsidRDefault="00AF317A"/>
        </w:tc>
        <w:tc>
          <w:tcPr>
            <w:tcW w:w="1276" w:type="dxa"/>
          </w:tcPr>
          <w:p w14:paraId="7334EF10" w14:textId="77777777" w:rsidR="00AF317A" w:rsidRDefault="00AF317A"/>
        </w:tc>
        <w:tc>
          <w:tcPr>
            <w:tcW w:w="4111" w:type="dxa"/>
          </w:tcPr>
          <w:p w14:paraId="50C43066" w14:textId="77777777" w:rsidR="00AF317A" w:rsidRDefault="00AF317A"/>
        </w:tc>
        <w:tc>
          <w:tcPr>
            <w:tcW w:w="1773" w:type="dxa"/>
          </w:tcPr>
          <w:p w14:paraId="11818F00" w14:textId="77777777" w:rsidR="00AF317A" w:rsidRDefault="00AF317A"/>
        </w:tc>
        <w:tc>
          <w:tcPr>
            <w:tcW w:w="1487" w:type="dxa"/>
          </w:tcPr>
          <w:p w14:paraId="3257B397" w14:textId="77777777" w:rsidR="00AF317A" w:rsidRDefault="00AF317A"/>
        </w:tc>
      </w:tr>
      <w:tr w:rsidR="00AF317A" w14:paraId="37BAEA82" w14:textId="77777777" w:rsidTr="00164C7F">
        <w:tc>
          <w:tcPr>
            <w:tcW w:w="988" w:type="dxa"/>
          </w:tcPr>
          <w:p w14:paraId="0BB6B788" w14:textId="05408154" w:rsidR="00AF317A" w:rsidRDefault="00AF317A"/>
        </w:tc>
        <w:tc>
          <w:tcPr>
            <w:tcW w:w="4394" w:type="dxa"/>
          </w:tcPr>
          <w:p w14:paraId="18CD0613" w14:textId="22EE7BB3" w:rsidR="00164C7F" w:rsidRDefault="00164C7F" w:rsidP="00164C7F">
            <w:r>
              <w:t>Termostat kolumn</w:t>
            </w:r>
          </w:p>
          <w:p w14:paraId="0C6ED488" w14:textId="5A5590B0" w:rsidR="00164C7F" w:rsidRDefault="00164C7F" w:rsidP="00164C7F">
            <w:r>
              <w:t xml:space="preserve">-zakres temperatur pieca co najmniej od +2 </w:t>
            </w:r>
            <w:r>
              <w:rPr>
                <w:vertAlign w:val="superscript"/>
              </w:rPr>
              <w:t>O</w:t>
            </w:r>
            <w:r>
              <w:t xml:space="preserve">C od temperatury otoczenia do 450 </w:t>
            </w:r>
            <w:r>
              <w:rPr>
                <w:vertAlign w:val="superscript"/>
              </w:rPr>
              <w:t>o</w:t>
            </w:r>
            <w:r>
              <w:t>C,</w:t>
            </w:r>
          </w:p>
          <w:p w14:paraId="12DC1FC7" w14:textId="1F9CA25B" w:rsidR="00164C7F" w:rsidRDefault="00164C7F" w:rsidP="00164C7F">
            <w:r>
              <w:t xml:space="preserve">-szybkość chłodzenia pieca co najmniej od </w:t>
            </w:r>
            <w:r w:rsidRPr="00164C7F">
              <w:t>450</w:t>
            </w:r>
            <w:r>
              <w:t xml:space="preserve"> </w:t>
            </w:r>
            <w:r>
              <w:rPr>
                <w:vertAlign w:val="superscript"/>
              </w:rPr>
              <w:t>o</w:t>
            </w:r>
            <w:r w:rsidRPr="00164C7F">
              <w:t>C</w:t>
            </w:r>
            <w:r>
              <w:t xml:space="preserve"> do 50°C poniżej 4 min,</w:t>
            </w:r>
          </w:p>
          <w:p w14:paraId="21BBDBE1" w14:textId="570D3E8B" w:rsidR="00164C7F" w:rsidRDefault="00164C7F" w:rsidP="00164C7F">
            <w:r>
              <w:t>-możliwość zastosowania min. 30 narostów temperaturowych,</w:t>
            </w:r>
          </w:p>
          <w:p w14:paraId="7BAB9F77" w14:textId="32255142" w:rsidR="00AF317A" w:rsidRDefault="00164C7F" w:rsidP="00164C7F">
            <w:r>
              <w:t>-programowalny zakres szybkości zmiany temperatury co najmniej do 250⁰C/min</w:t>
            </w:r>
          </w:p>
        </w:tc>
        <w:tc>
          <w:tcPr>
            <w:tcW w:w="1134" w:type="dxa"/>
          </w:tcPr>
          <w:p w14:paraId="021187E1" w14:textId="45C31D68" w:rsidR="00AF317A" w:rsidRDefault="00A1384C">
            <w:r>
              <w:t>Szt.</w:t>
            </w:r>
          </w:p>
        </w:tc>
        <w:tc>
          <w:tcPr>
            <w:tcW w:w="1276" w:type="dxa"/>
          </w:tcPr>
          <w:p w14:paraId="759668B9" w14:textId="694C0894" w:rsidR="00AF317A" w:rsidRDefault="00A1384C">
            <w:r>
              <w:t>1</w:t>
            </w:r>
          </w:p>
        </w:tc>
        <w:tc>
          <w:tcPr>
            <w:tcW w:w="4111" w:type="dxa"/>
          </w:tcPr>
          <w:p w14:paraId="263C84EF" w14:textId="77777777" w:rsidR="00AF317A" w:rsidRDefault="00AF317A"/>
        </w:tc>
        <w:tc>
          <w:tcPr>
            <w:tcW w:w="1773" w:type="dxa"/>
          </w:tcPr>
          <w:p w14:paraId="7AC49BD0" w14:textId="77777777" w:rsidR="00AF317A" w:rsidRDefault="00AF317A"/>
        </w:tc>
        <w:tc>
          <w:tcPr>
            <w:tcW w:w="1487" w:type="dxa"/>
          </w:tcPr>
          <w:p w14:paraId="639A7658" w14:textId="77777777" w:rsidR="00AF317A" w:rsidRDefault="00AF317A"/>
        </w:tc>
      </w:tr>
      <w:tr w:rsidR="00AF317A" w14:paraId="43348654" w14:textId="77777777" w:rsidTr="00164C7F">
        <w:tc>
          <w:tcPr>
            <w:tcW w:w="988" w:type="dxa"/>
          </w:tcPr>
          <w:p w14:paraId="18C33D38" w14:textId="2D03CC32" w:rsidR="00AF317A" w:rsidRDefault="00D20A58">
            <w:r>
              <w:t>C.</w:t>
            </w:r>
          </w:p>
        </w:tc>
        <w:tc>
          <w:tcPr>
            <w:tcW w:w="4394" w:type="dxa"/>
          </w:tcPr>
          <w:p w14:paraId="15104578" w14:textId="43C838DF" w:rsidR="00AF317A" w:rsidRDefault="00D20A58">
            <w:r w:rsidRPr="00D20A58">
              <w:t>Dozownik typu „split/splitless”</w:t>
            </w:r>
          </w:p>
        </w:tc>
        <w:tc>
          <w:tcPr>
            <w:tcW w:w="1134" w:type="dxa"/>
          </w:tcPr>
          <w:p w14:paraId="2C45C1F2" w14:textId="77777777" w:rsidR="00AF317A" w:rsidRDefault="00AF317A"/>
        </w:tc>
        <w:tc>
          <w:tcPr>
            <w:tcW w:w="1276" w:type="dxa"/>
          </w:tcPr>
          <w:p w14:paraId="0B2E20FB" w14:textId="77777777" w:rsidR="00AF317A" w:rsidRDefault="00AF317A"/>
        </w:tc>
        <w:tc>
          <w:tcPr>
            <w:tcW w:w="4111" w:type="dxa"/>
          </w:tcPr>
          <w:p w14:paraId="03B3FC47" w14:textId="77777777" w:rsidR="00AF317A" w:rsidRDefault="00AF317A"/>
        </w:tc>
        <w:tc>
          <w:tcPr>
            <w:tcW w:w="1773" w:type="dxa"/>
          </w:tcPr>
          <w:p w14:paraId="2AE1E106" w14:textId="77777777" w:rsidR="00AF317A" w:rsidRDefault="00AF317A"/>
        </w:tc>
        <w:tc>
          <w:tcPr>
            <w:tcW w:w="1487" w:type="dxa"/>
          </w:tcPr>
          <w:p w14:paraId="3682639E" w14:textId="77777777" w:rsidR="00AF317A" w:rsidRDefault="00AF317A"/>
        </w:tc>
      </w:tr>
      <w:tr w:rsidR="00AF317A" w14:paraId="0D49A2E7" w14:textId="77777777" w:rsidTr="00164C7F">
        <w:tc>
          <w:tcPr>
            <w:tcW w:w="988" w:type="dxa"/>
          </w:tcPr>
          <w:p w14:paraId="51122DDD" w14:textId="77777777" w:rsidR="00AF317A" w:rsidRDefault="00AF317A"/>
        </w:tc>
        <w:tc>
          <w:tcPr>
            <w:tcW w:w="4394" w:type="dxa"/>
          </w:tcPr>
          <w:p w14:paraId="5F6497EB" w14:textId="4B49583B" w:rsidR="00164C7F" w:rsidRDefault="00164C7F" w:rsidP="00164C7F">
            <w:r>
              <w:t>Dozownik typu „split/splitless”</w:t>
            </w:r>
          </w:p>
          <w:p w14:paraId="31250EAE" w14:textId="64FD90C5" w:rsidR="00164C7F" w:rsidRDefault="00164C7F" w:rsidP="00164C7F">
            <w:r>
              <w:t>-sterowany komputerowo z maksymalną temperaturą pracy do minimum 450⁰C,</w:t>
            </w:r>
          </w:p>
          <w:p w14:paraId="75B0E9CC" w14:textId="6EA7C7D4" w:rsidR="00164C7F" w:rsidRDefault="00164C7F" w:rsidP="00164C7F">
            <w:r>
              <w:t>-maksymalny podział co najmniej do 9999,9:1,</w:t>
            </w:r>
          </w:p>
          <w:p w14:paraId="1F0626FB" w14:textId="35AA104B" w:rsidR="00164C7F" w:rsidRDefault="00164C7F" w:rsidP="00164C7F">
            <w:r>
              <w:t>-programowanie przepływu i ciśnienia – przynajmniej 7 stopni programowania,</w:t>
            </w:r>
          </w:p>
          <w:p w14:paraId="4A122601" w14:textId="583FE5E3" w:rsidR="00164C7F" w:rsidRDefault="00164C7F" w:rsidP="00164C7F">
            <w:r>
              <w:t>-możliwość ustawienia ciśnienia w zakresie co najmniej od 0 do 1035 kPa,</w:t>
            </w:r>
          </w:p>
          <w:p w14:paraId="3548BE65" w14:textId="26630ABC" w:rsidR="00164C7F" w:rsidRDefault="00164C7F" w:rsidP="00164C7F">
            <w:r>
              <w:t>-systemy automatycznego i komputerowego sterowania przepływami i ciśnieniami AFC i APC o dokładności ustawień ciśnienia nie gorszej niż 0,01 psi,</w:t>
            </w:r>
          </w:p>
          <w:p w14:paraId="41765FF6" w14:textId="409F9CE6" w:rsidR="00AF317A" w:rsidRDefault="00164C7F" w:rsidP="00164C7F">
            <w:r>
              <w:lastRenderedPageBreak/>
              <w:t>-system do szybkiej wymiany wkładki szklanej w dozowniku bez konieczności zapowietrzania próżni spektrometru mas.</w:t>
            </w:r>
          </w:p>
        </w:tc>
        <w:tc>
          <w:tcPr>
            <w:tcW w:w="1134" w:type="dxa"/>
          </w:tcPr>
          <w:p w14:paraId="754C30B0" w14:textId="6364CA90" w:rsidR="00AF317A" w:rsidRDefault="00A1384C">
            <w:r>
              <w:lastRenderedPageBreak/>
              <w:t>Szt.</w:t>
            </w:r>
          </w:p>
        </w:tc>
        <w:tc>
          <w:tcPr>
            <w:tcW w:w="1276" w:type="dxa"/>
          </w:tcPr>
          <w:p w14:paraId="06F4C55B" w14:textId="2CBBD446" w:rsidR="00AF317A" w:rsidRDefault="00A1384C">
            <w:r>
              <w:t>1</w:t>
            </w:r>
          </w:p>
        </w:tc>
        <w:tc>
          <w:tcPr>
            <w:tcW w:w="4111" w:type="dxa"/>
          </w:tcPr>
          <w:p w14:paraId="7743D972" w14:textId="77777777" w:rsidR="00AF317A" w:rsidRDefault="00AF317A"/>
        </w:tc>
        <w:tc>
          <w:tcPr>
            <w:tcW w:w="1773" w:type="dxa"/>
          </w:tcPr>
          <w:p w14:paraId="00F9DCC2" w14:textId="77777777" w:rsidR="00AF317A" w:rsidRDefault="00AF317A"/>
        </w:tc>
        <w:tc>
          <w:tcPr>
            <w:tcW w:w="1487" w:type="dxa"/>
          </w:tcPr>
          <w:p w14:paraId="0C96B926" w14:textId="77777777" w:rsidR="00AF317A" w:rsidRDefault="00AF317A"/>
        </w:tc>
      </w:tr>
      <w:tr w:rsidR="00AF317A" w14:paraId="2A84A87B" w14:textId="77777777" w:rsidTr="00164C7F">
        <w:tc>
          <w:tcPr>
            <w:tcW w:w="988" w:type="dxa"/>
          </w:tcPr>
          <w:p w14:paraId="5CFB2A75" w14:textId="153FAEEE" w:rsidR="00AF317A" w:rsidRDefault="00D20A58">
            <w:r>
              <w:t>D.</w:t>
            </w:r>
          </w:p>
        </w:tc>
        <w:tc>
          <w:tcPr>
            <w:tcW w:w="4394" w:type="dxa"/>
          </w:tcPr>
          <w:p w14:paraId="2A98A4FB" w14:textId="18289ADD" w:rsidR="00AF317A" w:rsidRPr="00A1384C" w:rsidRDefault="00A1384C">
            <w:pPr>
              <w:rPr>
                <w:b/>
              </w:rPr>
            </w:pPr>
            <w:r w:rsidRPr="00A1384C">
              <w:rPr>
                <w:b/>
              </w:rPr>
              <w:t>Spektrometr mas (MS/MS)</w:t>
            </w:r>
          </w:p>
        </w:tc>
        <w:tc>
          <w:tcPr>
            <w:tcW w:w="1134" w:type="dxa"/>
          </w:tcPr>
          <w:p w14:paraId="3CFE0481" w14:textId="12B64311" w:rsidR="00AF317A" w:rsidRDefault="00A1384C">
            <w:r>
              <w:t>Szt.</w:t>
            </w:r>
          </w:p>
        </w:tc>
        <w:tc>
          <w:tcPr>
            <w:tcW w:w="1276" w:type="dxa"/>
          </w:tcPr>
          <w:p w14:paraId="77FFA21A" w14:textId="7537A2F0" w:rsidR="00AF317A" w:rsidRDefault="00A1384C">
            <w:r>
              <w:t>1</w:t>
            </w:r>
          </w:p>
        </w:tc>
        <w:tc>
          <w:tcPr>
            <w:tcW w:w="4111" w:type="dxa"/>
          </w:tcPr>
          <w:p w14:paraId="24FAA619" w14:textId="77777777" w:rsidR="00AF317A" w:rsidRDefault="00AF317A"/>
        </w:tc>
        <w:tc>
          <w:tcPr>
            <w:tcW w:w="1773" w:type="dxa"/>
          </w:tcPr>
          <w:p w14:paraId="3EC2E13A" w14:textId="77777777" w:rsidR="00AF317A" w:rsidRDefault="00AF317A"/>
        </w:tc>
        <w:tc>
          <w:tcPr>
            <w:tcW w:w="1487" w:type="dxa"/>
          </w:tcPr>
          <w:p w14:paraId="5547473C" w14:textId="77777777" w:rsidR="00AF317A" w:rsidRDefault="00AF317A"/>
        </w:tc>
      </w:tr>
      <w:tr w:rsidR="00AF317A" w14:paraId="4BF3E972" w14:textId="77777777" w:rsidTr="00164C7F">
        <w:tc>
          <w:tcPr>
            <w:tcW w:w="988" w:type="dxa"/>
          </w:tcPr>
          <w:p w14:paraId="3E404ECD" w14:textId="77777777" w:rsidR="00AF317A" w:rsidRDefault="00AF317A"/>
        </w:tc>
        <w:tc>
          <w:tcPr>
            <w:tcW w:w="4394" w:type="dxa"/>
          </w:tcPr>
          <w:p w14:paraId="691CE441" w14:textId="3BC5519B" w:rsidR="00164C7F" w:rsidRDefault="00164C7F" w:rsidP="00164C7F">
            <w:r>
              <w:t>Spektrometr mas (MS/MS)</w:t>
            </w:r>
          </w:p>
          <w:p w14:paraId="146D88E7" w14:textId="7E3DEEEF" w:rsidR="00164C7F" w:rsidRDefault="00164C7F" w:rsidP="00164C7F">
            <w:r>
              <w:t>-detektor mas wyposażony w dwa inertne kwadrupolowe analizatory mas z prefiltrem dla ochrony analizatora przed zanieczyszczeniami,</w:t>
            </w:r>
          </w:p>
          <w:p w14:paraId="4929BFFD" w14:textId="290435F2" w:rsidR="00164C7F" w:rsidRDefault="00164C7F" w:rsidP="00164C7F">
            <w:r>
              <w:t>-urządzenie wyposażone w jonizację elektronową (EI) oraz możliwość rozbudowy o jonizację chemiczną dodatnią i ujemną (PCI/NCI),</w:t>
            </w:r>
          </w:p>
          <w:p w14:paraId="61B71DFB" w14:textId="219646C7" w:rsidR="00164C7F" w:rsidRDefault="00164C7F" w:rsidP="00164C7F">
            <w:r>
              <w:t>-zakres skanowania co najmniej 10 – 1090 m/z,</w:t>
            </w:r>
          </w:p>
          <w:p w14:paraId="4906148E" w14:textId="1D260D2C" w:rsidR="00164C7F" w:rsidRDefault="00164C7F" w:rsidP="00164C7F">
            <w:r>
              <w:t>-źródło jonów z dwoma filamentami EI z automatycznym przełączaniem,</w:t>
            </w:r>
          </w:p>
          <w:p w14:paraId="094F546B" w14:textId="57D41265" w:rsidR="00164C7F" w:rsidRDefault="00164C7F" w:rsidP="00164C7F">
            <w:r>
              <w:t>-regulacja temperatury źródła jonów co najmniej od 140⁰C do 300⁰C,</w:t>
            </w:r>
          </w:p>
          <w:p w14:paraId="436655A0" w14:textId="7DD29C7B" w:rsidR="00164C7F" w:rsidRDefault="00164C7F" w:rsidP="00164C7F">
            <w:r>
              <w:t>-regulacja temperatury linii transferowej co najmniej od 50⁰C do 350⁰C,</w:t>
            </w:r>
          </w:p>
          <w:p w14:paraId="47EFC346" w14:textId="13CA1B30" w:rsidR="00164C7F" w:rsidRDefault="00164C7F" w:rsidP="00164C7F">
            <w:r>
              <w:t>-zakres energii źródła jonizacji co najmniej od 10 do 200 eV,</w:t>
            </w:r>
          </w:p>
          <w:p w14:paraId="542340B3" w14:textId="4B81C7B2" w:rsidR="00164C7F" w:rsidRDefault="00164C7F" w:rsidP="00164C7F">
            <w:r>
              <w:t xml:space="preserve">-detektor wyposażony w celę kolizyjną z gazem kolizyjnym – argonem </w:t>
            </w:r>
          </w:p>
          <w:p w14:paraId="6775FEEC" w14:textId="4CD6C78A" w:rsidR="00164C7F" w:rsidRDefault="00164C7F" w:rsidP="00164C7F">
            <w:r>
              <w:t>-możliwość programowania energii kolizyjnej w celi w zakresie co najmniej od 0 do 60 eV,</w:t>
            </w:r>
          </w:p>
          <w:p w14:paraId="34C19327" w14:textId="66B1C4BC" w:rsidR="00164C7F" w:rsidRDefault="00164C7F" w:rsidP="00164C7F">
            <w:r>
              <w:t>-rozdzielczość masy co najmniej od 0,5 do 3.0 u (FWHM),</w:t>
            </w:r>
          </w:p>
          <w:p w14:paraId="01371CD5" w14:textId="4CD544B3" w:rsidR="00164C7F" w:rsidRDefault="00164C7F" w:rsidP="00164C7F">
            <w:r>
              <w:t>-standardowa szybkość skanowania do min. 20,000 amu/sek z rozdzielczością 0,1 amu,</w:t>
            </w:r>
          </w:p>
          <w:p w14:paraId="3A59CCCE" w14:textId="2CB97027" w:rsidR="00164C7F" w:rsidRDefault="00164C7F" w:rsidP="00164C7F">
            <w:r>
              <w:t>-maksymalna prędkość pracy w trybie MRM co najmniej 800 przejść/sekundę,</w:t>
            </w:r>
          </w:p>
          <w:p w14:paraId="6E623B5C" w14:textId="75ED4D43" w:rsidR="00164C7F" w:rsidRDefault="00164C7F" w:rsidP="00164C7F">
            <w:r>
              <w:lastRenderedPageBreak/>
              <w:t>-czułość spektrometru mas: w jonizacji elektronowej (EI): tryb SCAN S/N ≥ 1500:1 (dla 1pg OFN), tryb MRM S/N ≥ 18000 (dla 100fg OFN), precyzja w trybie MRM, RSD ≤ 4% (n=8, IDL ≤ 4 fg),</w:t>
            </w:r>
          </w:p>
          <w:p w14:paraId="498C315B" w14:textId="2BBA0797" w:rsidR="00164C7F" w:rsidRDefault="00164C7F" w:rsidP="00164C7F">
            <w:r>
              <w:t>-możliwość pracy w trybach Q1 Scan, Q3 Scan, Product Ion scan, Precursor Ion scan, Neutral Loss scan, Q1 SIM, Q3 SIM, MRM, Scan/SIM i Scan/MRM,</w:t>
            </w:r>
          </w:p>
          <w:p w14:paraId="224E507E" w14:textId="1AC1F643" w:rsidR="00164C7F" w:rsidRDefault="00164C7F" w:rsidP="00164C7F">
            <w:r>
              <w:t>-możliwość pomiaru min. 32000 kanałów w trybie SIM (MRM),</w:t>
            </w:r>
          </w:p>
          <w:p w14:paraId="3172C2D9" w14:textId="1E1129FB" w:rsidR="00164C7F" w:rsidRDefault="00164C7F" w:rsidP="00164C7F">
            <w:r>
              <w:t>-system próżniowy – wbudowana w przyrząd pompa turbomolekularna o wydajności co najmniej 360 l/s oraz pompa wstępna rotacyjna bezolejowa o wydajności co najmniej 30 l/minutę,</w:t>
            </w:r>
          </w:p>
          <w:p w14:paraId="441BD953" w14:textId="13843A28" w:rsidR="00AF317A" w:rsidRDefault="00164C7F" w:rsidP="00164C7F">
            <w:r>
              <w:t>-maksymalny przepływ przez kolumnę do co najmniej 10 ml/min.</w:t>
            </w:r>
          </w:p>
        </w:tc>
        <w:tc>
          <w:tcPr>
            <w:tcW w:w="1134" w:type="dxa"/>
          </w:tcPr>
          <w:p w14:paraId="7B6D3099" w14:textId="1E4AFF93" w:rsidR="00AF317A" w:rsidRDefault="00AF317A"/>
        </w:tc>
        <w:tc>
          <w:tcPr>
            <w:tcW w:w="1276" w:type="dxa"/>
          </w:tcPr>
          <w:p w14:paraId="26EE498E" w14:textId="3E3B5DCE" w:rsidR="00AF317A" w:rsidRDefault="00AF317A"/>
        </w:tc>
        <w:tc>
          <w:tcPr>
            <w:tcW w:w="4111" w:type="dxa"/>
          </w:tcPr>
          <w:p w14:paraId="1E889CB0" w14:textId="77777777" w:rsidR="00AF317A" w:rsidRDefault="00AF317A"/>
        </w:tc>
        <w:tc>
          <w:tcPr>
            <w:tcW w:w="1773" w:type="dxa"/>
          </w:tcPr>
          <w:p w14:paraId="79EFC614" w14:textId="77777777" w:rsidR="00AF317A" w:rsidRDefault="00AF317A"/>
        </w:tc>
        <w:tc>
          <w:tcPr>
            <w:tcW w:w="1487" w:type="dxa"/>
          </w:tcPr>
          <w:p w14:paraId="7E8EEBAB" w14:textId="77777777" w:rsidR="00AF317A" w:rsidRDefault="00AF317A"/>
        </w:tc>
      </w:tr>
      <w:tr w:rsidR="00AF317A" w14:paraId="6DCE173A" w14:textId="77777777" w:rsidTr="00164C7F">
        <w:tc>
          <w:tcPr>
            <w:tcW w:w="988" w:type="dxa"/>
          </w:tcPr>
          <w:p w14:paraId="674F8AA9" w14:textId="5CC27642" w:rsidR="00AF317A" w:rsidRDefault="00D20A58">
            <w:r>
              <w:t>E.</w:t>
            </w:r>
          </w:p>
        </w:tc>
        <w:tc>
          <w:tcPr>
            <w:tcW w:w="4394" w:type="dxa"/>
          </w:tcPr>
          <w:p w14:paraId="718763D6" w14:textId="36AD2B54" w:rsidR="00AF317A" w:rsidRPr="00A1384C" w:rsidRDefault="00A1384C">
            <w:pPr>
              <w:rPr>
                <w:b/>
              </w:rPr>
            </w:pPr>
            <w:r w:rsidRPr="00A1384C">
              <w:rPr>
                <w:b/>
              </w:rPr>
              <w:t>Automatyczny podajnik próbek</w:t>
            </w:r>
          </w:p>
        </w:tc>
        <w:tc>
          <w:tcPr>
            <w:tcW w:w="1134" w:type="dxa"/>
          </w:tcPr>
          <w:p w14:paraId="720DFEE7" w14:textId="1CB4CDBA" w:rsidR="00AF317A" w:rsidRDefault="00A1384C">
            <w:r>
              <w:t>Szt.</w:t>
            </w:r>
          </w:p>
        </w:tc>
        <w:tc>
          <w:tcPr>
            <w:tcW w:w="1276" w:type="dxa"/>
          </w:tcPr>
          <w:p w14:paraId="1DF8CEFE" w14:textId="29DF5BAC" w:rsidR="00AF317A" w:rsidRDefault="002E6129">
            <w:r>
              <w:t>1</w:t>
            </w:r>
          </w:p>
        </w:tc>
        <w:tc>
          <w:tcPr>
            <w:tcW w:w="4111" w:type="dxa"/>
          </w:tcPr>
          <w:p w14:paraId="6D29AF7A" w14:textId="77777777" w:rsidR="00AF317A" w:rsidRDefault="00AF317A"/>
        </w:tc>
        <w:tc>
          <w:tcPr>
            <w:tcW w:w="1773" w:type="dxa"/>
          </w:tcPr>
          <w:p w14:paraId="733DC6EA" w14:textId="77777777" w:rsidR="00AF317A" w:rsidRDefault="00AF317A"/>
        </w:tc>
        <w:tc>
          <w:tcPr>
            <w:tcW w:w="1487" w:type="dxa"/>
          </w:tcPr>
          <w:p w14:paraId="2404F8EB" w14:textId="77777777" w:rsidR="00AF317A" w:rsidRDefault="00AF317A"/>
        </w:tc>
      </w:tr>
      <w:tr w:rsidR="00AF317A" w14:paraId="6F9CA06B" w14:textId="77777777" w:rsidTr="00164C7F">
        <w:tc>
          <w:tcPr>
            <w:tcW w:w="988" w:type="dxa"/>
          </w:tcPr>
          <w:p w14:paraId="165DED55" w14:textId="77777777" w:rsidR="00AF317A" w:rsidRDefault="00AF317A"/>
        </w:tc>
        <w:tc>
          <w:tcPr>
            <w:tcW w:w="4394" w:type="dxa"/>
          </w:tcPr>
          <w:p w14:paraId="3B7A9D4E" w14:textId="4B6E7EDF" w:rsidR="00164C7F" w:rsidRDefault="00164C7F" w:rsidP="00164C7F">
            <w:r>
              <w:t xml:space="preserve">Automatyczny podajnik próbek </w:t>
            </w:r>
          </w:p>
          <w:p w14:paraId="69F185E9" w14:textId="7CD87393" w:rsidR="00164C7F" w:rsidRDefault="00164C7F" w:rsidP="00164C7F">
            <w:r>
              <w:t>-objętość nastrzyku co najmniej od 0,1 do 200 ml zależnie od użytej strzykawki,</w:t>
            </w:r>
          </w:p>
          <w:p w14:paraId="71AB2DE8" w14:textId="16D6D367" w:rsidR="00164C7F" w:rsidRDefault="00164C7F" w:rsidP="00164C7F">
            <w:r>
              <w:t>-taca na min. 150 fiolek o pojemności 2ml,</w:t>
            </w:r>
          </w:p>
          <w:p w14:paraId="4F0D1D8F" w14:textId="4A78D9C7" w:rsidR="00164C7F" w:rsidRDefault="00164C7F" w:rsidP="00164C7F">
            <w:r>
              <w:t>-zmienna szybkość ruchu strzykawki,</w:t>
            </w:r>
          </w:p>
          <w:p w14:paraId="4533CF97" w14:textId="19478C73" w:rsidR="00164C7F" w:rsidRDefault="00164C7F" w:rsidP="00164C7F">
            <w:r>
              <w:t>-zmienna szybkość ruchu tłoka strzykawki,</w:t>
            </w:r>
          </w:p>
          <w:p w14:paraId="6FAFA91F" w14:textId="68E3D37E" w:rsidR="00164C7F" w:rsidRDefault="00164C7F" w:rsidP="00164C7F">
            <w:r>
              <w:t>-współczynnik przeniesienia max. 10-4,</w:t>
            </w:r>
          </w:p>
          <w:p w14:paraId="40F7FF3A" w14:textId="07358010" w:rsidR="00164C7F" w:rsidRDefault="00164C7F" w:rsidP="00164C7F">
            <w:r>
              <w:t>-możliwość zdefiniowania próbki priorytetowej w trakcie pracy sekwencyjnej,</w:t>
            </w:r>
          </w:p>
          <w:p w14:paraId="2C6680AA" w14:textId="2A7E9FE2" w:rsidR="00AF317A" w:rsidRDefault="00164C7F" w:rsidP="00164C7F">
            <w:r>
              <w:t>-możliwość pobrania przez strzykawkę próbki, powietrza i rozpuszczalnika.</w:t>
            </w:r>
          </w:p>
        </w:tc>
        <w:tc>
          <w:tcPr>
            <w:tcW w:w="1134" w:type="dxa"/>
          </w:tcPr>
          <w:p w14:paraId="7362C8BB" w14:textId="77777777" w:rsidR="00AF317A" w:rsidRDefault="00AF317A"/>
        </w:tc>
        <w:tc>
          <w:tcPr>
            <w:tcW w:w="1276" w:type="dxa"/>
          </w:tcPr>
          <w:p w14:paraId="2FBB9902" w14:textId="77777777" w:rsidR="00AF317A" w:rsidRDefault="00AF317A"/>
        </w:tc>
        <w:tc>
          <w:tcPr>
            <w:tcW w:w="4111" w:type="dxa"/>
          </w:tcPr>
          <w:p w14:paraId="4AE9AAEE" w14:textId="77777777" w:rsidR="00AF317A" w:rsidRDefault="00AF317A"/>
        </w:tc>
        <w:tc>
          <w:tcPr>
            <w:tcW w:w="1773" w:type="dxa"/>
          </w:tcPr>
          <w:p w14:paraId="014F5810" w14:textId="77777777" w:rsidR="00AF317A" w:rsidRDefault="00AF317A"/>
        </w:tc>
        <w:tc>
          <w:tcPr>
            <w:tcW w:w="1487" w:type="dxa"/>
          </w:tcPr>
          <w:p w14:paraId="5BF20AFE" w14:textId="77777777" w:rsidR="00AF317A" w:rsidRDefault="00AF317A"/>
        </w:tc>
      </w:tr>
      <w:tr w:rsidR="00AF317A" w14:paraId="0BAB776C" w14:textId="77777777" w:rsidTr="00164C7F">
        <w:tc>
          <w:tcPr>
            <w:tcW w:w="988" w:type="dxa"/>
          </w:tcPr>
          <w:p w14:paraId="66C30E9F" w14:textId="290BD129" w:rsidR="00AF317A" w:rsidRDefault="00D20A58">
            <w:r>
              <w:t>F.</w:t>
            </w:r>
          </w:p>
        </w:tc>
        <w:tc>
          <w:tcPr>
            <w:tcW w:w="4394" w:type="dxa"/>
          </w:tcPr>
          <w:p w14:paraId="6414DD60" w14:textId="2F7096C8" w:rsidR="00AF317A" w:rsidRPr="00A1384C" w:rsidRDefault="00A1384C">
            <w:pPr>
              <w:rPr>
                <w:b/>
              </w:rPr>
            </w:pPr>
            <w:r w:rsidRPr="00A1384C">
              <w:rPr>
                <w:b/>
              </w:rPr>
              <w:t>Oprogramowanie do sterowania systemem GC-MS/MS</w:t>
            </w:r>
          </w:p>
        </w:tc>
        <w:tc>
          <w:tcPr>
            <w:tcW w:w="1134" w:type="dxa"/>
          </w:tcPr>
          <w:p w14:paraId="0F7D9022" w14:textId="1F439CF6" w:rsidR="00AF317A" w:rsidRDefault="00D20A58">
            <w:r>
              <w:t>Kpl.</w:t>
            </w:r>
          </w:p>
        </w:tc>
        <w:tc>
          <w:tcPr>
            <w:tcW w:w="1276" w:type="dxa"/>
          </w:tcPr>
          <w:p w14:paraId="5F0F1D2D" w14:textId="7FE93BA4" w:rsidR="00AF317A" w:rsidRDefault="00D20A58">
            <w:r>
              <w:t>1</w:t>
            </w:r>
          </w:p>
        </w:tc>
        <w:tc>
          <w:tcPr>
            <w:tcW w:w="4111" w:type="dxa"/>
          </w:tcPr>
          <w:p w14:paraId="61DF235C" w14:textId="77777777" w:rsidR="00AF317A" w:rsidRDefault="00AF317A"/>
        </w:tc>
        <w:tc>
          <w:tcPr>
            <w:tcW w:w="1773" w:type="dxa"/>
          </w:tcPr>
          <w:p w14:paraId="485C5C5C" w14:textId="77777777" w:rsidR="00AF317A" w:rsidRDefault="00AF317A"/>
        </w:tc>
        <w:tc>
          <w:tcPr>
            <w:tcW w:w="1487" w:type="dxa"/>
          </w:tcPr>
          <w:p w14:paraId="1A500A65" w14:textId="77777777" w:rsidR="00AF317A" w:rsidRDefault="00AF317A"/>
        </w:tc>
      </w:tr>
      <w:tr w:rsidR="00AF317A" w14:paraId="7DE3F5B0" w14:textId="77777777" w:rsidTr="00164C7F">
        <w:tc>
          <w:tcPr>
            <w:tcW w:w="988" w:type="dxa"/>
          </w:tcPr>
          <w:p w14:paraId="4C111C96" w14:textId="77777777" w:rsidR="00AF317A" w:rsidRDefault="00AF317A"/>
        </w:tc>
        <w:tc>
          <w:tcPr>
            <w:tcW w:w="4394" w:type="dxa"/>
          </w:tcPr>
          <w:p w14:paraId="478282BB" w14:textId="230CF75A" w:rsidR="00AF317A" w:rsidRDefault="00164C7F">
            <w:r w:rsidRPr="00164C7F">
              <w:t>Oprogramowanie - do sterowania całym systemem GC-MS/MS</w:t>
            </w:r>
          </w:p>
        </w:tc>
        <w:tc>
          <w:tcPr>
            <w:tcW w:w="1134" w:type="dxa"/>
          </w:tcPr>
          <w:p w14:paraId="74DE0A69" w14:textId="77777777" w:rsidR="00AF317A" w:rsidRDefault="00AF317A"/>
        </w:tc>
        <w:tc>
          <w:tcPr>
            <w:tcW w:w="1276" w:type="dxa"/>
          </w:tcPr>
          <w:p w14:paraId="05424D1E" w14:textId="77777777" w:rsidR="00AF317A" w:rsidRDefault="00AF317A"/>
        </w:tc>
        <w:tc>
          <w:tcPr>
            <w:tcW w:w="4111" w:type="dxa"/>
          </w:tcPr>
          <w:p w14:paraId="5B952BD3" w14:textId="77777777" w:rsidR="00AF317A" w:rsidRDefault="00AF317A"/>
        </w:tc>
        <w:tc>
          <w:tcPr>
            <w:tcW w:w="1773" w:type="dxa"/>
          </w:tcPr>
          <w:p w14:paraId="04BF12C6" w14:textId="77777777" w:rsidR="00AF317A" w:rsidRDefault="00AF317A"/>
        </w:tc>
        <w:tc>
          <w:tcPr>
            <w:tcW w:w="1487" w:type="dxa"/>
          </w:tcPr>
          <w:p w14:paraId="313FF698" w14:textId="77777777" w:rsidR="00AF317A" w:rsidRDefault="00AF317A"/>
        </w:tc>
      </w:tr>
      <w:tr w:rsidR="00AF317A" w14:paraId="0C92604A" w14:textId="77777777" w:rsidTr="00164C7F">
        <w:tc>
          <w:tcPr>
            <w:tcW w:w="988" w:type="dxa"/>
          </w:tcPr>
          <w:p w14:paraId="2D55644A" w14:textId="77777777" w:rsidR="00AF317A" w:rsidRDefault="00AF317A"/>
        </w:tc>
        <w:tc>
          <w:tcPr>
            <w:tcW w:w="4394" w:type="dxa"/>
          </w:tcPr>
          <w:p w14:paraId="111ACE86" w14:textId="2A3DD1A8" w:rsidR="008126E2" w:rsidRDefault="008126E2" w:rsidP="008126E2">
            <w:r>
              <w:t xml:space="preserve">-oprogramowanie w języku angielskim z pełnymi instrukcjami w języku polskim                       i pracujące na systemie operacyjnym z polską wersja językową, </w:t>
            </w:r>
          </w:p>
          <w:p w14:paraId="4C71A220" w14:textId="20A0D501" w:rsidR="008126E2" w:rsidRDefault="008126E2" w:rsidP="008126E2">
            <w:r>
              <w:t>-możliwość pełnej kontroli całego zestawu, zbieranie i opracowywanie danych, przeszukiwanie biblioteki widm, tworzenie własnych bibliotek, tworzenie raportów,</w:t>
            </w:r>
          </w:p>
          <w:p w14:paraId="3E658F59" w14:textId="551838F7" w:rsidR="008126E2" w:rsidRDefault="008126E2" w:rsidP="008126E2">
            <w:r>
              <w:t>-możliwość stosowania liniowego indeksu retencji do identyfikacji związków,</w:t>
            </w:r>
          </w:p>
          <w:p w14:paraId="59392E7C" w14:textId="1D4E3F03" w:rsidR="008126E2" w:rsidRDefault="008126E2" w:rsidP="008126E2">
            <w:r>
              <w:t>-posiadające funkcję automatycznego uwzględnienia wpływu zmiany długości kolumny na czas retencji w oparciu o liniowy indeks retencji przy zachowaniu wartości ciśnienia i przepływu w metodzie,</w:t>
            </w:r>
          </w:p>
          <w:p w14:paraId="01B92D22" w14:textId="5DD4236A" w:rsidR="008126E2" w:rsidRDefault="008126E2" w:rsidP="008126E2">
            <w:r>
              <w:t>-możliwość automatycznego tworzenia metody MRM, SIM, SCAN, SCAN/MRM, SCAN/SIM w oparciu o własną bazę danych, przy jednoczesnym badaniu złożonych mieszanin wieloskładnikowych,</w:t>
            </w:r>
          </w:p>
          <w:p w14:paraId="38051BE9" w14:textId="2E5F84BB" w:rsidR="008126E2" w:rsidRDefault="008126E2" w:rsidP="008126E2">
            <w:r>
              <w:t>-posiadające dodatkowy program pomocniczy pozwalający na automatyczną optymalizację parametrów metody MRM (optymalnych przejść MRM oraz energii kolizji),</w:t>
            </w:r>
          </w:p>
          <w:p w14:paraId="370C9A15" w14:textId="2173D101" w:rsidR="008126E2" w:rsidRDefault="008126E2" w:rsidP="008126E2">
            <w:r>
              <w:t>-posiadające dodatkowy program pomocniczy pozwalający na weryfikację wyników jakościowych i ilościowych oraz podgląd chromatogramów dla poszczególnych próbek     z sekwencji,</w:t>
            </w:r>
          </w:p>
          <w:p w14:paraId="797FD956" w14:textId="7325C962" w:rsidR="008126E2" w:rsidRDefault="008126E2" w:rsidP="008126E2">
            <w:r>
              <w:lastRenderedPageBreak/>
              <w:t>-możliwość przeszukiwania do 5 bibliotek jednocześnie w tym zdefiniowanej przez użytkownika własnej biblioteki widm,</w:t>
            </w:r>
          </w:p>
          <w:p w14:paraId="3FF52E65" w14:textId="30300728" w:rsidR="00AF317A" w:rsidRDefault="008126E2" w:rsidP="008126E2">
            <w:r>
              <w:t>-najnowsze wydanie biblioteki NIST wraz ze strukturami związków,</w:t>
            </w:r>
            <w:r>
              <w:tab/>
            </w:r>
          </w:p>
        </w:tc>
        <w:tc>
          <w:tcPr>
            <w:tcW w:w="1134" w:type="dxa"/>
          </w:tcPr>
          <w:p w14:paraId="3C01A56B" w14:textId="77777777" w:rsidR="00AF317A" w:rsidRDefault="00AF317A"/>
        </w:tc>
        <w:tc>
          <w:tcPr>
            <w:tcW w:w="1276" w:type="dxa"/>
          </w:tcPr>
          <w:p w14:paraId="2633D3B6" w14:textId="77777777" w:rsidR="00AF317A" w:rsidRDefault="00AF317A"/>
        </w:tc>
        <w:tc>
          <w:tcPr>
            <w:tcW w:w="4111" w:type="dxa"/>
          </w:tcPr>
          <w:p w14:paraId="2D4DBECA" w14:textId="77777777" w:rsidR="00AF317A" w:rsidRDefault="00AF317A"/>
        </w:tc>
        <w:tc>
          <w:tcPr>
            <w:tcW w:w="1773" w:type="dxa"/>
          </w:tcPr>
          <w:p w14:paraId="1A9D24C6" w14:textId="77777777" w:rsidR="00AF317A" w:rsidRDefault="00AF317A"/>
        </w:tc>
        <w:tc>
          <w:tcPr>
            <w:tcW w:w="1487" w:type="dxa"/>
          </w:tcPr>
          <w:p w14:paraId="19988E28" w14:textId="77777777" w:rsidR="00AF317A" w:rsidRDefault="00AF317A"/>
        </w:tc>
      </w:tr>
      <w:tr w:rsidR="00AF317A" w14:paraId="625CFB60" w14:textId="77777777" w:rsidTr="00164C7F">
        <w:tc>
          <w:tcPr>
            <w:tcW w:w="988" w:type="dxa"/>
          </w:tcPr>
          <w:p w14:paraId="66849C7F" w14:textId="77777777" w:rsidR="00AF317A" w:rsidRDefault="00AF317A"/>
        </w:tc>
        <w:tc>
          <w:tcPr>
            <w:tcW w:w="4394" w:type="dxa"/>
          </w:tcPr>
          <w:p w14:paraId="08749506" w14:textId="20CA8E91" w:rsidR="00AF317A" w:rsidRDefault="008126E2">
            <w:r w:rsidRPr="008126E2">
              <w:t>Licencja na oprogramowanie na czas nieokreślony</w:t>
            </w:r>
            <w:r w:rsidR="00D20A58">
              <w:t xml:space="preserve"> – w cenie Oprogramowania </w:t>
            </w:r>
          </w:p>
        </w:tc>
        <w:tc>
          <w:tcPr>
            <w:tcW w:w="1134" w:type="dxa"/>
          </w:tcPr>
          <w:p w14:paraId="7B85B555" w14:textId="42C01279" w:rsidR="00AF317A" w:rsidRDefault="00AF317A"/>
        </w:tc>
        <w:tc>
          <w:tcPr>
            <w:tcW w:w="1276" w:type="dxa"/>
          </w:tcPr>
          <w:p w14:paraId="538A79E2" w14:textId="5D917589" w:rsidR="00AF317A" w:rsidRDefault="00AF317A"/>
        </w:tc>
        <w:tc>
          <w:tcPr>
            <w:tcW w:w="4111" w:type="dxa"/>
          </w:tcPr>
          <w:p w14:paraId="0272C49F" w14:textId="0B4D52EF" w:rsidR="00AF317A" w:rsidRDefault="00AF317A"/>
        </w:tc>
        <w:tc>
          <w:tcPr>
            <w:tcW w:w="1773" w:type="dxa"/>
          </w:tcPr>
          <w:p w14:paraId="07EDC25C" w14:textId="5A7E368D" w:rsidR="00AF317A" w:rsidRDefault="00AF317A"/>
        </w:tc>
        <w:tc>
          <w:tcPr>
            <w:tcW w:w="1487" w:type="dxa"/>
          </w:tcPr>
          <w:p w14:paraId="4745F88C" w14:textId="77777777" w:rsidR="00AF317A" w:rsidRDefault="00AF317A"/>
        </w:tc>
      </w:tr>
      <w:tr w:rsidR="00AF317A" w14:paraId="415C1BCD" w14:textId="77777777" w:rsidTr="00164C7F">
        <w:tc>
          <w:tcPr>
            <w:tcW w:w="988" w:type="dxa"/>
          </w:tcPr>
          <w:p w14:paraId="24246B57" w14:textId="3C6FCCE9" w:rsidR="00AF317A" w:rsidRPr="00D20A58" w:rsidRDefault="00D20A58">
            <w:pPr>
              <w:rPr>
                <w:b/>
              </w:rPr>
            </w:pPr>
            <w:r w:rsidRPr="00D20A58">
              <w:rPr>
                <w:b/>
              </w:rPr>
              <w:t>G.</w:t>
            </w:r>
          </w:p>
        </w:tc>
        <w:tc>
          <w:tcPr>
            <w:tcW w:w="4394" w:type="dxa"/>
          </w:tcPr>
          <w:p w14:paraId="2436BDCD" w14:textId="640C9447" w:rsidR="00AF317A" w:rsidRPr="00D20A58" w:rsidRDefault="00D20A58">
            <w:pPr>
              <w:rPr>
                <w:b/>
              </w:rPr>
            </w:pPr>
            <w:r w:rsidRPr="00D20A58">
              <w:rPr>
                <w:b/>
              </w:rPr>
              <w:t>Zestaw komputerowy</w:t>
            </w:r>
          </w:p>
        </w:tc>
        <w:tc>
          <w:tcPr>
            <w:tcW w:w="1134" w:type="dxa"/>
          </w:tcPr>
          <w:p w14:paraId="631C291A" w14:textId="0B8CBA4E" w:rsidR="00AF317A" w:rsidRDefault="00D20A58">
            <w:r>
              <w:t>Kpl.</w:t>
            </w:r>
          </w:p>
        </w:tc>
        <w:tc>
          <w:tcPr>
            <w:tcW w:w="1276" w:type="dxa"/>
          </w:tcPr>
          <w:p w14:paraId="4A61BD29" w14:textId="30D3E9D3" w:rsidR="00AF317A" w:rsidRDefault="00D20A58">
            <w:r>
              <w:t>1</w:t>
            </w:r>
          </w:p>
        </w:tc>
        <w:tc>
          <w:tcPr>
            <w:tcW w:w="4111" w:type="dxa"/>
          </w:tcPr>
          <w:p w14:paraId="22A2AB42" w14:textId="77777777" w:rsidR="00AF317A" w:rsidRDefault="00AF317A"/>
        </w:tc>
        <w:tc>
          <w:tcPr>
            <w:tcW w:w="1773" w:type="dxa"/>
          </w:tcPr>
          <w:p w14:paraId="5590C2E4" w14:textId="77777777" w:rsidR="00AF317A" w:rsidRDefault="00AF317A"/>
        </w:tc>
        <w:tc>
          <w:tcPr>
            <w:tcW w:w="1487" w:type="dxa"/>
          </w:tcPr>
          <w:p w14:paraId="2D917C59" w14:textId="77777777" w:rsidR="00AF317A" w:rsidRDefault="00AF317A"/>
        </w:tc>
      </w:tr>
      <w:tr w:rsidR="00AF317A" w14:paraId="7E59FEEF" w14:textId="77777777" w:rsidTr="00164C7F">
        <w:tc>
          <w:tcPr>
            <w:tcW w:w="988" w:type="dxa"/>
          </w:tcPr>
          <w:p w14:paraId="05A36D87" w14:textId="77777777" w:rsidR="00AF317A" w:rsidRDefault="00AF317A"/>
        </w:tc>
        <w:tc>
          <w:tcPr>
            <w:tcW w:w="4394" w:type="dxa"/>
          </w:tcPr>
          <w:p w14:paraId="69AD96A7" w14:textId="340C0241" w:rsidR="00AF317A" w:rsidRDefault="008126E2">
            <w:r w:rsidRPr="008126E2">
              <w:t>Zestaw komputerowy</w:t>
            </w:r>
          </w:p>
        </w:tc>
        <w:tc>
          <w:tcPr>
            <w:tcW w:w="1134" w:type="dxa"/>
          </w:tcPr>
          <w:p w14:paraId="437970DD" w14:textId="77777777" w:rsidR="00AF317A" w:rsidRDefault="00AF317A"/>
        </w:tc>
        <w:tc>
          <w:tcPr>
            <w:tcW w:w="1276" w:type="dxa"/>
          </w:tcPr>
          <w:p w14:paraId="24EBB337" w14:textId="77777777" w:rsidR="00AF317A" w:rsidRDefault="00AF317A"/>
        </w:tc>
        <w:tc>
          <w:tcPr>
            <w:tcW w:w="4111" w:type="dxa"/>
          </w:tcPr>
          <w:p w14:paraId="01471229" w14:textId="77777777" w:rsidR="00AF317A" w:rsidRDefault="00AF317A"/>
        </w:tc>
        <w:tc>
          <w:tcPr>
            <w:tcW w:w="1773" w:type="dxa"/>
          </w:tcPr>
          <w:p w14:paraId="1E9065D2" w14:textId="77777777" w:rsidR="00AF317A" w:rsidRDefault="00AF317A"/>
        </w:tc>
        <w:tc>
          <w:tcPr>
            <w:tcW w:w="1487" w:type="dxa"/>
          </w:tcPr>
          <w:p w14:paraId="249EE23D" w14:textId="77777777" w:rsidR="00AF317A" w:rsidRDefault="00AF317A"/>
        </w:tc>
      </w:tr>
      <w:tr w:rsidR="00AF317A" w14:paraId="291ED900" w14:textId="77777777" w:rsidTr="00164C7F">
        <w:tc>
          <w:tcPr>
            <w:tcW w:w="988" w:type="dxa"/>
          </w:tcPr>
          <w:p w14:paraId="5D9604EE" w14:textId="77777777" w:rsidR="00AF317A" w:rsidRDefault="00AF317A"/>
        </w:tc>
        <w:tc>
          <w:tcPr>
            <w:tcW w:w="4394" w:type="dxa"/>
          </w:tcPr>
          <w:p w14:paraId="42AA5268" w14:textId="0D0042E2" w:rsidR="008126E2" w:rsidRDefault="008126E2" w:rsidP="008126E2">
            <w:r>
              <w:t>-zawierający procesor intel core I5 13 generacji lub AMD ryzen 5 7 generacji lub nowsze,</w:t>
            </w:r>
          </w:p>
          <w:p w14:paraId="1B283ECB" w14:textId="5E129F48" w:rsidR="008126E2" w:rsidRDefault="008126E2" w:rsidP="008126E2">
            <w:r>
              <w:t xml:space="preserve">-co najmniej 16 GB RAM, </w:t>
            </w:r>
          </w:p>
          <w:p w14:paraId="71FDB182" w14:textId="0B757C6E" w:rsidR="008126E2" w:rsidRDefault="008126E2" w:rsidP="008126E2">
            <w:r>
              <w:t xml:space="preserve">-HDD co najmniej 1 TB, </w:t>
            </w:r>
          </w:p>
          <w:p w14:paraId="2C8FB82C" w14:textId="35333153" w:rsidR="008126E2" w:rsidRDefault="008126E2" w:rsidP="008126E2">
            <w:r>
              <w:t xml:space="preserve">-nagrywarka DVD, </w:t>
            </w:r>
          </w:p>
          <w:p w14:paraId="209931D9" w14:textId="07F7FAD2" w:rsidR="008126E2" w:rsidRDefault="008126E2" w:rsidP="008126E2">
            <w:r>
              <w:t>-monitor LCD co najmniej 24” w rozdzielczości minimum 1920x1080,</w:t>
            </w:r>
          </w:p>
          <w:p w14:paraId="301A1EB6" w14:textId="4F5E1092" w:rsidR="008126E2" w:rsidRDefault="008126E2" w:rsidP="008126E2">
            <w:r>
              <w:t xml:space="preserve">-klawiatura, mysz optyczna, </w:t>
            </w:r>
          </w:p>
          <w:p w14:paraId="7518ED87" w14:textId="66AE996A" w:rsidR="008126E2" w:rsidRDefault="008126E2" w:rsidP="008126E2">
            <w:r>
              <w:t>-system operacyjny dostosowany wymogami do systemu GC-MS/MS, w polskiej wersji językowej,</w:t>
            </w:r>
          </w:p>
          <w:p w14:paraId="0017FD2B" w14:textId="77777777" w:rsidR="00AF317A" w:rsidRDefault="008126E2" w:rsidP="008126E2">
            <w:r>
              <w:t>-pakiet Microsoft Office nie starszy niż 2019 (Word, Excel),</w:t>
            </w:r>
          </w:p>
          <w:p w14:paraId="5F48087C" w14:textId="6772190F" w:rsidR="00BF4B64" w:rsidRDefault="00BF4B64" w:rsidP="008126E2">
            <w:r>
              <w:t>Licencja na oprogramowanie Microsoft</w:t>
            </w:r>
          </w:p>
        </w:tc>
        <w:tc>
          <w:tcPr>
            <w:tcW w:w="1134" w:type="dxa"/>
          </w:tcPr>
          <w:p w14:paraId="697A57B5" w14:textId="77777777" w:rsidR="00AF317A" w:rsidRDefault="00AF317A"/>
        </w:tc>
        <w:tc>
          <w:tcPr>
            <w:tcW w:w="1276" w:type="dxa"/>
          </w:tcPr>
          <w:p w14:paraId="1583B2B8" w14:textId="77777777" w:rsidR="00AF317A" w:rsidRDefault="00AF317A"/>
        </w:tc>
        <w:tc>
          <w:tcPr>
            <w:tcW w:w="4111" w:type="dxa"/>
          </w:tcPr>
          <w:p w14:paraId="786BE8E6" w14:textId="77777777" w:rsidR="00AF317A" w:rsidRDefault="00AF317A"/>
        </w:tc>
        <w:tc>
          <w:tcPr>
            <w:tcW w:w="1773" w:type="dxa"/>
          </w:tcPr>
          <w:p w14:paraId="5ED2B843" w14:textId="77777777" w:rsidR="00AF317A" w:rsidRDefault="00AF317A"/>
        </w:tc>
        <w:tc>
          <w:tcPr>
            <w:tcW w:w="1487" w:type="dxa"/>
          </w:tcPr>
          <w:p w14:paraId="54F3D428" w14:textId="77777777" w:rsidR="00AF317A" w:rsidRDefault="00AF317A"/>
        </w:tc>
      </w:tr>
      <w:tr w:rsidR="00AF317A" w14:paraId="2A161F45" w14:textId="77777777" w:rsidTr="00164C7F">
        <w:tc>
          <w:tcPr>
            <w:tcW w:w="988" w:type="dxa"/>
          </w:tcPr>
          <w:p w14:paraId="1F77A001" w14:textId="77777777" w:rsidR="00AF317A" w:rsidRDefault="00AF317A"/>
        </w:tc>
        <w:tc>
          <w:tcPr>
            <w:tcW w:w="4394" w:type="dxa"/>
          </w:tcPr>
          <w:p w14:paraId="4B421962" w14:textId="77777777" w:rsidR="00AF317A" w:rsidRDefault="00AF317A"/>
        </w:tc>
        <w:tc>
          <w:tcPr>
            <w:tcW w:w="1134" w:type="dxa"/>
          </w:tcPr>
          <w:p w14:paraId="41D4A855" w14:textId="77777777" w:rsidR="00AF317A" w:rsidRDefault="00AF317A"/>
        </w:tc>
        <w:tc>
          <w:tcPr>
            <w:tcW w:w="1276" w:type="dxa"/>
          </w:tcPr>
          <w:p w14:paraId="164A95A8" w14:textId="77777777" w:rsidR="00AF317A" w:rsidRDefault="00AF317A"/>
        </w:tc>
        <w:tc>
          <w:tcPr>
            <w:tcW w:w="4111" w:type="dxa"/>
          </w:tcPr>
          <w:p w14:paraId="465BFA2A" w14:textId="77777777" w:rsidR="00AF317A" w:rsidRDefault="00AF317A"/>
        </w:tc>
        <w:tc>
          <w:tcPr>
            <w:tcW w:w="1773" w:type="dxa"/>
          </w:tcPr>
          <w:p w14:paraId="5198F692" w14:textId="77777777" w:rsidR="00AF317A" w:rsidRDefault="00AF317A"/>
        </w:tc>
        <w:tc>
          <w:tcPr>
            <w:tcW w:w="1487" w:type="dxa"/>
          </w:tcPr>
          <w:p w14:paraId="74382CA8" w14:textId="77777777" w:rsidR="00AF317A" w:rsidRDefault="00AF317A"/>
        </w:tc>
      </w:tr>
      <w:tr w:rsidR="00AF317A" w14:paraId="635BCAAE" w14:textId="77777777" w:rsidTr="00164C7F">
        <w:tc>
          <w:tcPr>
            <w:tcW w:w="988" w:type="dxa"/>
          </w:tcPr>
          <w:p w14:paraId="36C372C7" w14:textId="429F6A1B" w:rsidR="00AF317A" w:rsidRPr="00D20A58" w:rsidRDefault="00854AA8">
            <w:pPr>
              <w:rPr>
                <w:b/>
              </w:rPr>
            </w:pPr>
            <w:r>
              <w:rPr>
                <w:b/>
              </w:rPr>
              <w:t>H</w:t>
            </w:r>
            <w:r w:rsidR="00D20A58" w:rsidRPr="00D20A58">
              <w:rPr>
                <w:b/>
              </w:rPr>
              <w:t>.</w:t>
            </w:r>
          </w:p>
        </w:tc>
        <w:tc>
          <w:tcPr>
            <w:tcW w:w="4394" w:type="dxa"/>
          </w:tcPr>
          <w:p w14:paraId="0316FC5C" w14:textId="428B333D" w:rsidR="00AF317A" w:rsidRPr="00D20A58" w:rsidRDefault="008126E2">
            <w:pPr>
              <w:rPr>
                <w:b/>
              </w:rPr>
            </w:pPr>
            <w:r w:rsidRPr="00D20A58">
              <w:rPr>
                <w:b/>
              </w:rPr>
              <w:t xml:space="preserve"> Kolumny chromatograficzne</w:t>
            </w:r>
          </w:p>
        </w:tc>
        <w:tc>
          <w:tcPr>
            <w:tcW w:w="1134" w:type="dxa"/>
          </w:tcPr>
          <w:p w14:paraId="23DC1483" w14:textId="0A3E0842" w:rsidR="00AF317A" w:rsidRDefault="00D20A58">
            <w:r>
              <w:t>Kpl.</w:t>
            </w:r>
          </w:p>
        </w:tc>
        <w:tc>
          <w:tcPr>
            <w:tcW w:w="1276" w:type="dxa"/>
          </w:tcPr>
          <w:p w14:paraId="4D0BBD2F" w14:textId="53658382" w:rsidR="00AF317A" w:rsidRDefault="00D20A58">
            <w:r>
              <w:t>1</w:t>
            </w:r>
          </w:p>
        </w:tc>
        <w:tc>
          <w:tcPr>
            <w:tcW w:w="4111" w:type="dxa"/>
          </w:tcPr>
          <w:p w14:paraId="56658B84" w14:textId="77777777" w:rsidR="00AF317A" w:rsidRDefault="00AF317A"/>
        </w:tc>
        <w:tc>
          <w:tcPr>
            <w:tcW w:w="1773" w:type="dxa"/>
          </w:tcPr>
          <w:p w14:paraId="10A61FD2" w14:textId="77777777" w:rsidR="00AF317A" w:rsidRDefault="00AF317A"/>
        </w:tc>
        <w:tc>
          <w:tcPr>
            <w:tcW w:w="1487" w:type="dxa"/>
          </w:tcPr>
          <w:p w14:paraId="501F7F19" w14:textId="77777777" w:rsidR="00AF317A" w:rsidRDefault="00AF317A"/>
        </w:tc>
      </w:tr>
      <w:tr w:rsidR="00AF317A" w14:paraId="79D3EA04" w14:textId="77777777" w:rsidTr="00164C7F">
        <w:tc>
          <w:tcPr>
            <w:tcW w:w="988" w:type="dxa"/>
          </w:tcPr>
          <w:p w14:paraId="537B64EE" w14:textId="77777777" w:rsidR="00AF317A" w:rsidRDefault="00AF317A"/>
        </w:tc>
        <w:tc>
          <w:tcPr>
            <w:tcW w:w="4394" w:type="dxa"/>
          </w:tcPr>
          <w:p w14:paraId="3FDBD1A2" w14:textId="224887EB" w:rsidR="00AF317A" w:rsidRDefault="008126E2">
            <w:r w:rsidRPr="008126E2">
              <w:t>-minimum 3 kolumny chromatograficzne, dedykowane dla systemu GC-MS o różnych fazach stacjonarnych, które umożliwią prowadzenie analiz dla szerokiej gamy związków o różnej polarności i lotności.</w:t>
            </w:r>
          </w:p>
        </w:tc>
        <w:tc>
          <w:tcPr>
            <w:tcW w:w="1134" w:type="dxa"/>
          </w:tcPr>
          <w:p w14:paraId="6F05FF27" w14:textId="77777777" w:rsidR="00AF317A" w:rsidRDefault="00AF317A"/>
        </w:tc>
        <w:tc>
          <w:tcPr>
            <w:tcW w:w="1276" w:type="dxa"/>
          </w:tcPr>
          <w:p w14:paraId="541A6A10" w14:textId="77777777" w:rsidR="00AF317A" w:rsidRDefault="00AF317A"/>
        </w:tc>
        <w:tc>
          <w:tcPr>
            <w:tcW w:w="4111" w:type="dxa"/>
          </w:tcPr>
          <w:p w14:paraId="1463BB10" w14:textId="77777777" w:rsidR="00AF317A" w:rsidRDefault="00AF317A"/>
        </w:tc>
        <w:tc>
          <w:tcPr>
            <w:tcW w:w="1773" w:type="dxa"/>
          </w:tcPr>
          <w:p w14:paraId="510C00B8" w14:textId="77777777" w:rsidR="00AF317A" w:rsidRDefault="00AF317A"/>
        </w:tc>
        <w:tc>
          <w:tcPr>
            <w:tcW w:w="1487" w:type="dxa"/>
          </w:tcPr>
          <w:p w14:paraId="54847D9E" w14:textId="77777777" w:rsidR="00AF317A" w:rsidRDefault="00AF317A"/>
        </w:tc>
      </w:tr>
      <w:tr w:rsidR="00AF317A" w14:paraId="5FA60A05" w14:textId="77777777" w:rsidTr="00164C7F">
        <w:tc>
          <w:tcPr>
            <w:tcW w:w="988" w:type="dxa"/>
          </w:tcPr>
          <w:p w14:paraId="51C59091" w14:textId="77777777" w:rsidR="00AF317A" w:rsidRDefault="00AF317A"/>
        </w:tc>
        <w:tc>
          <w:tcPr>
            <w:tcW w:w="4394" w:type="dxa"/>
          </w:tcPr>
          <w:p w14:paraId="2347E0EC" w14:textId="77777777" w:rsidR="00AF317A" w:rsidRDefault="00AF317A"/>
        </w:tc>
        <w:tc>
          <w:tcPr>
            <w:tcW w:w="1134" w:type="dxa"/>
          </w:tcPr>
          <w:p w14:paraId="178C73D6" w14:textId="77777777" w:rsidR="00AF317A" w:rsidRDefault="00AF317A"/>
        </w:tc>
        <w:tc>
          <w:tcPr>
            <w:tcW w:w="1276" w:type="dxa"/>
          </w:tcPr>
          <w:p w14:paraId="024491C4" w14:textId="77777777" w:rsidR="00AF317A" w:rsidRDefault="00AF317A"/>
        </w:tc>
        <w:tc>
          <w:tcPr>
            <w:tcW w:w="4111" w:type="dxa"/>
          </w:tcPr>
          <w:p w14:paraId="1B98C873" w14:textId="77777777" w:rsidR="00AF317A" w:rsidRDefault="00AF317A"/>
        </w:tc>
        <w:tc>
          <w:tcPr>
            <w:tcW w:w="1773" w:type="dxa"/>
          </w:tcPr>
          <w:p w14:paraId="4F4E98C1" w14:textId="77777777" w:rsidR="00AF317A" w:rsidRDefault="00AF317A"/>
        </w:tc>
        <w:tc>
          <w:tcPr>
            <w:tcW w:w="1487" w:type="dxa"/>
          </w:tcPr>
          <w:p w14:paraId="1546FEB4" w14:textId="77777777" w:rsidR="00AF317A" w:rsidRDefault="00AF317A"/>
        </w:tc>
      </w:tr>
      <w:tr w:rsidR="00AF317A" w14:paraId="646FB762" w14:textId="77777777" w:rsidTr="00AB3564">
        <w:trPr>
          <w:trHeight w:val="484"/>
        </w:trPr>
        <w:tc>
          <w:tcPr>
            <w:tcW w:w="988" w:type="dxa"/>
          </w:tcPr>
          <w:p w14:paraId="7FDB385B" w14:textId="24EA8A4F" w:rsidR="00AF317A" w:rsidRPr="00BF4B64" w:rsidRDefault="00854AA8">
            <w:pPr>
              <w:rPr>
                <w:b/>
              </w:rPr>
            </w:pPr>
            <w:r>
              <w:rPr>
                <w:b/>
              </w:rPr>
              <w:lastRenderedPageBreak/>
              <w:t>I</w:t>
            </w:r>
          </w:p>
        </w:tc>
        <w:tc>
          <w:tcPr>
            <w:tcW w:w="4394" w:type="dxa"/>
          </w:tcPr>
          <w:p w14:paraId="180DF365" w14:textId="6B8724E4" w:rsidR="00AF317A" w:rsidRPr="00BF4B64" w:rsidRDefault="008126E2">
            <w:pPr>
              <w:rPr>
                <w:b/>
              </w:rPr>
            </w:pPr>
            <w:r w:rsidRPr="00BF4B64">
              <w:rPr>
                <w:b/>
              </w:rPr>
              <w:t xml:space="preserve"> Elementy dodatkowe</w:t>
            </w:r>
          </w:p>
        </w:tc>
        <w:tc>
          <w:tcPr>
            <w:tcW w:w="1134" w:type="dxa"/>
          </w:tcPr>
          <w:p w14:paraId="6A3F38BD" w14:textId="219AD7D7" w:rsidR="00AF317A" w:rsidRDefault="00D20A58">
            <w:r>
              <w:t>Kpl.</w:t>
            </w:r>
          </w:p>
        </w:tc>
        <w:tc>
          <w:tcPr>
            <w:tcW w:w="1276" w:type="dxa"/>
          </w:tcPr>
          <w:p w14:paraId="16709CB4" w14:textId="18241368" w:rsidR="00AF317A" w:rsidRDefault="00D20A58">
            <w:r>
              <w:t>1</w:t>
            </w:r>
          </w:p>
        </w:tc>
        <w:tc>
          <w:tcPr>
            <w:tcW w:w="4111" w:type="dxa"/>
          </w:tcPr>
          <w:p w14:paraId="79386A65" w14:textId="77777777" w:rsidR="00AF317A" w:rsidRDefault="00AF317A"/>
        </w:tc>
        <w:tc>
          <w:tcPr>
            <w:tcW w:w="1773" w:type="dxa"/>
          </w:tcPr>
          <w:p w14:paraId="0456B010" w14:textId="77777777" w:rsidR="00AF317A" w:rsidRDefault="00AF317A"/>
        </w:tc>
        <w:tc>
          <w:tcPr>
            <w:tcW w:w="1487" w:type="dxa"/>
          </w:tcPr>
          <w:p w14:paraId="0CAD0399" w14:textId="77777777" w:rsidR="00AF317A" w:rsidRDefault="00AF317A"/>
        </w:tc>
      </w:tr>
      <w:tr w:rsidR="00AF317A" w14:paraId="4E8D19AE" w14:textId="77777777" w:rsidTr="00164C7F">
        <w:tc>
          <w:tcPr>
            <w:tcW w:w="988" w:type="dxa"/>
          </w:tcPr>
          <w:p w14:paraId="2CDB0A49" w14:textId="77777777" w:rsidR="00AF317A" w:rsidRDefault="00AF317A"/>
        </w:tc>
        <w:tc>
          <w:tcPr>
            <w:tcW w:w="4394" w:type="dxa"/>
          </w:tcPr>
          <w:p w14:paraId="4D312EC7" w14:textId="6004C8F1" w:rsidR="008126E2" w:rsidRDefault="008126E2" w:rsidP="008126E2">
            <w:r>
              <w:t>-butl</w:t>
            </w:r>
            <w:r w:rsidR="00854AA8">
              <w:t>e</w:t>
            </w:r>
            <w:r>
              <w:t xml:space="preserve"> z </w:t>
            </w:r>
            <w:r w:rsidR="006E19D1">
              <w:t xml:space="preserve">gazem </w:t>
            </w:r>
            <w:r>
              <w:t xml:space="preserve"> (czystość min. 5.0) z odpowiednim reduktorem i pełnym oprzyrządowaniem pozwalającym na właściwą pracę układu GC-MS, pojemność min. 10l</w:t>
            </w:r>
            <w:r w:rsidR="00F40924">
              <w:t xml:space="preserve"> każda </w:t>
            </w:r>
          </w:p>
          <w:p w14:paraId="72DC5C0F" w14:textId="2392C204" w:rsidR="008126E2" w:rsidRDefault="008126E2" w:rsidP="008126E2">
            <w:r>
              <w:t>-</w:t>
            </w:r>
          </w:p>
          <w:p w14:paraId="0AC4AE81" w14:textId="7B80EB42" w:rsidR="008126E2" w:rsidRDefault="008126E2" w:rsidP="008126E2">
            <w:r>
              <w:t>-moduł zabezpieczający przed niestabilnością sieci energetycznej (możliwość samodzielnej pracy) minimum 3000VA, oraz listwą zasilającą przeciwprzepięciową min. 5 wejść, systemem okablowania pozwalający na sprawne szybkie i bezpieczne użytkowanie wszystkich elementów systemu,</w:t>
            </w:r>
          </w:p>
          <w:p w14:paraId="6A266AA2" w14:textId="1BCE4894" w:rsidR="00AF317A" w:rsidRDefault="008126E2" w:rsidP="008126E2">
            <w:r>
              <w:t>-zestaw startowy do zainstalowania chromatografu i rozpoczęcia na nim pracy (złączki, zakręcane fiolki, septy, linery, uszczelki, nakrętki, itp.). Zestaw niezbędnych podstawowych narzędzi pozwalających na wymianę części zużywalnych.</w:t>
            </w:r>
          </w:p>
        </w:tc>
        <w:tc>
          <w:tcPr>
            <w:tcW w:w="1134" w:type="dxa"/>
          </w:tcPr>
          <w:p w14:paraId="5ED5BA11" w14:textId="77777777" w:rsidR="00AF317A" w:rsidRDefault="00AF317A"/>
        </w:tc>
        <w:tc>
          <w:tcPr>
            <w:tcW w:w="1276" w:type="dxa"/>
          </w:tcPr>
          <w:p w14:paraId="4850099F" w14:textId="77777777" w:rsidR="00AF317A" w:rsidRDefault="00AF317A"/>
        </w:tc>
        <w:tc>
          <w:tcPr>
            <w:tcW w:w="4111" w:type="dxa"/>
          </w:tcPr>
          <w:p w14:paraId="418E04BC" w14:textId="77777777" w:rsidR="00AF317A" w:rsidRDefault="00AF317A"/>
        </w:tc>
        <w:tc>
          <w:tcPr>
            <w:tcW w:w="1773" w:type="dxa"/>
          </w:tcPr>
          <w:p w14:paraId="00587053" w14:textId="77777777" w:rsidR="00AF317A" w:rsidRDefault="00AF317A"/>
        </w:tc>
        <w:tc>
          <w:tcPr>
            <w:tcW w:w="1487" w:type="dxa"/>
          </w:tcPr>
          <w:p w14:paraId="5BD9D354" w14:textId="77777777" w:rsidR="00AF317A" w:rsidRDefault="00AF317A"/>
        </w:tc>
      </w:tr>
      <w:tr w:rsidR="00AF317A" w14:paraId="31690B63" w14:textId="77777777" w:rsidTr="00164C7F">
        <w:tc>
          <w:tcPr>
            <w:tcW w:w="988" w:type="dxa"/>
          </w:tcPr>
          <w:p w14:paraId="161EFA1C" w14:textId="77777777" w:rsidR="00AF317A" w:rsidRDefault="00AF317A"/>
        </w:tc>
        <w:tc>
          <w:tcPr>
            <w:tcW w:w="4394" w:type="dxa"/>
          </w:tcPr>
          <w:p w14:paraId="3D6DCC1B" w14:textId="77777777" w:rsidR="00AF317A" w:rsidRDefault="00AF317A"/>
        </w:tc>
        <w:tc>
          <w:tcPr>
            <w:tcW w:w="1134" w:type="dxa"/>
          </w:tcPr>
          <w:p w14:paraId="383BE9AC" w14:textId="77777777" w:rsidR="00AF317A" w:rsidRDefault="00AF317A"/>
        </w:tc>
        <w:tc>
          <w:tcPr>
            <w:tcW w:w="1276" w:type="dxa"/>
          </w:tcPr>
          <w:p w14:paraId="6D80385C" w14:textId="77777777" w:rsidR="00AF317A" w:rsidRDefault="00AF317A"/>
        </w:tc>
        <w:tc>
          <w:tcPr>
            <w:tcW w:w="4111" w:type="dxa"/>
          </w:tcPr>
          <w:p w14:paraId="6AFF0932" w14:textId="77777777" w:rsidR="00AF317A" w:rsidRDefault="00AF317A"/>
        </w:tc>
        <w:tc>
          <w:tcPr>
            <w:tcW w:w="1773" w:type="dxa"/>
          </w:tcPr>
          <w:p w14:paraId="5510B308" w14:textId="77777777" w:rsidR="00AF317A" w:rsidRDefault="00AF317A"/>
        </w:tc>
        <w:tc>
          <w:tcPr>
            <w:tcW w:w="1487" w:type="dxa"/>
          </w:tcPr>
          <w:p w14:paraId="7CB11B16" w14:textId="77777777" w:rsidR="00AF317A" w:rsidRDefault="00AF317A"/>
        </w:tc>
      </w:tr>
      <w:tr w:rsidR="00AF317A" w14:paraId="0C2E1192" w14:textId="77777777" w:rsidTr="00BF4B64">
        <w:trPr>
          <w:trHeight w:val="688"/>
        </w:trPr>
        <w:tc>
          <w:tcPr>
            <w:tcW w:w="988" w:type="dxa"/>
            <w:shd w:val="clear" w:color="auto" w:fill="B4C6E7" w:themeFill="accent1" w:themeFillTint="66"/>
          </w:tcPr>
          <w:p w14:paraId="25E69A20" w14:textId="3E732211" w:rsidR="00AF317A" w:rsidRDefault="00F46391">
            <w:r>
              <w:t xml:space="preserve">2. </w:t>
            </w:r>
          </w:p>
        </w:tc>
        <w:tc>
          <w:tcPr>
            <w:tcW w:w="4394" w:type="dxa"/>
            <w:shd w:val="clear" w:color="auto" w:fill="B4C6E7" w:themeFill="accent1" w:themeFillTint="66"/>
          </w:tcPr>
          <w:p w14:paraId="1AB38A34" w14:textId="4E3EBA65" w:rsidR="00AF317A" w:rsidRDefault="008126E2">
            <w:r>
              <w:t xml:space="preserve">W zakres </w:t>
            </w:r>
            <w:r w:rsidRPr="008126E2">
              <w:t>przedmiotu zamówienia wchodzi również: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74C9B8CA" w14:textId="7753D345" w:rsidR="00AF317A" w:rsidRDefault="00F46391">
            <w:r>
              <w:t>Kpl.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79C31DA8" w14:textId="65DCE2EB" w:rsidR="00AF317A" w:rsidRDefault="00F46391">
            <w:r>
              <w:t>1</w:t>
            </w:r>
          </w:p>
        </w:tc>
        <w:tc>
          <w:tcPr>
            <w:tcW w:w="4111" w:type="dxa"/>
            <w:shd w:val="clear" w:color="auto" w:fill="B4C6E7" w:themeFill="accent1" w:themeFillTint="66"/>
          </w:tcPr>
          <w:p w14:paraId="73F617B0" w14:textId="4A7B5422" w:rsidR="00AF317A" w:rsidRDefault="00F46391">
            <w:r w:rsidRPr="00F056F0">
              <w:rPr>
                <w:u w:val="single"/>
              </w:rPr>
              <w:t>Oświadczenie Wykonawcy</w:t>
            </w:r>
            <w:r>
              <w:t>:</w:t>
            </w:r>
          </w:p>
          <w:p w14:paraId="78577058" w14:textId="32B44F96" w:rsidR="0001108B" w:rsidRDefault="00F46391" w:rsidP="0001108B">
            <w:r>
              <w:t>Oświadczamy, że wykonamy zakres zamówien</w:t>
            </w:r>
            <w:r w:rsidR="00F056F0">
              <w:t>ia wymieniony w pkt 1 i 2 za cenę wskazaną  w pkt 1. (cena netto ujęta w pkt 1 zawiera wszystkie koszty związane z realizacją przedmiotu zamówienia)</w:t>
            </w:r>
          </w:p>
          <w:p w14:paraId="4D55B509" w14:textId="7F6254FC" w:rsidR="00F46391" w:rsidRDefault="00F46391"/>
        </w:tc>
        <w:tc>
          <w:tcPr>
            <w:tcW w:w="1773" w:type="dxa"/>
            <w:shd w:val="clear" w:color="auto" w:fill="B4C6E7" w:themeFill="accent1" w:themeFillTint="66"/>
          </w:tcPr>
          <w:p w14:paraId="6C0EEF9C" w14:textId="77777777" w:rsidR="00AF317A" w:rsidRDefault="00AF317A"/>
        </w:tc>
        <w:tc>
          <w:tcPr>
            <w:tcW w:w="1487" w:type="dxa"/>
            <w:shd w:val="clear" w:color="auto" w:fill="B4C6E7" w:themeFill="accent1" w:themeFillTint="66"/>
          </w:tcPr>
          <w:p w14:paraId="140B2F9B" w14:textId="77777777" w:rsidR="00AF317A" w:rsidRDefault="00AF317A"/>
        </w:tc>
      </w:tr>
      <w:tr w:rsidR="00CE6625" w14:paraId="59193DC0" w14:textId="77777777" w:rsidTr="005B1D8F">
        <w:tc>
          <w:tcPr>
            <w:tcW w:w="988" w:type="dxa"/>
          </w:tcPr>
          <w:p w14:paraId="5E64D3B9" w14:textId="41D70A5A" w:rsidR="00CE6625" w:rsidRDefault="00CE6625" w:rsidP="00975024">
            <w:r>
              <w:t>A.</w:t>
            </w:r>
          </w:p>
        </w:tc>
        <w:tc>
          <w:tcPr>
            <w:tcW w:w="14175" w:type="dxa"/>
            <w:gridSpan w:val="6"/>
          </w:tcPr>
          <w:p w14:paraId="3D71FD8F" w14:textId="36D55768" w:rsidR="00CE6625" w:rsidRDefault="00CE6625" w:rsidP="00975024">
            <w:r w:rsidRPr="00AE2B87">
              <w:rPr>
                <w:rFonts w:ascii="Verdana" w:eastAsia="Calibri" w:hAnsi="Verdana" w:cs="Times New Roman"/>
                <w:sz w:val="20"/>
                <w:szCs w:val="20"/>
              </w:rPr>
              <w:t>Dostawa „zestawu” do Sieć Badawcza Łukasiewicz – Instytutu Przemysłu Organicznego  Oddział w Pszczynie,  43-200  Pszczyna, ul Doświadczalna 27 wraz  instalacją zestawu w  laboratorium badawczym  oraz  instalacją oprogramowania systemowego,</w:t>
            </w:r>
          </w:p>
        </w:tc>
      </w:tr>
      <w:tr w:rsidR="000137DF" w14:paraId="1B0E2E7E" w14:textId="77777777" w:rsidTr="00B622D4">
        <w:tc>
          <w:tcPr>
            <w:tcW w:w="988" w:type="dxa"/>
          </w:tcPr>
          <w:p w14:paraId="3862D0AF" w14:textId="455680F6" w:rsidR="000137DF" w:rsidRPr="00AB3564" w:rsidRDefault="000137DF" w:rsidP="00975024">
            <w:r w:rsidRPr="00AB3564">
              <w:t>B.</w:t>
            </w:r>
          </w:p>
        </w:tc>
        <w:tc>
          <w:tcPr>
            <w:tcW w:w="14175" w:type="dxa"/>
            <w:gridSpan w:val="6"/>
          </w:tcPr>
          <w:p w14:paraId="67A75FAC" w14:textId="4E2011BD" w:rsidR="000137DF" w:rsidRPr="00AB3564" w:rsidRDefault="000137DF" w:rsidP="00975024">
            <w:r w:rsidRPr="00AB3564">
              <w:rPr>
                <w:rFonts w:ascii="Verdana" w:eastAsia="Calibri" w:hAnsi="Verdana" w:cs="Times New Roman"/>
                <w:sz w:val="20"/>
                <w:szCs w:val="20"/>
              </w:rPr>
              <w:t>Uruchomienie i walidacja zestawu  wraz z oprogramowaniem,</w:t>
            </w:r>
          </w:p>
        </w:tc>
      </w:tr>
      <w:tr w:rsidR="0098152F" w14:paraId="62A9C393" w14:textId="77777777" w:rsidTr="00A5127F">
        <w:tc>
          <w:tcPr>
            <w:tcW w:w="988" w:type="dxa"/>
          </w:tcPr>
          <w:p w14:paraId="0A1A458F" w14:textId="2A0C45B0" w:rsidR="0098152F" w:rsidRPr="00AB3564" w:rsidRDefault="0098152F" w:rsidP="00975024">
            <w:r w:rsidRPr="00AB3564">
              <w:t>C.</w:t>
            </w:r>
          </w:p>
        </w:tc>
        <w:tc>
          <w:tcPr>
            <w:tcW w:w="14175" w:type="dxa"/>
            <w:gridSpan w:val="6"/>
          </w:tcPr>
          <w:p w14:paraId="139F55C3" w14:textId="788158EB" w:rsidR="0098152F" w:rsidRPr="00AB3564" w:rsidRDefault="0098152F" w:rsidP="00975024">
            <w:r w:rsidRPr="00AB3564">
              <w:rPr>
                <w:rFonts w:ascii="Verdana" w:eastAsia="Calibri" w:hAnsi="Verdana" w:cs="Times New Roman"/>
                <w:sz w:val="20"/>
                <w:szCs w:val="20"/>
              </w:rPr>
              <w:t>Przeszkolenie pracowników z obsługi  zainstalowanego zestawu i oprogramowania – przewidywany czas szkolenia 5 dni roboczych po 6 godzin dziennie</w:t>
            </w:r>
          </w:p>
        </w:tc>
      </w:tr>
      <w:tr w:rsidR="0098152F" w14:paraId="1E4F3963" w14:textId="77777777" w:rsidTr="00DD0EE2">
        <w:tc>
          <w:tcPr>
            <w:tcW w:w="988" w:type="dxa"/>
          </w:tcPr>
          <w:p w14:paraId="25C0BEE9" w14:textId="5531EB78" w:rsidR="0098152F" w:rsidRDefault="0098152F" w:rsidP="00975024">
            <w:r>
              <w:lastRenderedPageBreak/>
              <w:t>D.</w:t>
            </w:r>
          </w:p>
        </w:tc>
        <w:tc>
          <w:tcPr>
            <w:tcW w:w="14175" w:type="dxa"/>
            <w:gridSpan w:val="6"/>
          </w:tcPr>
          <w:p w14:paraId="6D684A0C" w14:textId="77777777" w:rsidR="0098152F" w:rsidRDefault="0098152F" w:rsidP="00975024">
            <w:r w:rsidRPr="00AE2B87">
              <w:rPr>
                <w:rFonts w:ascii="Verdana" w:eastAsia="Calibri" w:hAnsi="Verdana" w:cs="Times New Roman"/>
                <w:sz w:val="20"/>
                <w:szCs w:val="20"/>
              </w:rPr>
              <w:t>Dostarczenie i przekazanie Zamawiającemu Dokumentacji Techniczno-Ruchowej (DTR) zestawu (urządzeń) w języku polskim oraz pełnej dokumentacji oprogramowania w języku polskim,</w:t>
            </w:r>
          </w:p>
          <w:p w14:paraId="625CD473" w14:textId="614D4BF8" w:rsidR="0098152F" w:rsidRDefault="0098152F" w:rsidP="00975024"/>
        </w:tc>
      </w:tr>
      <w:tr w:rsidR="00AF317A" w14:paraId="7BC17ECB" w14:textId="77777777" w:rsidTr="000E031D">
        <w:tc>
          <w:tcPr>
            <w:tcW w:w="988" w:type="dxa"/>
          </w:tcPr>
          <w:p w14:paraId="60595D3C" w14:textId="1D6E4EB0" w:rsidR="00AF317A" w:rsidRDefault="00D04163">
            <w:r>
              <w:t>E.</w:t>
            </w:r>
          </w:p>
        </w:tc>
        <w:tc>
          <w:tcPr>
            <w:tcW w:w="4394" w:type="dxa"/>
          </w:tcPr>
          <w:p w14:paraId="5F5AB191" w14:textId="1993FA11" w:rsidR="00AF317A" w:rsidRDefault="00AA0130">
            <w:r w:rsidRPr="00AA0130">
              <w:t>Udzielenie na dostarczony zestaw gwarancji i rękojmi na minimalny okres 24 miesięcy</w:t>
            </w:r>
          </w:p>
        </w:tc>
        <w:tc>
          <w:tcPr>
            <w:tcW w:w="1134" w:type="dxa"/>
          </w:tcPr>
          <w:p w14:paraId="355B01A9" w14:textId="77777777" w:rsidR="00AF317A" w:rsidRDefault="00AF317A"/>
        </w:tc>
        <w:tc>
          <w:tcPr>
            <w:tcW w:w="1276" w:type="dxa"/>
          </w:tcPr>
          <w:p w14:paraId="7F5B7F24" w14:textId="77777777" w:rsidR="00AF317A" w:rsidRDefault="00AF317A"/>
        </w:tc>
        <w:tc>
          <w:tcPr>
            <w:tcW w:w="4111" w:type="dxa"/>
          </w:tcPr>
          <w:p w14:paraId="7429849B" w14:textId="19F4BB93" w:rsidR="00F46391" w:rsidRDefault="00F46391">
            <w:r w:rsidRPr="001430C1">
              <w:t xml:space="preserve">Udzielamy gwarancji </w:t>
            </w:r>
            <w:r w:rsidR="00684BFD" w:rsidRPr="001430C1">
              <w:t xml:space="preserve">i rękojmi </w:t>
            </w:r>
            <w:r w:rsidRPr="001430C1">
              <w:t xml:space="preserve">na okres  </w:t>
            </w:r>
            <w:r w:rsidR="00EA1A60" w:rsidRPr="001430C1">
              <w:t xml:space="preserve">wskazany w ofercie </w:t>
            </w:r>
            <w:r w:rsidRPr="001430C1">
              <w:t>na warunkach i zasadach określonych w projekcie umowy</w:t>
            </w:r>
          </w:p>
        </w:tc>
        <w:tc>
          <w:tcPr>
            <w:tcW w:w="1773" w:type="dxa"/>
            <w:shd w:val="clear" w:color="auto" w:fill="FFF2CC" w:themeFill="accent4" w:themeFillTint="33"/>
          </w:tcPr>
          <w:p w14:paraId="77D12A50" w14:textId="77777777" w:rsidR="00AF317A" w:rsidRDefault="00AF317A"/>
        </w:tc>
        <w:tc>
          <w:tcPr>
            <w:tcW w:w="1487" w:type="dxa"/>
            <w:shd w:val="clear" w:color="auto" w:fill="FFF2CC" w:themeFill="accent4" w:themeFillTint="33"/>
          </w:tcPr>
          <w:p w14:paraId="2E513095" w14:textId="77777777" w:rsidR="00AF317A" w:rsidRDefault="00AF317A"/>
        </w:tc>
      </w:tr>
      <w:tr w:rsidR="00A14C7F" w14:paraId="01F15168" w14:textId="77777777" w:rsidTr="000E031D">
        <w:tc>
          <w:tcPr>
            <w:tcW w:w="988" w:type="dxa"/>
          </w:tcPr>
          <w:p w14:paraId="633044F5" w14:textId="7657C99F" w:rsidR="00A14C7F" w:rsidRDefault="00A14C7F"/>
        </w:tc>
        <w:tc>
          <w:tcPr>
            <w:tcW w:w="4394" w:type="dxa"/>
          </w:tcPr>
          <w:p w14:paraId="4DD24CA3" w14:textId="7C68736D" w:rsidR="00A14C7F" w:rsidRDefault="00A14C7F"/>
        </w:tc>
        <w:tc>
          <w:tcPr>
            <w:tcW w:w="1134" w:type="dxa"/>
          </w:tcPr>
          <w:p w14:paraId="17D2D6B2" w14:textId="77777777" w:rsidR="00A14C7F" w:rsidRDefault="00A14C7F"/>
        </w:tc>
        <w:tc>
          <w:tcPr>
            <w:tcW w:w="1276" w:type="dxa"/>
          </w:tcPr>
          <w:p w14:paraId="0E83171A" w14:textId="77777777" w:rsidR="00A14C7F" w:rsidRDefault="00A14C7F"/>
        </w:tc>
        <w:tc>
          <w:tcPr>
            <w:tcW w:w="4111" w:type="dxa"/>
          </w:tcPr>
          <w:p w14:paraId="5619E8E8" w14:textId="77777777" w:rsidR="00A14C7F" w:rsidRDefault="00A14C7F" w:rsidP="00A14C7F"/>
        </w:tc>
        <w:tc>
          <w:tcPr>
            <w:tcW w:w="1773" w:type="dxa"/>
            <w:shd w:val="clear" w:color="auto" w:fill="FFF2CC" w:themeFill="accent4" w:themeFillTint="33"/>
          </w:tcPr>
          <w:p w14:paraId="3B08E96B" w14:textId="77777777" w:rsidR="00A14C7F" w:rsidRDefault="00A14C7F"/>
        </w:tc>
        <w:tc>
          <w:tcPr>
            <w:tcW w:w="1487" w:type="dxa"/>
            <w:shd w:val="clear" w:color="auto" w:fill="FFF2CC" w:themeFill="accent4" w:themeFillTint="33"/>
          </w:tcPr>
          <w:p w14:paraId="5FEF7F3E" w14:textId="77777777" w:rsidR="00A14C7F" w:rsidRDefault="00A14C7F"/>
        </w:tc>
      </w:tr>
      <w:tr w:rsidR="00AF317A" w14:paraId="6AC6062F" w14:textId="77777777" w:rsidTr="00D04163">
        <w:tc>
          <w:tcPr>
            <w:tcW w:w="988" w:type="dxa"/>
          </w:tcPr>
          <w:p w14:paraId="757C2806" w14:textId="1D8B9F2C" w:rsidR="00AF317A" w:rsidRDefault="00F46391">
            <w:r>
              <w:t>3.</w:t>
            </w:r>
          </w:p>
        </w:tc>
        <w:tc>
          <w:tcPr>
            <w:tcW w:w="4394" w:type="dxa"/>
            <w:shd w:val="clear" w:color="auto" w:fill="B4C6E7" w:themeFill="accent1" w:themeFillTint="66"/>
          </w:tcPr>
          <w:p w14:paraId="37187550" w14:textId="355F0B0A" w:rsidR="00AF317A" w:rsidRPr="00D04163" w:rsidRDefault="00F46391">
            <w:pPr>
              <w:rPr>
                <w:highlight w:val="lightGray"/>
              </w:rPr>
            </w:pPr>
            <w:r w:rsidRPr="00D04163">
              <w:rPr>
                <w:highlight w:val="lightGray"/>
              </w:rPr>
              <w:t>Razem  cena netto (poz 1.  )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4059446C" w14:textId="77777777" w:rsidR="00AF317A" w:rsidRPr="00D04163" w:rsidRDefault="00AF317A">
            <w:pPr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B4C6E7" w:themeFill="accent1" w:themeFillTint="66"/>
          </w:tcPr>
          <w:p w14:paraId="3BA2AC37" w14:textId="77777777" w:rsidR="00AF317A" w:rsidRPr="00D04163" w:rsidRDefault="00AF317A">
            <w:pPr>
              <w:rPr>
                <w:highlight w:val="lightGray"/>
              </w:rPr>
            </w:pPr>
          </w:p>
        </w:tc>
        <w:tc>
          <w:tcPr>
            <w:tcW w:w="4111" w:type="dxa"/>
            <w:shd w:val="clear" w:color="auto" w:fill="B4C6E7" w:themeFill="accent1" w:themeFillTint="66"/>
          </w:tcPr>
          <w:p w14:paraId="6AB590AC" w14:textId="77777777" w:rsidR="00AF317A" w:rsidRPr="00D04163" w:rsidRDefault="00AF317A">
            <w:pPr>
              <w:rPr>
                <w:highlight w:val="lightGray"/>
              </w:rPr>
            </w:pPr>
          </w:p>
        </w:tc>
        <w:tc>
          <w:tcPr>
            <w:tcW w:w="1773" w:type="dxa"/>
            <w:shd w:val="clear" w:color="auto" w:fill="B4C6E7" w:themeFill="accent1" w:themeFillTint="66"/>
          </w:tcPr>
          <w:p w14:paraId="527BF664" w14:textId="7924B480" w:rsidR="00AF317A" w:rsidRPr="00D04163" w:rsidRDefault="00AF317A">
            <w:pPr>
              <w:rPr>
                <w:color w:val="FF0000"/>
                <w:highlight w:val="lightGray"/>
              </w:rPr>
            </w:pPr>
          </w:p>
        </w:tc>
        <w:tc>
          <w:tcPr>
            <w:tcW w:w="1487" w:type="dxa"/>
            <w:shd w:val="clear" w:color="auto" w:fill="B4C6E7" w:themeFill="accent1" w:themeFillTint="66"/>
          </w:tcPr>
          <w:p w14:paraId="78A84758" w14:textId="77777777" w:rsidR="00AF317A" w:rsidRPr="00D04163" w:rsidRDefault="00AF317A">
            <w:pPr>
              <w:rPr>
                <w:color w:val="FF0000"/>
                <w:highlight w:val="lightGray"/>
              </w:rPr>
            </w:pPr>
          </w:p>
        </w:tc>
      </w:tr>
      <w:tr w:rsidR="00AF317A" w14:paraId="589F3994" w14:textId="77777777" w:rsidTr="00D04163">
        <w:tc>
          <w:tcPr>
            <w:tcW w:w="988" w:type="dxa"/>
          </w:tcPr>
          <w:p w14:paraId="49E825CB" w14:textId="77777777" w:rsidR="00AF317A" w:rsidRDefault="00AF317A"/>
        </w:tc>
        <w:tc>
          <w:tcPr>
            <w:tcW w:w="4394" w:type="dxa"/>
            <w:shd w:val="clear" w:color="auto" w:fill="B4C6E7" w:themeFill="accent1" w:themeFillTint="66"/>
          </w:tcPr>
          <w:p w14:paraId="69FECC2A" w14:textId="2600C82C" w:rsidR="00AF317A" w:rsidRPr="00D04163" w:rsidRDefault="00F46391">
            <w:pPr>
              <w:rPr>
                <w:highlight w:val="lightGray"/>
              </w:rPr>
            </w:pPr>
            <w:r w:rsidRPr="00D04163">
              <w:rPr>
                <w:highlight w:val="lightGray"/>
              </w:rPr>
              <w:t>VAT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6EEB44EA" w14:textId="77777777" w:rsidR="00AF317A" w:rsidRPr="00D04163" w:rsidRDefault="00AF317A">
            <w:pPr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B4C6E7" w:themeFill="accent1" w:themeFillTint="66"/>
          </w:tcPr>
          <w:p w14:paraId="52BFC728" w14:textId="77777777" w:rsidR="00AF317A" w:rsidRPr="00D04163" w:rsidRDefault="00AF317A">
            <w:pPr>
              <w:rPr>
                <w:highlight w:val="lightGray"/>
              </w:rPr>
            </w:pPr>
          </w:p>
        </w:tc>
        <w:tc>
          <w:tcPr>
            <w:tcW w:w="4111" w:type="dxa"/>
            <w:shd w:val="clear" w:color="auto" w:fill="B4C6E7" w:themeFill="accent1" w:themeFillTint="66"/>
          </w:tcPr>
          <w:p w14:paraId="22483701" w14:textId="77777777" w:rsidR="00AF317A" w:rsidRPr="00D04163" w:rsidRDefault="00AF317A">
            <w:pPr>
              <w:rPr>
                <w:highlight w:val="lightGray"/>
              </w:rPr>
            </w:pPr>
          </w:p>
        </w:tc>
        <w:tc>
          <w:tcPr>
            <w:tcW w:w="1773" w:type="dxa"/>
            <w:shd w:val="clear" w:color="auto" w:fill="B4C6E7" w:themeFill="accent1" w:themeFillTint="66"/>
          </w:tcPr>
          <w:p w14:paraId="4772E34D" w14:textId="77777777" w:rsidR="00AF317A" w:rsidRPr="00D04163" w:rsidRDefault="00AF317A">
            <w:pPr>
              <w:rPr>
                <w:color w:val="FF0000"/>
                <w:highlight w:val="lightGray"/>
              </w:rPr>
            </w:pPr>
          </w:p>
        </w:tc>
        <w:tc>
          <w:tcPr>
            <w:tcW w:w="1487" w:type="dxa"/>
            <w:shd w:val="clear" w:color="auto" w:fill="B4C6E7" w:themeFill="accent1" w:themeFillTint="66"/>
          </w:tcPr>
          <w:p w14:paraId="1D86D4D2" w14:textId="77777777" w:rsidR="00AF317A" w:rsidRPr="00D04163" w:rsidRDefault="00AF317A">
            <w:pPr>
              <w:rPr>
                <w:color w:val="FF0000"/>
                <w:highlight w:val="lightGray"/>
              </w:rPr>
            </w:pPr>
          </w:p>
        </w:tc>
      </w:tr>
      <w:tr w:rsidR="00AF317A" w14:paraId="4922C635" w14:textId="77777777" w:rsidTr="00D04163">
        <w:tc>
          <w:tcPr>
            <w:tcW w:w="988" w:type="dxa"/>
          </w:tcPr>
          <w:p w14:paraId="6F70D2EE" w14:textId="77777777" w:rsidR="00AF317A" w:rsidRDefault="00AF317A"/>
        </w:tc>
        <w:tc>
          <w:tcPr>
            <w:tcW w:w="4394" w:type="dxa"/>
            <w:shd w:val="clear" w:color="auto" w:fill="B4C6E7" w:themeFill="accent1" w:themeFillTint="66"/>
          </w:tcPr>
          <w:p w14:paraId="5658F171" w14:textId="01293ECF" w:rsidR="00AF317A" w:rsidRPr="00D04163" w:rsidRDefault="00F46391">
            <w:pPr>
              <w:rPr>
                <w:highlight w:val="lightGray"/>
              </w:rPr>
            </w:pPr>
            <w:r w:rsidRPr="00D04163">
              <w:rPr>
                <w:highlight w:val="lightGray"/>
              </w:rPr>
              <w:t>Razem cena brutto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2D3354FE" w14:textId="77777777" w:rsidR="00AF317A" w:rsidRPr="00D04163" w:rsidRDefault="00AF317A">
            <w:pPr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B4C6E7" w:themeFill="accent1" w:themeFillTint="66"/>
          </w:tcPr>
          <w:p w14:paraId="25505F0E" w14:textId="77777777" w:rsidR="00AF317A" w:rsidRPr="00D04163" w:rsidRDefault="00AF317A">
            <w:pPr>
              <w:rPr>
                <w:highlight w:val="lightGray"/>
              </w:rPr>
            </w:pPr>
          </w:p>
        </w:tc>
        <w:tc>
          <w:tcPr>
            <w:tcW w:w="4111" w:type="dxa"/>
            <w:shd w:val="clear" w:color="auto" w:fill="B4C6E7" w:themeFill="accent1" w:themeFillTint="66"/>
          </w:tcPr>
          <w:p w14:paraId="175B5A34" w14:textId="77777777" w:rsidR="00AF317A" w:rsidRPr="00D04163" w:rsidRDefault="00AF317A">
            <w:pPr>
              <w:rPr>
                <w:highlight w:val="lightGray"/>
              </w:rPr>
            </w:pPr>
          </w:p>
        </w:tc>
        <w:tc>
          <w:tcPr>
            <w:tcW w:w="1773" w:type="dxa"/>
            <w:shd w:val="clear" w:color="auto" w:fill="B4C6E7" w:themeFill="accent1" w:themeFillTint="66"/>
          </w:tcPr>
          <w:p w14:paraId="26A0469F" w14:textId="77777777" w:rsidR="00AF317A" w:rsidRPr="00D04163" w:rsidRDefault="00AF317A">
            <w:pPr>
              <w:rPr>
                <w:color w:val="FF0000"/>
                <w:highlight w:val="lightGray"/>
              </w:rPr>
            </w:pPr>
          </w:p>
        </w:tc>
        <w:tc>
          <w:tcPr>
            <w:tcW w:w="1487" w:type="dxa"/>
            <w:shd w:val="clear" w:color="auto" w:fill="B4C6E7" w:themeFill="accent1" w:themeFillTint="66"/>
          </w:tcPr>
          <w:p w14:paraId="6DC21168" w14:textId="77777777" w:rsidR="00AF317A" w:rsidRPr="00D04163" w:rsidRDefault="00AF317A">
            <w:pPr>
              <w:rPr>
                <w:color w:val="FF0000"/>
                <w:highlight w:val="lightGray"/>
              </w:rPr>
            </w:pPr>
          </w:p>
        </w:tc>
      </w:tr>
      <w:tr w:rsidR="00AF317A" w14:paraId="2B0861F4" w14:textId="77777777" w:rsidTr="00164C7F">
        <w:tc>
          <w:tcPr>
            <w:tcW w:w="988" w:type="dxa"/>
          </w:tcPr>
          <w:p w14:paraId="561AA9CE" w14:textId="77777777" w:rsidR="00AF317A" w:rsidRDefault="00AF317A"/>
        </w:tc>
        <w:tc>
          <w:tcPr>
            <w:tcW w:w="4394" w:type="dxa"/>
          </w:tcPr>
          <w:p w14:paraId="57F139C6" w14:textId="77777777" w:rsidR="00AF317A" w:rsidRDefault="00AF317A"/>
        </w:tc>
        <w:tc>
          <w:tcPr>
            <w:tcW w:w="1134" w:type="dxa"/>
          </w:tcPr>
          <w:p w14:paraId="5C423705" w14:textId="77777777" w:rsidR="00AF317A" w:rsidRDefault="00AF317A"/>
        </w:tc>
        <w:tc>
          <w:tcPr>
            <w:tcW w:w="1276" w:type="dxa"/>
          </w:tcPr>
          <w:p w14:paraId="7345AFB4" w14:textId="77777777" w:rsidR="00AF317A" w:rsidRDefault="00AF317A"/>
        </w:tc>
        <w:tc>
          <w:tcPr>
            <w:tcW w:w="4111" w:type="dxa"/>
          </w:tcPr>
          <w:p w14:paraId="53727404" w14:textId="77777777" w:rsidR="00AF317A" w:rsidRDefault="00AF317A"/>
        </w:tc>
        <w:tc>
          <w:tcPr>
            <w:tcW w:w="1773" w:type="dxa"/>
          </w:tcPr>
          <w:p w14:paraId="68D99F62" w14:textId="77777777" w:rsidR="00AF317A" w:rsidRDefault="00AF317A"/>
        </w:tc>
        <w:tc>
          <w:tcPr>
            <w:tcW w:w="1487" w:type="dxa"/>
          </w:tcPr>
          <w:p w14:paraId="7FC45BF2" w14:textId="77777777" w:rsidR="00AF317A" w:rsidRDefault="00AF317A"/>
        </w:tc>
      </w:tr>
    </w:tbl>
    <w:p w14:paraId="403F4C84" w14:textId="77777777" w:rsidR="00AF317A" w:rsidRDefault="00AF317A"/>
    <w:p w14:paraId="664D0D58" w14:textId="38733AF2" w:rsidR="00AF317A" w:rsidRDefault="00AF317A" w:rsidP="00D04163"/>
    <w:p w14:paraId="73498AA9" w14:textId="1F3835EF" w:rsidR="00D04163" w:rsidRDefault="00D04163" w:rsidP="00D04163"/>
    <w:p w14:paraId="153395DF" w14:textId="302D210D" w:rsidR="00BF4B64" w:rsidRDefault="00BF4B64" w:rsidP="00D04163">
      <w:r>
        <w:t>………………………………………………                                                                                                                                                ……………………………………………………………………………………..</w:t>
      </w:r>
    </w:p>
    <w:p w14:paraId="7765A855" w14:textId="4116B107" w:rsidR="00BF4B64" w:rsidRPr="00BF4B64" w:rsidRDefault="00BF4B64" w:rsidP="00D04163">
      <w:pPr>
        <w:rPr>
          <w:sz w:val="16"/>
          <w:szCs w:val="16"/>
        </w:rPr>
      </w:pPr>
      <w:r w:rsidRPr="00BF4B64">
        <w:rPr>
          <w:sz w:val="16"/>
          <w:szCs w:val="16"/>
        </w:rPr>
        <w:t xml:space="preserve">Data, miejscowość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Podpis osoby uprawnionej do składania oświadczeń woli w imieniu Wykonawcy</w:t>
      </w:r>
    </w:p>
    <w:p w14:paraId="3D7C1552" w14:textId="5C4ABD82" w:rsidR="000E031D" w:rsidRDefault="000E031D" w:rsidP="00D04163"/>
    <w:p w14:paraId="6A83E269" w14:textId="77777777" w:rsidR="000E031D" w:rsidRPr="000E031D" w:rsidRDefault="000E031D" w:rsidP="00D04163">
      <w:pPr>
        <w:rPr>
          <w:b/>
        </w:rPr>
      </w:pPr>
      <w:r w:rsidRPr="000E031D">
        <w:rPr>
          <w:b/>
        </w:rPr>
        <w:t xml:space="preserve">UWAGA! </w:t>
      </w:r>
    </w:p>
    <w:p w14:paraId="3A551272" w14:textId="184D5A0A" w:rsidR="000E031D" w:rsidRDefault="000E031D" w:rsidP="00ED2B1B">
      <w:pPr>
        <w:pStyle w:val="Akapitzlist"/>
        <w:numPr>
          <w:ilvl w:val="0"/>
          <w:numId w:val="3"/>
        </w:numPr>
      </w:pPr>
      <w:r w:rsidRPr="000E031D">
        <w:t>Dokument musi być podpisany przez osoby uprawnione do reprezentacji Wykonawcy za pomocą kwalifikowanego podpisu elektronicznego/podpisu zaufanego/elektronicznego podpisu osobistego.</w:t>
      </w:r>
    </w:p>
    <w:p w14:paraId="6F84D9C7" w14:textId="34F4D09E" w:rsidR="000E031D" w:rsidRDefault="000E031D" w:rsidP="00ED2B1B">
      <w:pPr>
        <w:pStyle w:val="Akapitzlist"/>
        <w:numPr>
          <w:ilvl w:val="0"/>
          <w:numId w:val="3"/>
        </w:numPr>
      </w:pPr>
      <w:r>
        <w:t xml:space="preserve">Dokument stanowi treść oferty i nie będzie mógł być uzupełniany. </w:t>
      </w:r>
    </w:p>
    <w:p w14:paraId="2EF41E22" w14:textId="4969D00B" w:rsidR="000E031D" w:rsidRDefault="000E031D" w:rsidP="00ED2B1B">
      <w:pPr>
        <w:pStyle w:val="Akapitzlist"/>
        <w:numPr>
          <w:ilvl w:val="0"/>
          <w:numId w:val="3"/>
        </w:numPr>
      </w:pPr>
      <w:r>
        <w:t xml:space="preserve">W poz. 2 rubryk </w:t>
      </w:r>
      <w:r w:rsidR="00F30D72">
        <w:t xml:space="preserve"> -</w:t>
      </w:r>
      <w:r w:rsidR="00320992">
        <w:t>5-,</w:t>
      </w:r>
      <w:r w:rsidR="00F30D72">
        <w:t>6-</w:t>
      </w:r>
      <w:r w:rsidR="00320992">
        <w:t>,</w:t>
      </w:r>
      <w:r w:rsidR="00F30D72">
        <w:t xml:space="preserve"> i -7-  nie wypełniamy.</w:t>
      </w:r>
    </w:p>
    <w:sectPr w:rsidR="000E031D" w:rsidSect="00AF317A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9E736" w14:textId="77777777" w:rsidR="00816B08" w:rsidRDefault="00816B08" w:rsidP="0029662E">
      <w:pPr>
        <w:spacing w:after="0" w:line="240" w:lineRule="auto"/>
      </w:pPr>
      <w:r>
        <w:separator/>
      </w:r>
    </w:p>
  </w:endnote>
  <w:endnote w:type="continuationSeparator" w:id="0">
    <w:p w14:paraId="465DF014" w14:textId="77777777" w:rsidR="00816B08" w:rsidRDefault="00816B08" w:rsidP="00296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166398"/>
      <w:docPartObj>
        <w:docPartGallery w:val="Page Numbers (Bottom of Page)"/>
        <w:docPartUnique/>
      </w:docPartObj>
    </w:sdtPr>
    <w:sdtEndPr/>
    <w:sdtContent>
      <w:p w14:paraId="7E9A5DE0" w14:textId="1461BDD8" w:rsidR="00021593" w:rsidRDefault="000215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126">
          <w:rPr>
            <w:noProof/>
          </w:rPr>
          <w:t>8</w:t>
        </w:r>
        <w:r>
          <w:fldChar w:fldCharType="end"/>
        </w:r>
      </w:p>
    </w:sdtContent>
  </w:sdt>
  <w:p w14:paraId="07EB8823" w14:textId="77777777" w:rsidR="00021593" w:rsidRDefault="000215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63D88" w14:textId="77777777" w:rsidR="00816B08" w:rsidRDefault="00816B08" w:rsidP="0029662E">
      <w:pPr>
        <w:spacing w:after="0" w:line="240" w:lineRule="auto"/>
      </w:pPr>
      <w:r>
        <w:separator/>
      </w:r>
    </w:p>
  </w:footnote>
  <w:footnote w:type="continuationSeparator" w:id="0">
    <w:p w14:paraId="14B29799" w14:textId="77777777" w:rsidR="00816B08" w:rsidRDefault="00816B08" w:rsidP="00296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F8260" w14:textId="011C43BC" w:rsidR="0029662E" w:rsidRDefault="0029662E" w:rsidP="00F72E7A">
    <w:pPr>
      <w:pStyle w:val="Nagwek"/>
      <w:jc w:val="right"/>
    </w:pPr>
    <w:r>
      <w:t>Załącznik nr 1</w:t>
    </w:r>
    <w:r w:rsidR="00F72E7A">
      <w:t xml:space="preserve"> do SWZ</w:t>
    </w:r>
  </w:p>
  <w:p w14:paraId="31503EB0" w14:textId="47A6008B" w:rsidR="00E44776" w:rsidRDefault="00E44776" w:rsidP="00F72E7A">
    <w:pPr>
      <w:pStyle w:val="Nagwek"/>
      <w:jc w:val="right"/>
    </w:pPr>
    <w:r>
      <w:t>CRZP</w:t>
    </w:r>
    <w:r w:rsidR="003A0561">
      <w:t>/IPO/PA/18/2023</w:t>
    </w:r>
  </w:p>
  <w:p w14:paraId="1C9C45D9" w14:textId="77777777" w:rsidR="0029662E" w:rsidRDefault="002966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1BAF"/>
    <w:multiLevelType w:val="hybridMultilevel"/>
    <w:tmpl w:val="B134AE8E"/>
    <w:lvl w:ilvl="0" w:tplc="22A2F2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F5BD2"/>
    <w:multiLevelType w:val="hybridMultilevel"/>
    <w:tmpl w:val="9042C5C6"/>
    <w:lvl w:ilvl="0" w:tplc="CDA4C0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61D40"/>
    <w:multiLevelType w:val="hybridMultilevel"/>
    <w:tmpl w:val="AE80E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576442">
    <w:abstractNumId w:val="1"/>
  </w:num>
  <w:num w:numId="2" w16cid:durableId="1324353188">
    <w:abstractNumId w:val="0"/>
  </w:num>
  <w:num w:numId="3" w16cid:durableId="1843547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368"/>
    <w:rsid w:val="0001108B"/>
    <w:rsid w:val="000137DF"/>
    <w:rsid w:val="00021593"/>
    <w:rsid w:val="00045745"/>
    <w:rsid w:val="0008171C"/>
    <w:rsid w:val="000C4392"/>
    <w:rsid w:val="000E031D"/>
    <w:rsid w:val="000E2BA8"/>
    <w:rsid w:val="0010205E"/>
    <w:rsid w:val="001430C1"/>
    <w:rsid w:val="00145A66"/>
    <w:rsid w:val="00150362"/>
    <w:rsid w:val="00164C7F"/>
    <w:rsid w:val="00191222"/>
    <w:rsid w:val="00202BF7"/>
    <w:rsid w:val="00211AA3"/>
    <w:rsid w:val="0029662E"/>
    <w:rsid w:val="002E6129"/>
    <w:rsid w:val="00320992"/>
    <w:rsid w:val="003A0561"/>
    <w:rsid w:val="004234EB"/>
    <w:rsid w:val="005B2416"/>
    <w:rsid w:val="005B4F15"/>
    <w:rsid w:val="006063C3"/>
    <w:rsid w:val="00664126"/>
    <w:rsid w:val="00684BFD"/>
    <w:rsid w:val="006E19D1"/>
    <w:rsid w:val="007B43B8"/>
    <w:rsid w:val="007E7C2D"/>
    <w:rsid w:val="008126E2"/>
    <w:rsid w:val="00816B08"/>
    <w:rsid w:val="00854AA8"/>
    <w:rsid w:val="008851D3"/>
    <w:rsid w:val="008C1EB9"/>
    <w:rsid w:val="00975024"/>
    <w:rsid w:val="0098152F"/>
    <w:rsid w:val="009E4368"/>
    <w:rsid w:val="009F2A5F"/>
    <w:rsid w:val="00A1384C"/>
    <w:rsid w:val="00A14C7F"/>
    <w:rsid w:val="00A73864"/>
    <w:rsid w:val="00AA0130"/>
    <w:rsid w:val="00AB3564"/>
    <w:rsid w:val="00AE14DE"/>
    <w:rsid w:val="00AF317A"/>
    <w:rsid w:val="00B0195E"/>
    <w:rsid w:val="00B06FF3"/>
    <w:rsid w:val="00BF4B64"/>
    <w:rsid w:val="00C06783"/>
    <w:rsid w:val="00C5112C"/>
    <w:rsid w:val="00CE6625"/>
    <w:rsid w:val="00D04163"/>
    <w:rsid w:val="00D05BA7"/>
    <w:rsid w:val="00D147E8"/>
    <w:rsid w:val="00D20A58"/>
    <w:rsid w:val="00E44776"/>
    <w:rsid w:val="00E80469"/>
    <w:rsid w:val="00E95E26"/>
    <w:rsid w:val="00EA1A60"/>
    <w:rsid w:val="00ED2B1B"/>
    <w:rsid w:val="00F056F0"/>
    <w:rsid w:val="00F30D72"/>
    <w:rsid w:val="00F40924"/>
    <w:rsid w:val="00F46391"/>
    <w:rsid w:val="00F72E7A"/>
    <w:rsid w:val="00F9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CA56"/>
  <w15:chartTrackingRefBased/>
  <w15:docId w15:val="{C27A5BC0-EC0D-4EAF-A14F-F37A5897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41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6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62E"/>
  </w:style>
  <w:style w:type="paragraph" w:styleId="Stopka">
    <w:name w:val="footer"/>
    <w:basedOn w:val="Normalny"/>
    <w:link w:val="StopkaZnak"/>
    <w:uiPriority w:val="99"/>
    <w:unhideWhenUsed/>
    <w:rsid w:val="00296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62E"/>
  </w:style>
  <w:style w:type="character" w:styleId="Odwoaniedokomentarza">
    <w:name w:val="annotation reference"/>
    <w:basedOn w:val="Domylnaczcionkaakapitu"/>
    <w:uiPriority w:val="99"/>
    <w:semiHidden/>
    <w:unhideWhenUsed/>
    <w:rsid w:val="00C511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1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1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1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1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12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804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1344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Herszlikowicz | Łukasiewicz - IPO</dc:creator>
  <cp:keywords/>
  <dc:description/>
  <cp:lastModifiedBy>Iwona Herszlikowicz | Łukasiewicz – IPO</cp:lastModifiedBy>
  <cp:revision>48</cp:revision>
  <cp:lastPrinted>2023-12-06T07:15:00Z</cp:lastPrinted>
  <dcterms:created xsi:type="dcterms:W3CDTF">2023-10-16T11:12:00Z</dcterms:created>
  <dcterms:modified xsi:type="dcterms:W3CDTF">2023-12-06T09:25:00Z</dcterms:modified>
</cp:coreProperties>
</file>