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53" w:rsidRPr="00F711F8" w:rsidRDefault="005D1185" w:rsidP="00C16353">
      <w:pPr>
        <w:rPr>
          <w:rFonts w:ascii="Arial" w:hAnsi="Arial" w:cs="Arial"/>
          <w:sz w:val="24"/>
          <w:szCs w:val="24"/>
        </w:rPr>
      </w:pPr>
      <w:r w:rsidRPr="00F711F8">
        <w:rPr>
          <w:rFonts w:ascii="Arial" w:hAnsi="Arial" w:cs="Arial"/>
          <w:sz w:val="24"/>
          <w:szCs w:val="24"/>
        </w:rPr>
        <w:tab/>
      </w:r>
      <w:r w:rsidRPr="00F711F8">
        <w:rPr>
          <w:rFonts w:ascii="Arial" w:hAnsi="Arial" w:cs="Arial"/>
          <w:sz w:val="24"/>
          <w:szCs w:val="24"/>
        </w:rPr>
        <w:tab/>
      </w:r>
      <w:r w:rsidRPr="00F711F8">
        <w:rPr>
          <w:rFonts w:ascii="Arial" w:hAnsi="Arial" w:cs="Arial"/>
          <w:sz w:val="24"/>
          <w:szCs w:val="24"/>
        </w:rPr>
        <w:tab/>
      </w:r>
      <w:r w:rsidRPr="00F711F8">
        <w:rPr>
          <w:rFonts w:ascii="Arial" w:hAnsi="Arial" w:cs="Arial"/>
          <w:sz w:val="24"/>
          <w:szCs w:val="24"/>
        </w:rPr>
        <w:tab/>
      </w:r>
      <w:r w:rsidRPr="00F711F8">
        <w:rPr>
          <w:rFonts w:ascii="Arial" w:hAnsi="Arial" w:cs="Arial"/>
          <w:sz w:val="24"/>
          <w:szCs w:val="24"/>
        </w:rPr>
        <w:tab/>
        <w:t xml:space="preserve">Załącznik nr 1 – </w:t>
      </w:r>
      <w:proofErr w:type="spellStart"/>
      <w:r w:rsidRPr="00F711F8">
        <w:rPr>
          <w:rFonts w:ascii="Arial" w:hAnsi="Arial" w:cs="Arial"/>
          <w:sz w:val="24"/>
          <w:szCs w:val="24"/>
        </w:rPr>
        <w:t>opz</w:t>
      </w:r>
      <w:proofErr w:type="spellEnd"/>
      <w:r w:rsidRPr="00F711F8">
        <w:rPr>
          <w:rFonts w:ascii="Arial" w:hAnsi="Arial" w:cs="Arial"/>
          <w:sz w:val="24"/>
          <w:szCs w:val="24"/>
        </w:rPr>
        <w:t xml:space="preserve"> – specyfikacja techniczna</w:t>
      </w:r>
    </w:p>
    <w:p w:rsidR="005D1185" w:rsidRPr="00F711F8" w:rsidRDefault="005D1185" w:rsidP="00C16353">
      <w:pPr>
        <w:rPr>
          <w:rFonts w:ascii="Arial" w:hAnsi="Arial" w:cs="Arial"/>
          <w:sz w:val="24"/>
          <w:szCs w:val="24"/>
        </w:rPr>
      </w:pPr>
      <w:r w:rsidRPr="00F711F8">
        <w:rPr>
          <w:rFonts w:ascii="Arial" w:hAnsi="Arial" w:cs="Arial"/>
          <w:sz w:val="24"/>
          <w:szCs w:val="24"/>
        </w:rPr>
        <w:tab/>
      </w:r>
      <w:r w:rsidRPr="00F711F8">
        <w:rPr>
          <w:rFonts w:ascii="Arial" w:hAnsi="Arial" w:cs="Arial"/>
          <w:sz w:val="24"/>
          <w:szCs w:val="24"/>
        </w:rPr>
        <w:tab/>
      </w:r>
      <w:r w:rsidRPr="00F711F8">
        <w:rPr>
          <w:rFonts w:ascii="Arial" w:hAnsi="Arial" w:cs="Arial"/>
          <w:sz w:val="24"/>
          <w:szCs w:val="24"/>
        </w:rPr>
        <w:tab/>
      </w:r>
      <w:r w:rsidRPr="00F711F8">
        <w:rPr>
          <w:rFonts w:ascii="Arial" w:hAnsi="Arial" w:cs="Arial"/>
          <w:sz w:val="24"/>
          <w:szCs w:val="24"/>
        </w:rPr>
        <w:tab/>
      </w:r>
      <w:r w:rsidRPr="00F711F8">
        <w:rPr>
          <w:rFonts w:ascii="Arial" w:hAnsi="Arial" w:cs="Arial"/>
          <w:sz w:val="24"/>
          <w:szCs w:val="24"/>
        </w:rPr>
        <w:tab/>
        <w:t>Wymagania minimalne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60"/>
        <w:gridCol w:w="3684"/>
        <w:gridCol w:w="2056"/>
        <w:gridCol w:w="43"/>
        <w:gridCol w:w="2445"/>
        <w:gridCol w:w="206"/>
        <w:gridCol w:w="425"/>
      </w:tblGrid>
      <w:tr w:rsidR="00C16353" w:rsidRPr="00F711F8" w:rsidTr="000226C1">
        <w:trPr>
          <w:trHeight w:val="558"/>
        </w:trPr>
        <w:tc>
          <w:tcPr>
            <w:tcW w:w="9423" w:type="dxa"/>
            <w:gridSpan w:val="8"/>
            <w:shd w:val="clear" w:color="auto" w:fill="D9D9D9"/>
            <w:vAlign w:val="center"/>
          </w:tcPr>
          <w:p w:rsidR="00C16353" w:rsidRPr="00F711F8" w:rsidRDefault="00C16353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PROCESOR OBRAZU – 1 szt.</w:t>
            </w: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196F01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Obrazowanie min.: </w:t>
            </w:r>
          </w:p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HDTV1080p, SXGA, SDTV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Rozdzielczość 1920x1080 p,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Cyfrowe wyjścia HDTV 1080 min.: DVI-D,  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HD-SDI</w:t>
            </w:r>
            <w:proofErr w:type="spellEnd"/>
            <w:r w:rsidR="00BF6AD4" w:rsidRPr="00F711F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  <w:lang w:val="en-US"/>
              </w:rPr>
              <w:t>Wyjście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  <w:lang w:val="en-US"/>
              </w:rPr>
              <w:t>wideo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  <w:lang w:val="en-US"/>
              </w:rPr>
              <w:t xml:space="preserve"> standard min.: </w:t>
            </w:r>
          </w:p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11F8">
              <w:rPr>
                <w:rFonts w:ascii="Arial" w:hAnsi="Arial" w:cs="Arial"/>
                <w:sz w:val="24"/>
                <w:szCs w:val="24"/>
                <w:lang w:val="en-US"/>
              </w:rPr>
              <w:t>S-Video, Composite, RGB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Wyjścia komunikacyjne: </w:t>
            </w:r>
          </w:p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Ethernet/ DICOM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Wejście wideo do obrazowania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PoP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na froncie procesora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Możliwość podłączenia urządzeń magazynujących – USB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Pamięć wewnętrzna procesora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4GB, podać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System wyboru przez procesor najostrzejszego zdjęcia w momencie uruchomiania zapisu obrazów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Trzy tryby przysłony min.: </w:t>
            </w:r>
          </w:p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auto, maksymalny, średni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Tryb wzmocnienia obrazu, uwydatniania krawędzi 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Tryb wzmocnienia obrazu, uwydatniania struktury tkanek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Obrazowanie w wąskich pasmach światła optyczne i cyfrowe 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Barwienie modyfikowanym światłem LED 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C16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Wybór  barwienia w zmiennej wiązce światła LED: BLI i LCI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C16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Procesor musi być wyposażony w wyjście komunikacyjne LAN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Ilość dowolnie programowalnych przycisków funkcyjnych na procesorze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1, podać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Procesor umożliwia archiwizację obrazów medycznych w formatach JPEG, TIFF, DICOM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powiększenia ruchomego obrazu endoskopowego podczas badania w trybie rzeczywistym zoom elektroniczny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podłączenia aparatów jedno i dwu-konektorowych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podłączenia aparatów z zoom optyczny min x 130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podłączenia aparatów złączem optycznym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4" w:type="dxa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Obudowa modułowa: osobno źródło światła i osobno procesor obrazu do podłączenia endoskopów giętkich-możliwość wymiany poszczególnych modułów w sytuacjach </w:t>
            </w: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serwisowych, a nie całego zestawu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Oświetlenie LED 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Wbudowane diody LED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3, podać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Jasność świecenia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min. 1400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lm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, podać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Manualna regulacja jasności oświetlenia  +/- 10 stopni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Wbudowana regulowana pompa powietrza maksymalne ciśnienie 65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Stopniowa regulacja intensywności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insuflacji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powietrza - 4 stopnie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Żywotność wbudowanego oświetlenia głównego min. 10 000 godz.</w:t>
            </w:r>
          </w:p>
        </w:tc>
        <w:tc>
          <w:tcPr>
            <w:tcW w:w="2099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rPr>
          <w:trHeight w:val="430"/>
        </w:trPr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Kompatybilność z oferowanym procesorem obrazu i endoskopami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rPr>
          <w:trHeight w:val="567"/>
        </w:trPr>
        <w:tc>
          <w:tcPr>
            <w:tcW w:w="9423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VIDEOGASTROSKOP HD – 2 szt.</w:t>
            </w: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 WYMAGANY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DB798D" w:rsidRPr="00F711F8" w:rsidRDefault="00DB798D" w:rsidP="005553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podać </w:t>
            </w:r>
            <w:proofErr w:type="spellStart"/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zakresylub</w:t>
            </w:r>
            <w:proofErr w:type="spellEnd"/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opisać</w:t>
            </w: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196F01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Kąt obserwacji 140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Głębia ostrości 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711F8">
                <w:rPr>
                  <w:rFonts w:ascii="Arial" w:hAnsi="Arial" w:cs="Arial"/>
                  <w:sz w:val="24"/>
                  <w:szCs w:val="24"/>
                </w:rPr>
                <w:t>100 mm, podać</w:t>
              </w:r>
            </w:smartTag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Średnica zewnętrzna wziernika 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9,3 mm, 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Średnica zewnętrzna końcówki endoskopu 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max 9,2 mm, 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Średnica kanału roboczego 2,8 mm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Długość robocza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1100 mm, 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Kąt zagięcia końcówki endoskopu:</w:t>
            </w:r>
          </w:p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-w górę  min. 210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- w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dółmin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90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w lewo min. 100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-w prawo min. 100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Programowalne przyciski endoskopowe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4, 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Obsługa min 3 trybów obrazowania w modyfikowanym świetle LED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Kamera endoskopu z matrycą w technologii CMOS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Kompatybilność z trybem obrazowania BLI, LCI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Przekaz sygnału z kamery endoskopu do procesora obrazu złączem optycznym 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Aparat w pełni zanurzalny, nie wymagający nakładek uszczelniających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Pełna separacja galwaniczna w konektorze łączącym endoskop z procesorem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Typ konektora - jednogniazdowy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Dodatkowy kanał do spłukiwania </w:t>
            </w: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pola operacyjnego (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55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555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 wyposażeniu podstawowym kleszcze biopsyjne o długości 180 cm; średnica 2,3 mm; pojedynczy drut  zapobiegający pochyleniu ramion i zabezpieczający kanał roboczy przed uszkodzeniem – 10 szt.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Aparat kompatybilny z oferowanym procesorem obrazu 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9423" w:type="dxa"/>
            <w:gridSpan w:val="8"/>
            <w:shd w:val="clear" w:color="auto" w:fill="D9D9D9" w:themeFill="background1" w:themeFillShade="D9"/>
            <w:vAlign w:val="center"/>
          </w:tcPr>
          <w:p w:rsidR="00DB798D" w:rsidRPr="00F711F8" w:rsidRDefault="00DB798D" w:rsidP="00DB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VIDEOKOLONOSKOP HD – 2 szt.</w:t>
            </w: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 WYMAGANY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DB798D" w:rsidRPr="00F711F8" w:rsidRDefault="00DB798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podać </w:t>
            </w:r>
            <w:proofErr w:type="spellStart"/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zakresylub</w:t>
            </w:r>
            <w:proofErr w:type="spellEnd"/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opisać</w:t>
            </w: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196F01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Kąt obserwacji 170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Głębia ostrości 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711F8">
                <w:rPr>
                  <w:rFonts w:ascii="Arial" w:hAnsi="Arial" w:cs="Arial"/>
                  <w:sz w:val="24"/>
                  <w:szCs w:val="24"/>
                </w:rPr>
                <w:t>100 mm, podać</w:t>
              </w:r>
            </w:smartTag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Średnica zewnętrzna wziernika 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12,0 mm, 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Średnica zewnętrzna końcówki endoskopu 12,0 mm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Średnica kanału roboczego 3,8 mm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Długość robocza min. 1500 mm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1500 mm, 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Kąt zagięcia końcówki endoskopu:</w:t>
            </w:r>
          </w:p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-w min. górę 180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-w min. dół  180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-w lewo min. 160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-w prawo min. 160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Programowalne przyciski endoskopowe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4, podać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Obsługa min 3 trybów obrazowania w modyfikowanym świetle LED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Kamera endoskopu z matrycą w technologii CMOS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Kompatybilny z trybem obrazowania BLI, LCI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Aparat w pełni zanurzalny, nie wymagający nakładek uszczelniających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Pełna separacja galwaniczna w konektorze łączącym endoskop z procesorem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Typ konektora - jednogniazdowy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Dodatkowy kanał do spłukiwania pola operacyjnego (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Regulowana manualnie sztywność sondy wziernikowej pierścieniem na rękojeści endoskopu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Pętla do usuwania polipów na zimno i gorąco wraz z generatorem min. 250W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 wyposażeniu podstawowym kleszcze biopsyjne o długości 230 cm; średnica 2,3 mm; pojedynczy drut  zapobiegający pochyleniu ramion i zabezpieczający kanał roboczy przed uszkodzeniem – 10 szt.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98D" w:rsidRPr="00F711F8" w:rsidTr="000226C1">
        <w:tc>
          <w:tcPr>
            <w:tcW w:w="564" w:type="dxa"/>
            <w:gridSpan w:val="2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4" w:type="dxa"/>
            <w:vAlign w:val="center"/>
          </w:tcPr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Aparat kompatybilny z oferowanym procesorem obrazu </w:t>
            </w:r>
          </w:p>
        </w:tc>
        <w:tc>
          <w:tcPr>
            <w:tcW w:w="2056" w:type="dxa"/>
            <w:vAlign w:val="center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798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798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rPr>
          <w:trHeight w:val="578"/>
        </w:trPr>
        <w:tc>
          <w:tcPr>
            <w:tcW w:w="9423" w:type="dxa"/>
            <w:gridSpan w:val="8"/>
            <w:shd w:val="clear" w:color="auto" w:fill="D9D9D9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MONITOR MEDYCZNY– 1 szt.</w:t>
            </w: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196F01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56" w:type="dxa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Matryca typu LED (LCD)</w:t>
            </w:r>
          </w:p>
        </w:tc>
        <w:tc>
          <w:tcPr>
            <w:tcW w:w="2056" w:type="dxa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9703D" w:rsidRPr="00F711F8" w:rsidRDefault="00DB798D" w:rsidP="00DB798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Przekątna</w:t>
            </w:r>
          </w:p>
        </w:tc>
        <w:tc>
          <w:tcPr>
            <w:tcW w:w="2056" w:type="dxa"/>
            <w:vAlign w:val="center"/>
          </w:tcPr>
          <w:p w:rsidR="00B9703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27 cali</w:t>
            </w:r>
            <w:r w:rsidR="00B9703D" w:rsidRPr="00F711F8">
              <w:rPr>
                <w:rFonts w:ascii="Arial" w:hAnsi="Arial" w:cs="Arial"/>
                <w:sz w:val="24"/>
                <w:szCs w:val="24"/>
              </w:rPr>
              <w:t>, 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Rozdzielczość obrazu 1920 x 1080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pixeli</w:t>
            </w:r>
            <w:proofErr w:type="spellEnd"/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Proporcje 16:9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9703D" w:rsidRPr="00F711F8" w:rsidRDefault="00B9703D" w:rsidP="00DB798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Jasność </w:t>
            </w:r>
          </w:p>
        </w:tc>
        <w:tc>
          <w:tcPr>
            <w:tcW w:w="2056" w:type="dxa"/>
            <w:vAlign w:val="center"/>
          </w:tcPr>
          <w:p w:rsidR="00B9703D" w:rsidRPr="00F711F8" w:rsidRDefault="00DB798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min. 800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/m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B9703D" w:rsidRPr="00F711F8">
              <w:rPr>
                <w:rFonts w:ascii="Arial" w:hAnsi="Arial" w:cs="Arial"/>
                <w:sz w:val="24"/>
                <w:szCs w:val="24"/>
              </w:rPr>
              <w:t>, 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Kąt widzenia obrazu prawo/lewo góra/dół 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170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F711F8">
              <w:rPr>
                <w:rFonts w:ascii="Arial" w:hAnsi="Arial" w:cs="Arial"/>
                <w:sz w:val="24"/>
                <w:szCs w:val="24"/>
              </w:rPr>
              <w:t>, 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Współczynnik kontrastu 1000:1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9703D" w:rsidRPr="00F711F8" w:rsidRDefault="00B9703D" w:rsidP="00022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Sygnał wejścia: </w:t>
            </w:r>
          </w:p>
          <w:p w:rsidR="00B9703D" w:rsidRPr="00F711F8" w:rsidRDefault="00B9703D" w:rsidP="00022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 x DVI</w:t>
            </w:r>
          </w:p>
          <w:p w:rsidR="00B9703D" w:rsidRPr="00F711F8" w:rsidRDefault="00B9703D" w:rsidP="00022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 x VGA</w:t>
            </w:r>
          </w:p>
          <w:p w:rsidR="00B9703D" w:rsidRPr="00F711F8" w:rsidRDefault="00B9703D" w:rsidP="000226C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11F8">
              <w:rPr>
                <w:rFonts w:ascii="Arial" w:hAnsi="Arial" w:cs="Arial"/>
                <w:sz w:val="24"/>
                <w:szCs w:val="24"/>
                <w:lang w:val="en-US"/>
              </w:rPr>
              <w:t>1 x Component</w:t>
            </w:r>
          </w:p>
          <w:p w:rsidR="00B9703D" w:rsidRPr="00F711F8" w:rsidRDefault="00B9703D" w:rsidP="000226C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11F8">
              <w:rPr>
                <w:rFonts w:ascii="Arial" w:hAnsi="Arial" w:cs="Arial"/>
                <w:sz w:val="24"/>
                <w:szCs w:val="24"/>
                <w:lang w:val="en-US"/>
              </w:rPr>
              <w:t>1 x SDI (3G)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Sygnał wyjścia:</w:t>
            </w:r>
          </w:p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1 x DVI </w:t>
            </w:r>
          </w:p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 x SDI (3G)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rPr>
          <w:trHeight w:val="556"/>
        </w:trPr>
        <w:tc>
          <w:tcPr>
            <w:tcW w:w="9423" w:type="dxa"/>
            <w:gridSpan w:val="8"/>
            <w:shd w:val="clear" w:color="auto" w:fill="D9D9D9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lastRenderedPageBreak/>
              <w:t>WÓZEK MEDYCZNY ENDOSKOPOWY – 1 szt.</w:t>
            </w:r>
          </w:p>
        </w:tc>
      </w:tr>
      <w:tr w:rsidR="00B9703D" w:rsidRPr="00F711F8" w:rsidTr="000226C1"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B9703D" w:rsidRPr="00F711F8" w:rsidRDefault="00B9703D" w:rsidP="00B9703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Parametry oferowane</w:t>
            </w:r>
          </w:p>
          <w:p w:rsidR="00B9703D" w:rsidRPr="00F711F8" w:rsidRDefault="00B9703D" w:rsidP="00B9703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/podać zakresy lub opisać</w:t>
            </w: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196F01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56" w:type="dxa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9703D" w:rsidRPr="00F711F8" w:rsidRDefault="00DB798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Podstawa jezdna z blokadą kół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 samonastawne kółka o średnicy Ø100mm, w tym 2 z hamulcami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Zasilanie centralne wózka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9703D" w:rsidRPr="00F711F8" w:rsidRDefault="00B9703D" w:rsidP="00E00DEE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Uziemiona listwa z 3 wyjściami z wyłącznikiem, uwieszona na kolumnie wózka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ustawienia wszystkich elementów zestawu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Półki</w:t>
            </w:r>
          </w:p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wyjeżdżająca na klawiaturę</w:t>
            </w:r>
          </w:p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półka z rączką</w:t>
            </w:r>
          </w:p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półka z nogą pod monitor VESA 75/100 do 14 kg</w:t>
            </w:r>
          </w:p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stojak na endoskop ustawiany na obie strony wózka - wieszak na endoskopy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regulacji wysokości półek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9423" w:type="dxa"/>
            <w:gridSpan w:val="8"/>
            <w:shd w:val="clear" w:color="auto" w:fill="D9D9D9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MYJNIA ENDOSKOPOWA – 1 szt.</w:t>
            </w: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Parametry oferowane</w:t>
            </w:r>
          </w:p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/podać zakresy lub opisać</w:t>
            </w: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4" w:type="dxa"/>
            <w:vAlign w:val="center"/>
          </w:tcPr>
          <w:p w:rsidR="00B9703D" w:rsidRPr="00F711F8" w:rsidRDefault="00196F01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 / Kraj pochodzenia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Model/Typ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B9703D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99"/>
        </w:trPr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Przeznaczona do mycia i dezynfekcji wszystkich typów zanurzalnych endoskopów giętkich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mycia i dezynfekcji dwóch endoskopów jednocześnie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99"/>
        </w:trPr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Posiada automatyczny proces mycia i dezynfekcji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Menu w języku polskim z wyświetlaczem dotykowym TFT LCD min. 6 cali 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Dwie niezależne asynchroniczne komory mycia, każda komora mieszcząca jeden endoskop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Ciągła kontrola poziomów środków myjących, dezynfekujących oraz poziomu wody w komorze myjącej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Kontrola przepływu środków myjących, dezynfekujących podczas cyklu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Wolumetryczne dozowanie płynów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stosowania środków do dezynfekcji na bazie kwasów nadoctowych oraz aldehydów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Automatyczny test szczelności i ciągła kontrola ciśnienia przez cały cykl mycia i dezynfekcji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Identyfikacja endoskopu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programowania środka dezynfekującego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Automatyczne powiadomienie przy przekroczeniu krytycznej temperatury płynu dezynfekcyjnego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Elektroniczne zabezpieczenie przed omyłkowym otwarciem drzwi 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System otwierania i zamykania komór myjących przyciskiem nożnym bez konieczności użycia rąk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samodezynfekcji</w:t>
            </w:r>
            <w:proofErr w:type="spellEnd"/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Ciągła automatyczna kontrola drożności kanałów przez cały cykl mycia i dezynfekcji - automatyczne wykrywanie niedrożnego kanału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regulacji czasu dezynfekcji od 1 min do 120 min z krokiem co 1 min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regulacji czasu podawania detergentu od 5 sek. do 250 sek. z krokiem co 1 sek.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regulacji czasu podawania alkoholu od 5 sek. do 250sek. z krokiem co 1 sek.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zaprogramowania min 10 różnych programów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Zbiornik na wodę min 14 l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Zbiorniki na płyn dezynfekcyjny każdy o pojemności min. 10 l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Posiada 2 lampy UV stale zanurzone w zbiorniku wodnym, co powoduje stałe uzdatnianie wody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Identyfikacja endoskopów za pomoc kodów kreskowych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Wbudowana drukarka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Komora mycia wykonana  z kwasoodpornego materiału odpornego na działanie środków myjących i dezynfekujących używanych w myjni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Awaryjne otwieranie pokrywy myjni w przypadku awarii zasilania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Posiada zawór na awaryjne zlanie płynu dezynfekcyjnego, w przypadku awarii zasilania i wykorzystanie płynu do procesu ręcznej dezynfekcji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Posiada zawór na awaryjne zlanie środka myjącego (detergentu)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Posiada zawór na awaryjne zlanie alkoholu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Podstawa jezdna z blokadą min. dwóch kół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4" w:type="dxa"/>
          </w:tcPr>
          <w:p w:rsidR="00B9703D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</w:t>
            </w:r>
            <w:r w:rsidR="00B9703D" w:rsidRPr="00F711F8">
              <w:rPr>
                <w:rFonts w:ascii="Arial" w:hAnsi="Arial" w:cs="Arial"/>
                <w:sz w:val="24"/>
                <w:szCs w:val="24"/>
              </w:rPr>
              <w:t>aga</w:t>
            </w:r>
          </w:p>
        </w:tc>
        <w:tc>
          <w:tcPr>
            <w:tcW w:w="2056" w:type="dxa"/>
            <w:vAlign w:val="center"/>
          </w:tcPr>
          <w:p w:rsidR="00B9703D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max 150 kg, 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Jeden duży zbiornik na wodę do płukania aparatów wyposażony w dwie lampy UV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Funkcja sterowania dwoma komorami z poziomu jednego dotykowego wyświetlacza głównego zaoferowanego </w:t>
            </w: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urządzenia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Jeden kabel zasilania elektrycznego urządzenia (jeden kabel zasilający)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Jeden zbiornik na płyn myjący (detergent) oraz jeden zbiornik na alkohol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Jeden skaner kodów kreskowych 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Jedno przyłącze zasilające w wodę (dopływ wody)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Jeden moduł  bezpieczeństwa różnicowo prądowego (wyłącznik bezpieczeństwa)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Pojedynczy zestaw filtrów wstępnych wody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rPr>
          <w:trHeight w:val="590"/>
        </w:trPr>
        <w:tc>
          <w:tcPr>
            <w:tcW w:w="9423" w:type="dxa"/>
            <w:gridSpan w:val="8"/>
            <w:shd w:val="clear" w:color="auto" w:fill="D9D9D9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SZAFA DO PRZECHOWYWANIA ENDOSKOPÓW – 1 szt.</w:t>
            </w: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Parametry oferowane</w:t>
            </w:r>
          </w:p>
          <w:p w:rsidR="00E00DEE" w:rsidRPr="00F711F8" w:rsidRDefault="00E00DEE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/podać zakresy lub opisać</w:t>
            </w:r>
          </w:p>
        </w:tc>
      </w:tr>
      <w:tr w:rsidR="00E00DEE" w:rsidRPr="00F711F8" w:rsidTr="000226C1">
        <w:tc>
          <w:tcPr>
            <w:tcW w:w="564" w:type="dxa"/>
            <w:gridSpan w:val="2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196F01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56" w:type="dxa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68A8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Szafa do przechowywania 7 endoskopów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6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Wieszaki na endoskopy w pozycji pionowej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Identyfikacja endoskopu poprzez skaner kodów kreskowych</w:t>
            </w:r>
          </w:p>
        </w:tc>
        <w:tc>
          <w:tcPr>
            <w:tcW w:w="2056" w:type="dxa"/>
            <w:vAlign w:val="center"/>
          </w:tcPr>
          <w:p w:rsidR="00E00DEE" w:rsidRPr="00F711F8" w:rsidRDefault="00B968A8" w:rsidP="00B96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Czas przechowywania re</w:t>
            </w:r>
            <w:r w:rsidR="00B968A8" w:rsidRPr="00F711F8">
              <w:rPr>
                <w:rFonts w:ascii="Arial" w:hAnsi="Arial" w:cs="Arial"/>
                <w:sz w:val="24"/>
                <w:szCs w:val="24"/>
              </w:rPr>
              <w:t>gulowany od 1 godz.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Suszenie endoskopów powietrzem klasy medycznej bez </w:t>
            </w: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konieczności podgrzewania powietrza w celu zminimalizowania ryzyka wtórnej kontaminacji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Czas suszenia regulowany od 1 min i więcej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suszenia przez min. 120 minut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zaprogramowania czasu przechowywania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Filtr HEPA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Panel kontrolny </w:t>
            </w:r>
            <w:r w:rsidR="00B968A8" w:rsidRPr="00F711F8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F711F8">
              <w:rPr>
                <w:rFonts w:ascii="Arial" w:hAnsi="Arial" w:cs="Arial"/>
                <w:sz w:val="24"/>
                <w:szCs w:val="24"/>
              </w:rPr>
              <w:t>4,3” Kolorowy wyświetlacz dotykowy LCD</w:t>
            </w:r>
          </w:p>
        </w:tc>
        <w:tc>
          <w:tcPr>
            <w:tcW w:w="2056" w:type="dxa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Szafa dwudrzwiowa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Przezierne drzwi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Oświetle</w:t>
            </w:r>
            <w:r w:rsidR="00B968A8" w:rsidRPr="00F711F8">
              <w:rPr>
                <w:rFonts w:ascii="Arial" w:hAnsi="Arial" w:cs="Arial"/>
                <w:sz w:val="24"/>
                <w:szCs w:val="24"/>
              </w:rPr>
              <w:t xml:space="preserve">nie wewnętrzne komory – </w:t>
            </w:r>
            <w:r w:rsidRPr="00F711F8">
              <w:rPr>
                <w:rFonts w:ascii="Arial" w:hAnsi="Arial" w:cs="Arial"/>
                <w:sz w:val="24"/>
                <w:szCs w:val="24"/>
              </w:rPr>
              <w:t>LED (ustawienia: automat/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manual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6" w:type="dxa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4" w:type="dxa"/>
            <w:vAlign w:val="center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Automatyczne uruchamianie oświetlenia szafy po otwarciu drzwi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Temperatura sterowana ok. 40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F711F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Koszyk na akcesoria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Funkcje bezpieczeństwa:</w:t>
            </w:r>
          </w:p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klucz bezpieczeństwa</w:t>
            </w:r>
          </w:p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blokada drzwi</w:t>
            </w:r>
          </w:p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- kontrola blokady przycisków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panela</w:t>
            </w:r>
            <w:proofErr w:type="spellEnd"/>
          </w:p>
        </w:tc>
        <w:tc>
          <w:tcPr>
            <w:tcW w:w="2056" w:type="dxa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Proces walidacji z drukarką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E00DEE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="00E00DEE" w:rsidRPr="00F711F8">
              <w:rPr>
                <w:rFonts w:ascii="Arial" w:hAnsi="Arial" w:cs="Arial"/>
                <w:sz w:val="24"/>
                <w:szCs w:val="24"/>
              </w:rPr>
              <w:t xml:space="preserve">7 filtrów wewnętrznych </w:t>
            </w:r>
            <w:r w:rsidR="00E00DEE" w:rsidRPr="00F711F8">
              <w:rPr>
                <w:rFonts w:ascii="Arial" w:hAnsi="Arial" w:cs="Arial"/>
                <w:sz w:val="24"/>
                <w:szCs w:val="24"/>
              </w:rPr>
              <w:lastRenderedPageBreak/>
              <w:t>powietrza  0,2 µm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Wewnętrzny filtr powietrza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Maksymalne zapotrzebowania na powietrze 100l/min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Łatwy dostęp do urządzeń monitorujących proces suszenia i przechowywania znajdująca się w szafie, bez konieczności otwierania komory i narażania endoskopów na kontaminację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Szafa wyposażona w 4 kółka, 4 nogi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Wymiary: szer. 1200-1380 mm, głębokość 480-520 mm, wysokość do 2300 mm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:rsidR="00E00DEE" w:rsidRPr="00F711F8" w:rsidRDefault="00B968A8" w:rsidP="00B968A8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  <w:tc>
          <w:tcPr>
            <w:tcW w:w="2056" w:type="dxa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250 kg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Zasilanie 230V/50Hz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Podłączenie do sieci jednofazowej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Szafa wyposażona w 7 kompresorów służących do przedmuchiwania aparatów 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F711F8" w:rsidTr="000226C1">
        <w:tc>
          <w:tcPr>
            <w:tcW w:w="564" w:type="dxa"/>
            <w:gridSpan w:val="2"/>
            <w:vAlign w:val="center"/>
          </w:tcPr>
          <w:p w:rsidR="00E00DEE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:rsidR="00E00DEE" w:rsidRPr="00F711F8" w:rsidRDefault="00E00DEE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Nie wymaga dodatkowych przyłączy zasilania powietrza</w:t>
            </w:r>
          </w:p>
        </w:tc>
        <w:tc>
          <w:tcPr>
            <w:tcW w:w="2056" w:type="dxa"/>
            <w:vAlign w:val="center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E00DEE" w:rsidRPr="00F711F8" w:rsidRDefault="00E00DEE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rPr>
          <w:trHeight w:val="603"/>
        </w:trPr>
        <w:tc>
          <w:tcPr>
            <w:tcW w:w="9423" w:type="dxa"/>
            <w:gridSpan w:val="8"/>
            <w:shd w:val="clear" w:color="auto" w:fill="D9D9D9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POMPA KOLONOSKOPOWA – 1 szt.</w:t>
            </w: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 WYMAGANY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Parametry oferowane/ podać zakresy lub opisać</w:t>
            </w: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196F01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Zbiornik wody o pojemności min. 2 litry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Element pompujący rolkowy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Sterowanie pracy pompy z włącznika nożnego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Kompatybilne z oferowanymi endoskopami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Trzy przepływy:</w:t>
            </w:r>
          </w:p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209 ml/ min, </w:t>
            </w:r>
          </w:p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220 ml/min, </w:t>
            </w:r>
          </w:p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840 ml/min 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Płynna (bezstopniowa) regulacja przepływu 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chemicznej dezynfekcji elementów pompy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8A8" w:rsidRPr="00F711F8" w:rsidTr="000226C1">
        <w:tc>
          <w:tcPr>
            <w:tcW w:w="564" w:type="dxa"/>
            <w:gridSpan w:val="2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B968A8" w:rsidRPr="00F711F8" w:rsidRDefault="00B968A8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Zasilanie 230V, 50Hz </w:t>
            </w:r>
          </w:p>
        </w:tc>
        <w:tc>
          <w:tcPr>
            <w:tcW w:w="2056" w:type="dxa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B968A8" w:rsidRPr="00F711F8" w:rsidRDefault="00B968A8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703D" w:rsidRPr="00F711F8" w:rsidTr="000226C1">
        <w:trPr>
          <w:cantSplit/>
          <w:trHeight w:val="275"/>
        </w:trPr>
        <w:tc>
          <w:tcPr>
            <w:tcW w:w="9423" w:type="dxa"/>
            <w:gridSpan w:val="8"/>
            <w:shd w:val="clear" w:color="auto" w:fill="D9D9D9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INSUFLATOR CO</w:t>
            </w:r>
            <w:r w:rsidRPr="00F711F8">
              <w:rPr>
                <w:rFonts w:ascii="Arial" w:hAnsi="Arial" w:cs="Arial"/>
                <w:b/>
                <w:sz w:val="24"/>
                <w:szCs w:val="24"/>
                <w:shd w:val="clear" w:color="auto" w:fill="D9D9D9"/>
                <w:vertAlign w:val="subscript"/>
              </w:rPr>
              <w:t>2</w:t>
            </w:r>
            <w:r w:rsidRPr="00F711F8"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 xml:space="preserve"> –</w:t>
            </w:r>
            <w:r w:rsidRPr="00F711F8">
              <w:rPr>
                <w:rFonts w:ascii="Arial" w:hAnsi="Arial" w:cs="Arial"/>
                <w:b/>
                <w:sz w:val="24"/>
                <w:szCs w:val="24"/>
              </w:rPr>
              <w:t xml:space="preserve"> 1 szt.</w:t>
            </w:r>
          </w:p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03D" w:rsidRPr="00F711F8" w:rsidTr="000226C1">
        <w:trPr>
          <w:trHeight w:val="275"/>
        </w:trPr>
        <w:tc>
          <w:tcPr>
            <w:tcW w:w="564" w:type="dxa"/>
            <w:gridSpan w:val="2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B9703D" w:rsidRPr="00F711F8" w:rsidRDefault="00B9703D" w:rsidP="00B9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B9703D" w:rsidRPr="00F711F8" w:rsidTr="000226C1">
        <w:trPr>
          <w:trHeight w:val="275"/>
        </w:trPr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196F01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rPr>
          <w:trHeight w:val="275"/>
        </w:trPr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9703D" w:rsidRPr="00F711F8" w:rsidRDefault="00B9703D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03D" w:rsidRPr="00F711F8" w:rsidTr="000226C1">
        <w:trPr>
          <w:trHeight w:val="275"/>
        </w:trPr>
        <w:tc>
          <w:tcPr>
            <w:tcW w:w="564" w:type="dxa"/>
            <w:gridSpan w:val="2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9703D" w:rsidRPr="00F711F8" w:rsidRDefault="00196F01" w:rsidP="00B9703D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B9703D" w:rsidRPr="00F711F8" w:rsidRDefault="00B9703D" w:rsidP="00B9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rPr>
          <w:trHeight w:val="275"/>
        </w:trPr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4" w:type="dxa"/>
            <w:vAlign w:val="center"/>
          </w:tcPr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Dokument (np. certyfikat) potwierdzający, że oferowane urządzenie jest wyrobem medycznym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rPr>
          <w:trHeight w:val="275"/>
        </w:trPr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196F01" w:rsidRPr="00F711F8" w:rsidRDefault="00196F01" w:rsidP="00196F0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711F8">
              <w:rPr>
                <w:rFonts w:ascii="Arial" w:eastAsia="TimesNewRomanPSMT" w:hAnsi="Arial" w:cs="Arial"/>
                <w:sz w:val="24"/>
                <w:szCs w:val="24"/>
              </w:rPr>
              <w:t xml:space="preserve">Stałe ciśnienie </w:t>
            </w:r>
            <w:proofErr w:type="spellStart"/>
            <w:r w:rsidRPr="00F711F8">
              <w:rPr>
                <w:rFonts w:ascii="Arial" w:eastAsia="TimesNewRomanPSMT" w:hAnsi="Arial" w:cs="Arial"/>
                <w:sz w:val="24"/>
                <w:szCs w:val="24"/>
              </w:rPr>
              <w:t>insuflacji</w:t>
            </w:r>
            <w:proofErr w:type="spellEnd"/>
            <w:r w:rsidRPr="00F711F8">
              <w:rPr>
                <w:rFonts w:ascii="Arial" w:eastAsia="TimesNewRomanPSMT" w:hAnsi="Arial" w:cs="Arial"/>
                <w:sz w:val="24"/>
                <w:szCs w:val="24"/>
              </w:rPr>
              <w:t xml:space="preserve"> CO</w:t>
            </w:r>
            <w:r w:rsidRPr="00F711F8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rPr>
          <w:trHeight w:val="275"/>
        </w:trPr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196F01" w:rsidRPr="00F711F8" w:rsidRDefault="00196F01" w:rsidP="00196F0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711F8">
              <w:rPr>
                <w:rFonts w:ascii="Arial" w:eastAsia="TimesNewRomanPSMT" w:hAnsi="Arial" w:cs="Arial"/>
                <w:sz w:val="24"/>
                <w:szCs w:val="24"/>
              </w:rPr>
              <w:t>Przełącznik umożliwiający wybór rodzaju zasilania CO</w:t>
            </w:r>
            <w:r w:rsidRPr="00F711F8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2</w:t>
            </w:r>
            <w:r w:rsidRPr="00F711F8">
              <w:rPr>
                <w:rFonts w:ascii="Arial" w:eastAsia="TimesNewRomanPSMT" w:hAnsi="Arial" w:cs="Arial"/>
                <w:sz w:val="24"/>
                <w:szCs w:val="24"/>
              </w:rPr>
              <w:t xml:space="preserve"> – z butli lub z instalacji centralnej Szpitala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rPr>
          <w:trHeight w:val="275"/>
        </w:trPr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196F01" w:rsidRPr="00F711F8" w:rsidRDefault="00196F01" w:rsidP="00196F0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711F8">
              <w:rPr>
                <w:rFonts w:ascii="Arial" w:eastAsia="TimesNewRomanPSMT" w:hAnsi="Arial" w:cs="Arial"/>
                <w:sz w:val="24"/>
                <w:szCs w:val="24"/>
              </w:rPr>
              <w:t xml:space="preserve">Wskaźnik na panelu frontowym o </w:t>
            </w:r>
            <w:r w:rsidRPr="00F711F8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napełnieniu butli CO</w:t>
            </w:r>
            <w:r w:rsidRPr="00F711F8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rPr>
          <w:trHeight w:val="275"/>
        </w:trPr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4" w:type="dxa"/>
          </w:tcPr>
          <w:p w:rsidR="00196F01" w:rsidRPr="00F711F8" w:rsidRDefault="00196F01" w:rsidP="00196F0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711F8">
              <w:rPr>
                <w:rFonts w:ascii="Arial" w:eastAsia="TimesNewRomanPSMT" w:hAnsi="Arial" w:cs="Arial"/>
                <w:sz w:val="24"/>
                <w:szCs w:val="24"/>
              </w:rPr>
              <w:t>Min. dwa przyciski na panelu przednim do ustawienia natężenia przepływu CO</w:t>
            </w:r>
            <w:r w:rsidRPr="00F711F8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rPr>
          <w:trHeight w:val="275"/>
        </w:trPr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Ciśnienie podawania CO</w:t>
            </w:r>
            <w:r w:rsidRPr="00F711F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F711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. 65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kPa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dla zwiększenia efektu płukania soczewek endoskopu oraz szybszego „rozdmuchania” jelita szczególnie w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kolonoskopii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1F8">
              <w:rPr>
                <w:rFonts w:ascii="Arial" w:hAnsi="Arial" w:cs="Arial"/>
                <w:sz w:val="24"/>
                <w:szCs w:val="24"/>
              </w:rPr>
              <w:br/>
              <w:t>i enteroskopii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rPr>
          <w:trHeight w:val="275"/>
        </w:trPr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eastAsia="TimesNewRomanPSMT" w:hAnsi="Arial" w:cs="Arial"/>
                <w:sz w:val="24"/>
                <w:szCs w:val="24"/>
              </w:rPr>
              <w:t>Zasilanie elektryczne 230V/50Hz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rPr>
          <w:trHeight w:val="275"/>
        </w:trPr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center"/>
          </w:tcPr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Wyposażenie dodatkowe:</w:t>
            </w:r>
          </w:p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butla CO</w:t>
            </w:r>
            <w:r w:rsidRPr="00F711F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przewód gazu długość 1000 mm</w:t>
            </w:r>
          </w:p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zawór endoskopu doprowadzenia gazu/wody do endoskopu</w:t>
            </w:r>
          </w:p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- przewód łączący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insuflator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z butelką</w:t>
            </w:r>
          </w:p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 butelka na wodę o pojemności 230 ml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Tak, opisać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c>
          <w:tcPr>
            <w:tcW w:w="9423" w:type="dxa"/>
            <w:gridSpan w:val="8"/>
            <w:shd w:val="clear" w:color="auto" w:fill="D9D9D9"/>
          </w:tcPr>
          <w:p w:rsidR="00196F01" w:rsidRPr="00F711F8" w:rsidRDefault="00412760" w:rsidP="004128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STACJA KOMPUTEROWA Z KOLOROWĄ DRUKARKĄ ORAZ PROGRAMEM DO ARCHIWIZACJI BADAŃ </w:t>
            </w:r>
            <w:r w:rsidR="00196F01"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– 1 szt.</w:t>
            </w:r>
          </w:p>
        </w:tc>
      </w:tr>
      <w:tr w:rsidR="00196F01" w:rsidRPr="00F711F8" w:rsidTr="000226C1">
        <w:tc>
          <w:tcPr>
            <w:tcW w:w="564" w:type="dxa"/>
            <w:gridSpan w:val="2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2056" w:type="dxa"/>
            <w:vAlign w:val="center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196F01" w:rsidRPr="00F711F8" w:rsidRDefault="00196F01" w:rsidP="00196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196F01" w:rsidRPr="00F711F8" w:rsidTr="000226C1"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 / Kraj pochodzenia</w:t>
            </w:r>
          </w:p>
        </w:tc>
        <w:tc>
          <w:tcPr>
            <w:tcW w:w="2056" w:type="dxa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01" w:rsidRPr="00F711F8" w:rsidTr="000226C1">
        <w:tc>
          <w:tcPr>
            <w:tcW w:w="564" w:type="dxa"/>
            <w:gridSpan w:val="2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196F01" w:rsidRPr="00F711F8" w:rsidRDefault="00196F01" w:rsidP="00196F0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196F01" w:rsidRPr="00F711F8" w:rsidRDefault="00196F01" w:rsidP="0019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412760" w:rsidRPr="00F711F8" w:rsidRDefault="00241A9C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Procesor osiągający w teście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Passmark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CPU Mark wynik minimum 19681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 xml:space="preserve"> punktów</w:t>
            </w:r>
          </w:p>
          <w:p w:rsidR="008A2FBF" w:rsidRPr="00F711F8" w:rsidRDefault="008A2FBF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Liczba rdzeni: 6</w:t>
            </w:r>
          </w:p>
          <w:p w:rsidR="008A2FBF" w:rsidRPr="00F711F8" w:rsidRDefault="008A2FBF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Częstotliwość minimalna: 2,5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GHz</w:t>
            </w:r>
            <w:proofErr w:type="spellEnd"/>
          </w:p>
          <w:p w:rsidR="008A2FBF" w:rsidRPr="00F711F8" w:rsidRDefault="008A2FBF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64 -bit</w:t>
            </w:r>
          </w:p>
        </w:tc>
        <w:tc>
          <w:tcPr>
            <w:tcW w:w="2056" w:type="dxa"/>
          </w:tcPr>
          <w:p w:rsidR="00412760" w:rsidRPr="00F711F8" w:rsidRDefault="00412760" w:rsidP="0041276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A4" w:rsidRPr="00F711F8" w:rsidTr="000226C1">
        <w:tc>
          <w:tcPr>
            <w:tcW w:w="564" w:type="dxa"/>
            <w:gridSpan w:val="2"/>
          </w:tcPr>
          <w:p w:rsidR="004404A4" w:rsidRPr="00F711F8" w:rsidRDefault="004404A4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4" w:type="dxa"/>
            <w:vAlign w:val="center"/>
          </w:tcPr>
          <w:p w:rsidR="004404A4" w:rsidRPr="00F711F8" w:rsidRDefault="004404A4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Dysk min. 500GB w technologii SSD</w:t>
            </w:r>
          </w:p>
        </w:tc>
        <w:tc>
          <w:tcPr>
            <w:tcW w:w="2056" w:type="dxa"/>
          </w:tcPr>
          <w:p w:rsidR="004404A4" w:rsidRPr="00F711F8" w:rsidRDefault="004404A4" w:rsidP="0041276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4404A4" w:rsidRPr="00F711F8" w:rsidRDefault="004404A4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Pamięć Ram </w:t>
            </w:r>
            <w:r w:rsidR="00AB6743" w:rsidRPr="00F711F8">
              <w:rPr>
                <w:rFonts w:ascii="Arial" w:hAnsi="Arial" w:cs="Arial"/>
                <w:sz w:val="24"/>
                <w:szCs w:val="24"/>
              </w:rPr>
              <w:t>16</w:t>
            </w:r>
            <w:r w:rsidRPr="00F711F8">
              <w:rPr>
                <w:rFonts w:ascii="Arial" w:hAnsi="Arial" w:cs="Arial"/>
                <w:sz w:val="24"/>
                <w:szCs w:val="24"/>
              </w:rPr>
              <w:t xml:space="preserve"> GB</w:t>
            </w:r>
          </w:p>
        </w:tc>
        <w:tc>
          <w:tcPr>
            <w:tcW w:w="2056" w:type="dxa"/>
          </w:tcPr>
          <w:p w:rsidR="00412760" w:rsidRPr="00F711F8" w:rsidRDefault="00412760" w:rsidP="0041276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Karta graficzna 1GB</w:t>
            </w:r>
          </w:p>
        </w:tc>
        <w:tc>
          <w:tcPr>
            <w:tcW w:w="2056" w:type="dxa"/>
          </w:tcPr>
          <w:p w:rsidR="00412760" w:rsidRPr="00F711F8" w:rsidRDefault="00412760" w:rsidP="0041276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Monitor LCD min 19’</w:t>
            </w:r>
          </w:p>
        </w:tc>
        <w:tc>
          <w:tcPr>
            <w:tcW w:w="2056" w:type="dxa"/>
          </w:tcPr>
          <w:p w:rsidR="00412760" w:rsidRPr="00F711F8" w:rsidRDefault="00412760" w:rsidP="0041276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System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operacyjny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Windows 10/11</w:t>
            </w:r>
          </w:p>
        </w:tc>
        <w:tc>
          <w:tcPr>
            <w:tcW w:w="2056" w:type="dxa"/>
          </w:tcPr>
          <w:p w:rsidR="00412760" w:rsidRPr="00F711F8" w:rsidRDefault="00412760" w:rsidP="0041276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Kolorowa drukarka</w:t>
            </w:r>
          </w:p>
        </w:tc>
        <w:tc>
          <w:tcPr>
            <w:tcW w:w="2056" w:type="dxa"/>
          </w:tcPr>
          <w:p w:rsidR="00412760" w:rsidRPr="00F711F8" w:rsidRDefault="00412760" w:rsidP="0041276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SYSTEM DOKUMENTACJI I ARCHIWIZACJI BADAŃ ENDOSKOPOWYCH – 1szt.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OPROGRAMOWANIE – licencja 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Wykonawca dostarczy, skonfiguruje pakiet oprogramowania komputerowego przeznaczony do:</w:t>
            </w:r>
          </w:p>
          <w:p w:rsidR="00412760" w:rsidRPr="00F711F8" w:rsidRDefault="00412760" w:rsidP="00412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- wspomagania pracy pracowni endoskopowej,</w:t>
            </w:r>
          </w:p>
          <w:p w:rsidR="00412760" w:rsidRPr="00F711F8" w:rsidRDefault="00412760" w:rsidP="00412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- wspomagania procesu diagnozy wykonanych badań,</w:t>
            </w:r>
          </w:p>
          <w:p w:rsidR="00412760" w:rsidRPr="00F711F8" w:rsidRDefault="00412760" w:rsidP="00412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- tworzenia elektronicznej dokumentacji medycznej pacjenta</w:t>
            </w:r>
            <w:r w:rsidR="00C153BD" w:rsidRPr="00F711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72749" w:rsidRPr="00F711F8">
              <w:rPr>
                <w:rFonts w:ascii="Arial" w:hAnsi="Arial" w:cs="Arial"/>
                <w:bCs/>
                <w:sz w:val="24"/>
                <w:szCs w:val="24"/>
              </w:rPr>
              <w:t>– zintegrowane z oprogramowaniem HIS zamawiającego.</w:t>
            </w:r>
          </w:p>
          <w:p w:rsidR="00412760" w:rsidRPr="00F711F8" w:rsidRDefault="00412760" w:rsidP="00412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oraz przeszkoli niezbędny personel </w:t>
            </w:r>
            <w:r w:rsidRPr="00F711F8">
              <w:rPr>
                <w:rFonts w:ascii="Arial" w:hAnsi="Arial" w:cs="Arial"/>
                <w:bCs/>
                <w:sz w:val="24"/>
                <w:szCs w:val="24"/>
              </w:rPr>
              <w:br/>
              <w:t>i administratorów.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Dostarczone oprogramowanie musi umożliwiać rejestrowanie </w:t>
            </w:r>
            <w:r w:rsidRPr="00F711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zdjęć z urządzeń medycznych (np. z: endoskopów, USG, mikroskopów, adapterów cyfrowych), w szczególności urządzeń medycznych dostarczonych przez Wykonawcę w niniejszym postępowaniu. Następnie ich przetwarzanie, rejestrację i kwantyfikację ułatwiające interpretację informacji medycznej poprzez wbudowany zestaw narzędzi analizy obrazu, których funkcje to minimum: powiększanie, filtrowanie, wykonywanie obliczeń i pomiarów, kwantyfikacja i kwalifikacja obszarów obrazu. Dodatkowo oprogramowanie musi umożliwiać tworzenie elektronicznej dokumentacji medycznej zgodnie z obowiązującymi przepisami.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Dostarczone oprogramowanie musi umożliwiać przegląd i analizy na stacji roboczej wyników z urządzeń obrazujących (np. z: endoskopu, USG, </w:t>
            </w:r>
            <w:proofErr w:type="spellStart"/>
            <w:r w:rsidRPr="00F711F8">
              <w:rPr>
                <w:rFonts w:ascii="Arial" w:hAnsi="Arial" w:cs="Arial"/>
                <w:bCs/>
                <w:sz w:val="24"/>
                <w:szCs w:val="24"/>
              </w:rPr>
              <w:t>kolposkopu</w:t>
            </w:r>
            <w:proofErr w:type="spellEnd"/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F711F8">
              <w:rPr>
                <w:rFonts w:ascii="Arial" w:hAnsi="Arial" w:cs="Arial"/>
                <w:bCs/>
                <w:sz w:val="24"/>
                <w:szCs w:val="24"/>
              </w:rPr>
              <w:t>histeroskopu</w:t>
            </w:r>
            <w:proofErr w:type="spellEnd"/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, lampy szczelinowej) oraz urządzeń pomiarowych (np. tonometr, </w:t>
            </w:r>
            <w:proofErr w:type="spellStart"/>
            <w:r w:rsidRPr="00F711F8">
              <w:rPr>
                <w:rFonts w:ascii="Arial" w:hAnsi="Arial" w:cs="Arial"/>
                <w:bCs/>
                <w:sz w:val="24"/>
                <w:szCs w:val="24"/>
              </w:rPr>
              <w:t>refrakotometr</w:t>
            </w:r>
            <w:proofErr w:type="spellEnd"/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F711F8">
              <w:rPr>
                <w:rFonts w:ascii="Arial" w:hAnsi="Arial" w:cs="Arial"/>
                <w:bCs/>
                <w:sz w:val="24"/>
                <w:szCs w:val="24"/>
              </w:rPr>
              <w:t>pachymetr</w:t>
            </w:r>
            <w:proofErr w:type="spellEnd"/>
            <w:r w:rsidRPr="00F711F8">
              <w:rPr>
                <w:rFonts w:ascii="Arial" w:hAnsi="Arial" w:cs="Arial"/>
                <w:bCs/>
                <w:sz w:val="24"/>
                <w:szCs w:val="24"/>
              </w:rPr>
              <w:t>) w szczególności urządzeń medycznych dostarczonych przez Wykonawcę.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Oprogramowanie zainstalowane na stacjach roboczych powinno umożliwiać otrzymywanie, wysyłanie, przetwarzanie oraz archiwizację wyników badań.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9423" w:type="dxa"/>
            <w:gridSpan w:val="8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Podstawowe funkcjonalności oprogramowania:</w:t>
            </w: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Wspomaganie w monitorowaniu, diagnozowaniu i podejmowaniu decyzji w oparciu o dane zarejestrowane, przechwycone lub zaimportowane z urządzeń diagnostycznych.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Dokumentacja badań medycznych – kartoteka pacjentów.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Archiwizacja, przeglądanie i analiza zdjęć, sekwencji wideo z urządzeń medycznych w szczególności urządzeń medycznych dostarczonych przez Wykonawcę.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Rejestracja obrazów i wideo z sygnałów analogowych (WIDEO) i cyfrowych (IEEE1394, USB, HDMI). Przechwytywanie obrazów i plików </w:t>
            </w:r>
            <w:proofErr w:type="spellStart"/>
            <w:r w:rsidRPr="00F711F8">
              <w:rPr>
                <w:rFonts w:ascii="Arial" w:hAnsi="Arial" w:cs="Arial"/>
                <w:bCs/>
                <w:sz w:val="24"/>
                <w:szCs w:val="24"/>
              </w:rPr>
              <w:t>pdf</w:t>
            </w:r>
            <w:proofErr w:type="spellEnd"/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 z udostępnionego katalogu.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Zaawansowane narzędzia do przetwarzania obrazu diagnostycznego, ułatwiające jego analizę i interpretację - powiększanie, filtrowanie (filtr czerwony, zielony, niebieski), wykonywanie obliczeń i pomiarów, szacowanie odległości, pola powierzchni, obwodu, średnicy, cyrkularności obiektów na obrazie, kwantyfikacja i kwalifikacja obszarów obrazu wg określonych kryteriów.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Nagrywanie na nośnikach CD/DVD, </w:t>
            </w:r>
            <w:proofErr w:type="spellStart"/>
            <w:r w:rsidRPr="00F711F8">
              <w:rPr>
                <w:rFonts w:ascii="Arial" w:hAnsi="Arial" w:cs="Arial"/>
                <w:bCs/>
                <w:sz w:val="24"/>
                <w:szCs w:val="24"/>
              </w:rPr>
              <w:t>Pendrive</w:t>
            </w:r>
            <w:proofErr w:type="spellEnd"/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,  wybranych obrazów, sekwencji wideo i </w:t>
            </w:r>
            <w:r w:rsidRPr="00F711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opisów badań z wybranej wizyty.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Udostępnianie pacjentom wyników z wizyty na CD/DVD, </w:t>
            </w:r>
            <w:proofErr w:type="spellStart"/>
            <w:r w:rsidRPr="00F711F8">
              <w:rPr>
                <w:rFonts w:ascii="Arial" w:hAnsi="Arial" w:cs="Arial"/>
                <w:bCs/>
                <w:sz w:val="24"/>
                <w:szCs w:val="24"/>
              </w:rPr>
              <w:t>Pendrive</w:t>
            </w:r>
            <w:proofErr w:type="spellEnd"/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Raport z wizyty w wersji elektronicznej i papierowej – wydruk zestawienia zdjęć z opisami.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Bezpieczeństwo danych dzięki możliwości archiwizacji. Archiwizacja danych na: CD/DVD, dyskach twardych, serwerach plików.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Wydruk raportu zawierający wybrane dane medyczne (obrazy i klatki) z opisem oraz danymi pacjenta.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Poufność danych dzięki systemowi uprawnień użytkowników oraz szyfrowaniu plików multimedialnych.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Obsługa w języku polskim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9423" w:type="dxa"/>
            <w:gridSpan w:val="8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Kartoteka pacjenta i lista wizyt musi zawierać:</w:t>
            </w: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Wprowadzanie, edycja i przeglądanie danych osobowych.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Informacja o datach wizyt, wykonanych badaniach, zapisanych zdjęciach i filmach. 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Przeszukiwanie bazy danych wg kryteriów: data, nazwisko, PESEL, numer karty pacjenta, słów zawartych w diagnozie.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9423" w:type="dxa"/>
            <w:gridSpan w:val="8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Moduł rejestracji i analizy obrazów i wideo musi zawierać</w:t>
            </w:r>
            <w:r w:rsidRPr="00F711F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Zapis i odczyt obrazów w różnych formatach (TIFF, JPEG, </w:t>
            </w:r>
            <w:r w:rsidRPr="00F711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BMP, PNG, GIF).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Rejestracja obrazów z sygnałów analogowych i cyfrowych (IEEE1394, USB, HDMI).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Podstawowe przetwarzanie obrazu (jasność, kontrast, wstawianie opisów, znaczników, elementów graf.).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Filtrowanie obrazu (filtr czerwony, zielony, niebieski).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Zaawansowane przetwarzania obrazu wykonywanie obliczeń i pomiarów, szacowanie odległości, pola powierzchni, obwodu, średnicy, cyrkularności obiektów na obrazie, kwantyfikacja i kwalifikacja obszarów obrazu.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Zapis filmu cyfrowego na dysku twardym komputera, a następnie jego edycja (wybrane klatki).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Współpraca z urządzeniami obrazującymi.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Aktualizację i dostosowywanie systemu do obowiązujących przepisów, regulacji prawnych.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  <w:r w:rsidR="008A2FBF"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 xml:space="preserve">Przyjmowanie zgłoszeń przez telefon, email lub stronę WWW i usuwanie błędów aplikacji: </w:t>
            </w:r>
          </w:p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a)</w:t>
            </w:r>
            <w:r w:rsidRPr="00F711F8">
              <w:rPr>
                <w:rFonts w:ascii="Arial" w:hAnsi="Arial" w:cs="Arial"/>
                <w:bCs/>
                <w:sz w:val="24"/>
                <w:szCs w:val="24"/>
              </w:rPr>
              <w:tab/>
              <w:t>błąd krytyczny (uniemożliwiający pracę w systemie) – w ciągu 3 dni od chwili zgłoszenia.</w:t>
            </w:r>
          </w:p>
          <w:p w:rsidR="00412760" w:rsidRPr="00F711F8" w:rsidRDefault="00412760" w:rsidP="00412760">
            <w:pPr>
              <w:tabs>
                <w:tab w:val="left" w:pos="2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b)</w:t>
            </w:r>
            <w:r w:rsidRPr="00F711F8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błąd zwykły (powtarzalne działanie aplikacji prowadzące do wyników lub jej działania w sposób niezgodny z przekazaną </w:t>
            </w:r>
            <w:r w:rsidRPr="00F711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dokumentacją systemu) – w ciągu 30 dni od chwili zgłoszenia.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</w:tcPr>
          <w:p w:rsidR="00412760" w:rsidRPr="00F711F8" w:rsidRDefault="008A2FBF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Cs/>
                <w:sz w:val="24"/>
                <w:szCs w:val="24"/>
              </w:rPr>
              <w:t>Wykonawca dostarczy dokumentację oferowanego systemu, w tym instrukcję użytkownika i administratora.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8998" w:type="dxa"/>
            <w:gridSpan w:val="7"/>
            <w:tcBorders>
              <w:right w:val="nil"/>
            </w:tcBorders>
            <w:shd w:val="clear" w:color="auto" w:fill="D9D9D9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 xml:space="preserve">SSAK MEDYCZNY ENDOSKOPOWY – 1 szt.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 WYMAGANY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 / Kraj pochodzenia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Typ: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napółkowy</w:t>
            </w:r>
            <w:proofErr w:type="spellEnd"/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Pobór mocy 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50W, 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Maksymalne podciśnienie do 90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056" w:type="dxa"/>
            <w:vAlign w:val="center"/>
          </w:tcPr>
          <w:p w:rsidR="00412760" w:rsidRPr="00F711F8" w:rsidRDefault="00732707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Maksymalna wydajność (mierzona w zakresie pracy): </w:t>
            </w:r>
          </w:p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30 l/min lub35 l/min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Wbudowany manometr do pomiaru podciśnienia ze skalą w Kpa 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2056" w:type="dxa"/>
            <w:vAlign w:val="center"/>
          </w:tcPr>
          <w:p w:rsidR="00412760" w:rsidRPr="00F711F8" w:rsidRDefault="00732707" w:rsidP="00732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precyzyjnego ustawienia podciśnienia za pomocą regulatora membranowego</w:t>
            </w:r>
          </w:p>
        </w:tc>
        <w:tc>
          <w:tcPr>
            <w:tcW w:w="2056" w:type="dxa"/>
            <w:vAlign w:val="center"/>
          </w:tcPr>
          <w:p w:rsidR="00412760" w:rsidRPr="00F711F8" w:rsidRDefault="00732707" w:rsidP="00732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Ssak przystosowany do pracy ciągłej 24 h/dobę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Pompa niskoobrotowa (poniżej 50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/min) tłokowa, wytwarzająca podciśnienie, bezolejowa, nie wymagająca </w:t>
            </w: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konserwacji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Trwała obudowa z tworzywa, odpornego na środki dezynfekcyjne, z włącznikiem dotykowym i wskaźnikiem zasilania LED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Wymiary urządzenia: </w:t>
            </w:r>
            <w:r w:rsidR="00732707" w:rsidRPr="00F711F8">
              <w:rPr>
                <w:rFonts w:ascii="Arial" w:hAnsi="Arial" w:cs="Arial"/>
                <w:sz w:val="24"/>
                <w:szCs w:val="24"/>
              </w:rPr>
              <w:t>(200</w:t>
            </w:r>
            <w:r w:rsidRPr="00F711F8">
              <w:rPr>
                <w:rFonts w:ascii="Arial" w:hAnsi="Arial" w:cs="Arial"/>
                <w:sz w:val="24"/>
                <w:szCs w:val="24"/>
              </w:rPr>
              <w:t>-</w:t>
            </w:r>
            <w:r w:rsidR="00732707" w:rsidRPr="00F711F8">
              <w:rPr>
                <w:rFonts w:ascii="Arial" w:hAnsi="Arial" w:cs="Arial"/>
                <w:sz w:val="24"/>
                <w:szCs w:val="24"/>
              </w:rPr>
              <w:t>210) x (300-305) x (370-375) mm</w:t>
            </w:r>
          </w:p>
        </w:tc>
        <w:tc>
          <w:tcPr>
            <w:tcW w:w="2056" w:type="dxa"/>
            <w:vAlign w:val="center"/>
          </w:tcPr>
          <w:p w:rsidR="00412760" w:rsidRPr="00F711F8" w:rsidRDefault="00732707" w:rsidP="00732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07" w:rsidRPr="00F711F8" w:rsidTr="000226C1">
        <w:tc>
          <w:tcPr>
            <w:tcW w:w="564" w:type="dxa"/>
            <w:gridSpan w:val="2"/>
            <w:vAlign w:val="center"/>
          </w:tcPr>
          <w:p w:rsidR="00732707" w:rsidRPr="00F711F8" w:rsidRDefault="00732707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4" w:type="dxa"/>
            <w:vAlign w:val="center"/>
          </w:tcPr>
          <w:p w:rsidR="00732707" w:rsidRPr="00F711F8" w:rsidRDefault="00732707" w:rsidP="0041276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  <w:tc>
          <w:tcPr>
            <w:tcW w:w="2056" w:type="dxa"/>
            <w:vAlign w:val="center"/>
          </w:tcPr>
          <w:p w:rsidR="00732707" w:rsidRPr="00F711F8" w:rsidRDefault="00732707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max 10 kg</w:t>
            </w:r>
          </w:p>
        </w:tc>
        <w:tc>
          <w:tcPr>
            <w:tcW w:w="3119" w:type="dxa"/>
            <w:gridSpan w:val="4"/>
          </w:tcPr>
          <w:p w:rsidR="00732707" w:rsidRPr="00F711F8" w:rsidRDefault="00732707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4" w:type="dxa"/>
            <w:vAlign w:val="center"/>
          </w:tcPr>
          <w:p w:rsidR="00412760" w:rsidRPr="00F711F8" w:rsidRDefault="00732707" w:rsidP="0041276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Cicha praca urządzenia (do 40</w:t>
            </w:r>
            <w:r w:rsidR="00412760" w:rsidRPr="00F711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2760" w:rsidRPr="00F711F8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="00412760" w:rsidRPr="00F711F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Zbiornik 2,5 litrowe wielorazowy z poliwęglanu, nietłukący do wkładów jednorazowych na wydzielinę, w komplecie 20 wkładów jednorazowych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Filtry antybakteryjne – min. 5 szt.</w:t>
            </w:r>
          </w:p>
        </w:tc>
        <w:tc>
          <w:tcPr>
            <w:tcW w:w="2056" w:type="dxa"/>
            <w:vAlign w:val="center"/>
          </w:tcPr>
          <w:p w:rsidR="00412760" w:rsidRPr="00F711F8" w:rsidRDefault="00732707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Metalowy uchwyt na dren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4" w:type="dxa"/>
            <w:vAlign w:val="center"/>
          </w:tcPr>
          <w:p w:rsidR="00412760" w:rsidRPr="00F711F8" w:rsidRDefault="00732707" w:rsidP="0073270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Dren silikonowy do pacjenta</w:t>
            </w:r>
          </w:p>
        </w:tc>
        <w:tc>
          <w:tcPr>
            <w:tcW w:w="2056" w:type="dxa"/>
            <w:vAlign w:val="center"/>
          </w:tcPr>
          <w:p w:rsidR="00412760" w:rsidRPr="00F711F8" w:rsidRDefault="00732707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4 m, 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Klasa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IIa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, typ CF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9423" w:type="dxa"/>
            <w:gridSpan w:val="8"/>
            <w:shd w:val="clear" w:color="auto" w:fill="D9D9D9"/>
          </w:tcPr>
          <w:p w:rsidR="00412760" w:rsidRPr="00F711F8" w:rsidRDefault="00732707" w:rsidP="00022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WÓZEK DO PRZEWOŻENIA CHORYCH – 2</w:t>
            </w:r>
            <w:r w:rsidR="00412760" w:rsidRPr="00F711F8">
              <w:rPr>
                <w:rFonts w:ascii="Arial" w:hAnsi="Arial" w:cs="Arial"/>
                <w:b/>
                <w:sz w:val="24"/>
                <w:szCs w:val="24"/>
              </w:rPr>
              <w:t xml:space="preserve"> szt.</w:t>
            </w: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 WYMAGANY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412760" w:rsidRPr="00F711F8" w:rsidRDefault="00412760" w:rsidP="00412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</w:t>
            </w:r>
            <w:r w:rsidR="00732707" w:rsidRPr="00F711F8">
              <w:rPr>
                <w:rFonts w:ascii="Arial" w:hAnsi="Arial" w:cs="Arial"/>
                <w:sz w:val="24"/>
                <w:szCs w:val="24"/>
              </w:rPr>
              <w:t xml:space="preserve"> / Kraj pochodzenia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412760" w:rsidRPr="00F711F8" w:rsidRDefault="00412760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760" w:rsidRPr="00F711F8" w:rsidTr="000226C1">
        <w:tc>
          <w:tcPr>
            <w:tcW w:w="564" w:type="dxa"/>
            <w:gridSpan w:val="2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412760" w:rsidRPr="00F711F8" w:rsidRDefault="00732707" w:rsidP="00412760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412760" w:rsidRPr="00F711F8" w:rsidRDefault="00412760" w:rsidP="00412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Wózek przeznaczony do transportu wewnątrzszpitalnego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Długość całkowita wózka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205 cm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Szerokość całkowita wózka z poręczami bocznymi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80 cm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Szerokość materaca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66 cm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Regulacja wysokości za pomocą nożnej pompy hydraulicznej w zakresie min. 550 – 850 mm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Oparcie pleców regulowane sprężynami gazowymi z blokadą w zakresie od 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 xml:space="preserve"> do 70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 xml:space="preserve"> ± 3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Przechył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: 26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F711F8">
              <w:rPr>
                <w:rFonts w:ascii="Arial" w:hAnsi="Arial" w:cs="Arial"/>
                <w:sz w:val="24"/>
                <w:szCs w:val="24"/>
              </w:rPr>
              <w:t>(± 3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Przechył anty -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: 15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F711F8">
              <w:rPr>
                <w:rFonts w:ascii="Arial" w:hAnsi="Arial" w:cs="Arial"/>
                <w:sz w:val="24"/>
                <w:szCs w:val="24"/>
              </w:rPr>
              <w:t>(± 3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Regulacja pozycji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oraz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anty-Trendelenburga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wspomagana sprężynami gazowymi z blokadą.</w:t>
            </w:r>
          </w:p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Ergonomiczny uchwyt do pozycjonowania leża w pozycji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lub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anty-Trendelenburga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– usytuowany od strony nóg pacjenta.    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Wózek wykonany z profili stalowych, lakierowanych proszkowo z użyciem lakieru z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nanotechnologią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srebra powodującą hamowanie namnażania bakterii i wirusów 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Podstawa wózka obudowana wypraskami z tworzywa z zastosowaniem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nanotechnologii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srebra powodującej hamowanie namnażania bakterii i wirusów, z miejscem w wyprasce na podręczne rzeczy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Dwusegmentowe leże wypełnione płytą laminatową umożliwiającą  wykonanie zdjęć RTG oraz przeprowadzanie reanimacji. Możliwość monitorowania klatki piersiowej pacjenta aparatem RTG z </w:t>
            </w: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ramieniem C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Wózek zaopatrzony w min. 4 krążki odbojowe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Materac o grubości min. 80 mm montowany do leża wózka za pomocą rzepów.</w:t>
            </w:r>
          </w:p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Obszycie wykonane z materiału nieprzemakalnego z dodatkami bakterio i grzybobójczymi ograniczającymi rozprzestrzenianie się szczepu MRSA i bakterii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E.coli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. Obszycie niepalne zgodnie z normą BS 5852 poziom CRIB 5 (Źródło zaprószenia 5). </w:t>
            </w:r>
          </w:p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Właściwości ograniczające rozprzestrzenianie się szczepu MRSA i bakterii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E.coli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oraz niepalności potwierdzone certyfikatami wydanymi  przez niezależne uprawnione do tego podmioty (certyfikaty dołączyć do oferty).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Koła jezdne o średnicy min. 200 mm z centralną blokadą jazdy i kołem kierunkowym – 2 dźwignie blokady od strony nóg pacjenta. 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Dopuszczalne obciążenie wózka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250 kg, podać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Wózek wyposażony w poręcze boczne wykonane z aluminium oraz odpornego tworzywa, składające się z dwóch poprzeczek poziomych oraz min. 5 pionowych.</w:t>
            </w:r>
          </w:p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Mechanizm zwalniania / blokowania poręczy w łatwo dostępnym miejscu, oznaczony kolorem żółtym lub czerwonym.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Poręcze boczne po złożeniu nie wystają ponad powierzchnię leża – brak utrudnień przy schodzeniu z wózka lub przy transferze pacjenta z wózka na łóżko.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Wózek wyposażony w 4 ergonomiczne uchwyty do przetaczania – 2 od strony nóg pacjenta oraz 2 od strony głowy.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Wyposażenie wózka: </w:t>
            </w:r>
          </w:p>
          <w:p w:rsidR="000D10F1" w:rsidRPr="00F711F8" w:rsidRDefault="000D10F1" w:rsidP="000D10F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Wieszak kroplówki</w:t>
            </w:r>
          </w:p>
          <w:p w:rsidR="000D10F1" w:rsidRPr="00F711F8" w:rsidRDefault="000D10F1" w:rsidP="000D10F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Uchwyt na butlę z tlenem</w:t>
            </w:r>
          </w:p>
          <w:p w:rsidR="000D10F1" w:rsidRPr="00F711F8" w:rsidRDefault="000D10F1" w:rsidP="000D10F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Półka na monitor</w:t>
            </w:r>
          </w:p>
          <w:p w:rsidR="000D10F1" w:rsidRPr="00F711F8" w:rsidRDefault="000D10F1" w:rsidP="000D10F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Składany szczyt od strony nóg pacjenta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Dokumenty (raporty techniczne, karty charakterystyki itp.) potwierdzające antybakteryjność lakieru i tworzywa(dołączyć do oferty)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0D10F1" w:rsidRPr="00F711F8" w:rsidRDefault="000D10F1" w:rsidP="000D10F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Powierzchnie wózka odporne na środki dezynfekcyjne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4" w:type="dxa"/>
            <w:vAlign w:val="center"/>
          </w:tcPr>
          <w:p w:rsidR="000D10F1" w:rsidRPr="00F711F8" w:rsidRDefault="000D10F1" w:rsidP="000D10F1">
            <w:pPr>
              <w:spacing w:before="120" w:after="120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Deklaracja Zgodności, Wpis lub Zgłoszenie do Urzędu Rejestracji Wyrobów Medycznych</w:t>
            </w:r>
          </w:p>
        </w:tc>
        <w:tc>
          <w:tcPr>
            <w:tcW w:w="2056" w:type="dxa"/>
          </w:tcPr>
          <w:p w:rsidR="000D10F1" w:rsidRPr="00F711F8" w:rsidRDefault="000D10F1" w:rsidP="000D10F1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9423" w:type="dxa"/>
            <w:gridSpan w:val="8"/>
            <w:shd w:val="clear" w:color="auto" w:fill="D9D9D9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STÓŁ DO BADAŃ, DWUSEKCYJNY – 1 szt.</w:t>
            </w: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 WYMAGANY</w:t>
            </w:r>
          </w:p>
        </w:tc>
        <w:tc>
          <w:tcPr>
            <w:tcW w:w="2056" w:type="dxa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0D10F1" w:rsidRPr="00F711F8" w:rsidRDefault="000D10F1" w:rsidP="000D1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0D10F1" w:rsidRPr="00F711F8" w:rsidRDefault="000D10F1" w:rsidP="000D10F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 / Kraj pochodzenia</w:t>
            </w:r>
          </w:p>
        </w:tc>
        <w:tc>
          <w:tcPr>
            <w:tcW w:w="2056" w:type="dxa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0D10F1" w:rsidRPr="00F711F8" w:rsidRDefault="000D10F1" w:rsidP="000D10F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0D10F1" w:rsidRPr="00F711F8" w:rsidRDefault="000D10F1" w:rsidP="000D10F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0F1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1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1" w:rsidRPr="00F711F8" w:rsidRDefault="00EE2109" w:rsidP="000D10F1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Deklaracja Zgodności, Wpis lub Zgłoszenie do Urzędu Rejestracji Wyrobów Medycznych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F1" w:rsidRPr="00F711F8" w:rsidRDefault="000D10F1" w:rsidP="000D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1" w:rsidRPr="00F711F8" w:rsidRDefault="000D10F1" w:rsidP="000D1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Długość całkowita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205 cm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Szerokość całkowita z poręczami bocznymi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80 cm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Szerokość materaca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66 cm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Regulacja wysokości za pomocą nożnej pompy hydraulicznej w zakresie min. 550 – 850 mm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Oparcie pleców regulowane sprężynami gazowymi z blokadą w zakresie od 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 xml:space="preserve"> do 70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 xml:space="preserve"> ± 3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D6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Przechył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: 26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F711F8">
              <w:rPr>
                <w:rFonts w:ascii="Arial" w:hAnsi="Arial" w:cs="Arial"/>
                <w:sz w:val="24"/>
                <w:szCs w:val="24"/>
              </w:rPr>
              <w:t>(± 3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D6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Przechył anty -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: 15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F711F8">
              <w:rPr>
                <w:rFonts w:ascii="Arial" w:hAnsi="Arial" w:cs="Arial"/>
                <w:sz w:val="24"/>
                <w:szCs w:val="24"/>
              </w:rPr>
              <w:t>(± 3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D6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Regulacja pozycji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oraz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anty-Trendelenburga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wspomagana sprężynami gazowymi z blokadą.</w:t>
            </w:r>
          </w:p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Ergonomiczny uchwyt do pozycjonowania leża w pozycji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lub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anty-Trendelenburga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– usytuowany od strony nóg pacjenta.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D6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Dwusegmentowe leże wypełnione płytą laminatową umożliwiającą  wykonanie zdjęć RTG oraz przeprowadzanie reanimacji. Możliwość monitorowania klatki piersiowej pacjenta aparatem RTG z ramieniem 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D63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Materac o grubości min. 80 mm montowany do leża za pomocą rzepów.</w:t>
            </w:r>
          </w:p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Obszycie wykonane z materiału nieprzemakalnego z dodatkami bakterio i grzybobójczymi ograniczającymi </w:t>
            </w: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 xml:space="preserve">rozprzestrzenianie się szczepu MRSA i bakterii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E.coli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. Obszycie niepalne zgodnie z normą BS 5852 poziom CRIB 5 (Źródło zaprószenia 5). </w:t>
            </w:r>
          </w:p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Właściwości ograniczające rozprzestrzenianie się szczepu MRSA i bakterii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E.coli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oraz niepalności potwierdzone certyfikatami wydanymi  przez niezależne uprawnione do tego podmioty (certyfikaty dołączyć do oferty).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Dopuszczalne obciążenie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250 kg, podać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Poręcze boczne wykonane z aluminium oraz odpornego tworzywa, składające się z dwóch poprzeczek poziomych oraz min. 5 pionowych.</w:t>
            </w:r>
          </w:p>
          <w:p w:rsidR="00EE2109" w:rsidRPr="00F711F8" w:rsidRDefault="00EE2109" w:rsidP="00EE21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Mechanizm zwalniania / blokowania poręczy w łatwo dostępnym miejscu, oznaczony kolorem żółtym lub czerwonym.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Powierzchnie odporne na środki dezynfekcyjne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09" w:rsidRPr="00F711F8" w:rsidRDefault="00EE2109" w:rsidP="00EE2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09" w:rsidRPr="00F711F8" w:rsidTr="000226C1">
        <w:trPr>
          <w:trHeight w:val="558"/>
        </w:trPr>
        <w:tc>
          <w:tcPr>
            <w:tcW w:w="8792" w:type="dxa"/>
            <w:gridSpan w:val="6"/>
            <w:tcBorders>
              <w:right w:val="nil"/>
            </w:tcBorders>
            <w:shd w:val="clear" w:color="auto" w:fill="D9D9D9"/>
            <w:vAlign w:val="center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sz w:val="24"/>
                <w:szCs w:val="24"/>
              </w:rPr>
              <w:t>VIDEOBRONCHOSKOP - 1 szt.</w:t>
            </w: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9D9D9"/>
          </w:tcPr>
          <w:p w:rsidR="00EE2109" w:rsidRPr="00F711F8" w:rsidRDefault="00EE2109" w:rsidP="00EE2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OPIS / PARAMETR WYMAGANY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Wymogi graniczne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oferowane/ </w:t>
            </w:r>
          </w:p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1F8">
              <w:rPr>
                <w:rFonts w:ascii="Arial" w:hAnsi="Arial" w:cs="Arial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Producent / Kraj pochodzenia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Nazwa i typ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41281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Kąt obserwacji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41281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120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711F8">
              <w:rPr>
                <w:rFonts w:ascii="Arial" w:hAnsi="Arial" w:cs="Arial"/>
                <w:sz w:val="24"/>
                <w:szCs w:val="24"/>
              </w:rPr>
              <w:t>, 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412817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Głębia ostrości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 2-50 mm, 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412817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Średnica zewnętrzna wziernika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max 4,1 mm, 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412817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Długość robocza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412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max 60 cm, 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412817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Średnica zewnętrzna końcówki endoskopu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max 4,1 mm, 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412817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Średnica kanału roboczego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max 2,0 mm, 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Kąt zagięcia końcówki endoskopu min:</w:t>
            </w:r>
          </w:p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-w górę    210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-w dół      130</w:t>
            </w:r>
            <w:r w:rsidRPr="00F711F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412817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Długość całkowita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412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>. 88 cm, podać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Funkcja identyfikacji endoskopu przez procesor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Możliwość przypisania wszystkich funkcji procesora na dowolny przycisk sterujący na głowicy endoskopu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Min. cztery programowalne przyciski endoskopowe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Obsługa min 3 trybów obrazowania w modyfikowanym świetle LED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Kamera endoskopu z matrycą w technologii CMOS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Kompatybilny z trybem obrazowania BLI, LCI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412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Przekaz sygnału z kamery endoskopu do procesora obrazu złączem optycznym 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412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Aparat w pełni zanurzalny, nie wymagający nakładek </w:t>
            </w: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uszczelniających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Pełna separacja galwaniczna w konektorze łączącym endoskop z procesorem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Pierścień obrotowy - powodujący obrót części wprowadzającej endoskopu w kierunku obrotu pierścienia (do 120 stopni w prawo lub lewo)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44" w:type="dxa"/>
            <w:gridSpan w:val="2"/>
            <w:vAlign w:val="center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Typ konektora - jednogniazdowy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817" w:rsidRPr="00F711F8" w:rsidTr="000226C1">
        <w:tc>
          <w:tcPr>
            <w:tcW w:w="504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744" w:type="dxa"/>
            <w:gridSpan w:val="2"/>
          </w:tcPr>
          <w:p w:rsidR="00412817" w:rsidRPr="00F711F8" w:rsidRDefault="00412817" w:rsidP="00EE2109">
            <w:pPr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 xml:space="preserve">Pełna kompatybilność oferowanego </w:t>
            </w:r>
            <w:proofErr w:type="spellStart"/>
            <w:r w:rsidRPr="00F711F8">
              <w:rPr>
                <w:rFonts w:ascii="Arial" w:hAnsi="Arial" w:cs="Arial"/>
                <w:sz w:val="24"/>
                <w:szCs w:val="24"/>
              </w:rPr>
              <w:t>videobronchoskopu</w:t>
            </w:r>
            <w:proofErr w:type="spellEnd"/>
            <w:r w:rsidRPr="00F711F8">
              <w:rPr>
                <w:rFonts w:ascii="Arial" w:hAnsi="Arial" w:cs="Arial"/>
                <w:sz w:val="24"/>
                <w:szCs w:val="24"/>
              </w:rPr>
              <w:t xml:space="preserve"> z oferowanym procesorem obrazu </w:t>
            </w:r>
          </w:p>
        </w:tc>
        <w:tc>
          <w:tcPr>
            <w:tcW w:w="2056" w:type="dxa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1F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119" w:type="dxa"/>
            <w:gridSpan w:val="4"/>
            <w:vAlign w:val="center"/>
          </w:tcPr>
          <w:p w:rsidR="00412817" w:rsidRPr="00F711F8" w:rsidRDefault="00412817" w:rsidP="00EE2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16353" w:rsidRPr="00F711F8" w:rsidRDefault="00C16353" w:rsidP="00C16353">
      <w:pPr>
        <w:rPr>
          <w:rFonts w:ascii="Arial" w:hAnsi="Arial" w:cs="Arial"/>
          <w:sz w:val="24"/>
          <w:szCs w:val="24"/>
        </w:rPr>
      </w:pPr>
    </w:p>
    <w:p w:rsidR="00C16353" w:rsidRPr="00F711F8" w:rsidRDefault="00C16353" w:rsidP="00C16353">
      <w:pPr>
        <w:rPr>
          <w:rFonts w:ascii="Arial" w:hAnsi="Arial" w:cs="Arial"/>
          <w:sz w:val="24"/>
          <w:szCs w:val="24"/>
        </w:rPr>
      </w:pPr>
    </w:p>
    <w:p w:rsidR="00555312" w:rsidRPr="00F711F8" w:rsidRDefault="00555312">
      <w:pPr>
        <w:rPr>
          <w:rFonts w:ascii="Arial" w:hAnsi="Arial" w:cs="Arial"/>
          <w:sz w:val="24"/>
          <w:szCs w:val="24"/>
        </w:rPr>
      </w:pPr>
    </w:p>
    <w:sectPr w:rsidR="00555312" w:rsidRPr="00F711F8" w:rsidSect="0055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18A6510"/>
    <w:multiLevelType w:val="hybridMultilevel"/>
    <w:tmpl w:val="A96067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2B9"/>
    <w:rsid w:val="000226C1"/>
    <w:rsid w:val="0006052E"/>
    <w:rsid w:val="00091F71"/>
    <w:rsid w:val="000D10F1"/>
    <w:rsid w:val="00196F01"/>
    <w:rsid w:val="00241A9C"/>
    <w:rsid w:val="00392B75"/>
    <w:rsid w:val="00412760"/>
    <w:rsid w:val="00412817"/>
    <w:rsid w:val="00437036"/>
    <w:rsid w:val="004404A4"/>
    <w:rsid w:val="004D176C"/>
    <w:rsid w:val="00555312"/>
    <w:rsid w:val="005D1185"/>
    <w:rsid w:val="006C0B43"/>
    <w:rsid w:val="00732707"/>
    <w:rsid w:val="00737086"/>
    <w:rsid w:val="00827AFA"/>
    <w:rsid w:val="008A2FBF"/>
    <w:rsid w:val="008E592E"/>
    <w:rsid w:val="00933AD4"/>
    <w:rsid w:val="0094235F"/>
    <w:rsid w:val="00944AFE"/>
    <w:rsid w:val="009452B9"/>
    <w:rsid w:val="00AB6743"/>
    <w:rsid w:val="00B968A8"/>
    <w:rsid w:val="00B9703D"/>
    <w:rsid w:val="00BF6AD4"/>
    <w:rsid w:val="00C153BD"/>
    <w:rsid w:val="00C16353"/>
    <w:rsid w:val="00C34A4C"/>
    <w:rsid w:val="00D63BD8"/>
    <w:rsid w:val="00DB798D"/>
    <w:rsid w:val="00E00DEE"/>
    <w:rsid w:val="00E21D06"/>
    <w:rsid w:val="00E30CEC"/>
    <w:rsid w:val="00E72749"/>
    <w:rsid w:val="00EE2109"/>
    <w:rsid w:val="00F711F8"/>
    <w:rsid w:val="00F9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30</Pages>
  <Words>3874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lenovo</cp:lastModifiedBy>
  <cp:revision>9</cp:revision>
  <cp:lastPrinted>2023-08-16T09:10:00Z</cp:lastPrinted>
  <dcterms:created xsi:type="dcterms:W3CDTF">2023-08-16T07:37:00Z</dcterms:created>
  <dcterms:modified xsi:type="dcterms:W3CDTF">2023-08-16T09:10:00Z</dcterms:modified>
</cp:coreProperties>
</file>