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23EDABE0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67169B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77777777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PRZESŁANEK WYKLUCZENIA Z POSTĘPOWANIA, o których mowa w art. 108 ust. 1 ustawy Pzp (punkt 13.1. SWZ) oraz art. 109 ust. 1 punkty 5, 6, 7, 8, 9 i 10 ustawy Pzp (punkt 14.2. SWZ) 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5563658D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4C7835">
        <w:rPr>
          <w:rFonts w:ascii="Verdana" w:hAnsi="Verdana"/>
          <w:b/>
          <w:i/>
          <w:sz w:val="20"/>
          <w:szCs w:val="20"/>
        </w:rPr>
        <w:t>Dosta</w:t>
      </w:r>
      <w:r w:rsidR="0067169B">
        <w:rPr>
          <w:rFonts w:ascii="Verdana" w:hAnsi="Verdana"/>
          <w:b/>
          <w:i/>
          <w:sz w:val="20"/>
          <w:szCs w:val="20"/>
        </w:rPr>
        <w:t>wa sprzętu rehabilitacyjnego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II.3. Zachodzą w stosunku do mnie podstawy wykluczenia z postępowania na podstawie art. …………. ustawy Pzp (podać mającą zastosowanie podstawę wykluczenia spośród wymienionych w art. 108 ust. 1 pkt 1, 2, 5 lub art. 109 ust. 1 pkt 2‒5 i 7‒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10 ustawy Pzp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3F7ECA"/>
    <w:rsid w:val="004911BF"/>
    <w:rsid w:val="004A5105"/>
    <w:rsid w:val="004C7835"/>
    <w:rsid w:val="004F43BE"/>
    <w:rsid w:val="00511C2C"/>
    <w:rsid w:val="0067169B"/>
    <w:rsid w:val="006E5BE5"/>
    <w:rsid w:val="00804A2C"/>
    <w:rsid w:val="00856BAA"/>
    <w:rsid w:val="00AC1EAE"/>
    <w:rsid w:val="00C04429"/>
    <w:rsid w:val="00D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2022-03-03T13:43:00Z</dcterms:created>
  <dcterms:modified xsi:type="dcterms:W3CDTF">2022-03-03T13:50:00Z</dcterms:modified>
</cp:coreProperties>
</file>