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153C04" w:rsidRPr="002D6C90" w14:paraId="65728DC2" w14:textId="77777777" w:rsidTr="00E23BC2">
        <w:trPr>
          <w:trHeight w:val="1648"/>
        </w:trPr>
        <w:tc>
          <w:tcPr>
            <w:tcW w:w="7088" w:type="dxa"/>
          </w:tcPr>
          <w:p w14:paraId="252344CD" w14:textId="77777777" w:rsidR="00153C04" w:rsidRPr="002D6C90" w:rsidRDefault="00153C04" w:rsidP="00E23BC2">
            <w:pPr>
              <w:tabs>
                <w:tab w:val="center" w:pos="4536"/>
                <w:tab w:val="right" w:pos="9072"/>
              </w:tabs>
              <w:rPr>
                <w:noProof/>
              </w:rPr>
            </w:pPr>
          </w:p>
          <w:p w14:paraId="5513371A" w14:textId="77777777" w:rsidR="00153C04" w:rsidRPr="002D6C90" w:rsidRDefault="00153C04" w:rsidP="00E23BC2">
            <w:pPr>
              <w:tabs>
                <w:tab w:val="center" w:pos="4536"/>
                <w:tab w:val="right" w:pos="9072"/>
              </w:tabs>
              <w:rPr>
                <w:sz w:val="20"/>
                <w:szCs w:val="20"/>
                <w:lang w:val="pt-BR"/>
              </w:rPr>
            </w:pPr>
          </w:p>
          <w:p w14:paraId="5D35B6FC" w14:textId="77777777" w:rsidR="00153C04" w:rsidRPr="002D6C90" w:rsidRDefault="00153C04" w:rsidP="00E23BC2">
            <w:pPr>
              <w:tabs>
                <w:tab w:val="center" w:pos="4536"/>
                <w:tab w:val="right" w:pos="9072"/>
              </w:tabs>
              <w:rPr>
                <w:b/>
                <w:bCs/>
                <w:sz w:val="20"/>
                <w:szCs w:val="20"/>
              </w:rPr>
            </w:pPr>
            <w:r w:rsidRPr="002D6C90">
              <w:rPr>
                <w:b/>
                <w:bCs/>
                <w:sz w:val="20"/>
                <w:szCs w:val="20"/>
              </w:rPr>
              <w:t>DZIAŁ ZAMÓWIEŃ PUBLICZNYCH</w:t>
            </w:r>
          </w:p>
          <w:p w14:paraId="70B9D9E1" w14:textId="77777777" w:rsidR="00153C04" w:rsidRPr="002D6C90" w:rsidRDefault="00153C04" w:rsidP="00E23BC2">
            <w:pPr>
              <w:tabs>
                <w:tab w:val="center" w:pos="4536"/>
                <w:tab w:val="right" w:pos="9072"/>
              </w:tabs>
              <w:rPr>
                <w:b/>
                <w:bCs/>
                <w:sz w:val="20"/>
                <w:szCs w:val="20"/>
              </w:rPr>
            </w:pPr>
            <w:r w:rsidRPr="002D6C90">
              <w:rPr>
                <w:b/>
                <w:bCs/>
                <w:sz w:val="20"/>
                <w:szCs w:val="20"/>
              </w:rPr>
              <w:t>UNIWERSYTETU JAGIELLOŃSKIEGO</w:t>
            </w:r>
          </w:p>
          <w:p w14:paraId="24E88201" w14:textId="77777777" w:rsidR="00153C04" w:rsidRPr="002D6C90" w:rsidRDefault="00153C04" w:rsidP="00E23BC2">
            <w:pPr>
              <w:tabs>
                <w:tab w:val="center" w:pos="4536"/>
                <w:tab w:val="right" w:pos="9072"/>
              </w:tabs>
              <w:rPr>
                <w:b/>
                <w:bCs/>
                <w:sz w:val="20"/>
                <w:szCs w:val="20"/>
              </w:rPr>
            </w:pPr>
            <w:r w:rsidRPr="002D6C90">
              <w:rPr>
                <w:sz w:val="20"/>
                <w:szCs w:val="20"/>
              </w:rPr>
              <w:t>ul. Straszewskiego 25/3 i 4, 31-113 Kraków</w:t>
            </w:r>
          </w:p>
          <w:p w14:paraId="06D01E2F" w14:textId="77777777" w:rsidR="00153C04" w:rsidRPr="002D6C90" w:rsidRDefault="00153C04" w:rsidP="00E23BC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79229EED" w14:textId="77777777" w:rsidR="00153C04" w:rsidRPr="002D6C90" w:rsidRDefault="00153C04" w:rsidP="00E23BC2">
            <w:pPr>
              <w:tabs>
                <w:tab w:val="center" w:pos="4536"/>
                <w:tab w:val="right" w:pos="9072"/>
              </w:tabs>
              <w:rPr>
                <w:b/>
                <w:bCs/>
                <w:sz w:val="20"/>
                <w:szCs w:val="20"/>
                <w:lang w:val="pt-BR"/>
              </w:rPr>
            </w:pPr>
            <w:r w:rsidRPr="002D6C90">
              <w:rPr>
                <w:b/>
                <w:bCs/>
                <w:sz w:val="20"/>
                <w:szCs w:val="20"/>
                <w:lang w:val="pt-BR"/>
              </w:rPr>
              <w:t xml:space="preserve">e-mail: </w:t>
            </w:r>
            <w:hyperlink r:id="rId11" w:history="1">
              <w:r w:rsidRPr="002D6C90">
                <w:rPr>
                  <w:b/>
                  <w:bCs/>
                  <w:color w:val="0000FF"/>
                  <w:sz w:val="20"/>
                  <w:szCs w:val="20"/>
                  <w:u w:val="single"/>
                  <w:lang w:val="pt-BR"/>
                </w:rPr>
                <w:t>bzp@uj.edu.pl</w:t>
              </w:r>
            </w:hyperlink>
          </w:p>
          <w:p w14:paraId="4037F098" w14:textId="77777777" w:rsidR="00153C04" w:rsidRPr="002D6C90" w:rsidRDefault="00000000" w:rsidP="00E23BC2">
            <w:pPr>
              <w:tabs>
                <w:tab w:val="center" w:pos="4536"/>
                <w:tab w:val="right" w:pos="9072"/>
              </w:tabs>
              <w:rPr>
                <w:b/>
                <w:bCs/>
                <w:sz w:val="20"/>
                <w:szCs w:val="20"/>
                <w:lang w:val="pt-BR"/>
              </w:rPr>
            </w:pPr>
            <w:hyperlink r:id="rId12" w:history="1">
              <w:r w:rsidR="00153C04" w:rsidRPr="002D6C90">
                <w:rPr>
                  <w:b/>
                  <w:bCs/>
                  <w:color w:val="0000FF"/>
                  <w:sz w:val="20"/>
                  <w:szCs w:val="20"/>
                  <w:u w:val="single"/>
                  <w:lang w:val="pt-BR"/>
                </w:rPr>
                <w:t>https://www.uj.edu.pl</w:t>
              </w:r>
            </w:hyperlink>
            <w:r w:rsidR="00153C04" w:rsidRPr="002D6C90">
              <w:rPr>
                <w:b/>
                <w:bCs/>
                <w:sz w:val="20"/>
                <w:szCs w:val="20"/>
                <w:lang w:val="pt-BR"/>
              </w:rPr>
              <w:t xml:space="preserve"> ; </w:t>
            </w:r>
            <w:hyperlink r:id="rId13" w:history="1">
              <w:r w:rsidR="00153C04" w:rsidRPr="002D6C90">
                <w:rPr>
                  <w:b/>
                  <w:bCs/>
                  <w:color w:val="0000FF"/>
                  <w:sz w:val="20"/>
                  <w:szCs w:val="20"/>
                  <w:u w:val="single"/>
                  <w:lang w:val="pt-BR"/>
                </w:rPr>
                <w:t>https://przetargi.uj.edu.pl</w:t>
              </w:r>
            </w:hyperlink>
          </w:p>
          <w:p w14:paraId="3D15D2DB" w14:textId="77777777" w:rsidR="00153C04" w:rsidRPr="002D6C90" w:rsidRDefault="00153C04" w:rsidP="00E23BC2">
            <w:pPr>
              <w:tabs>
                <w:tab w:val="center" w:pos="4536"/>
                <w:tab w:val="right" w:pos="9072"/>
              </w:tabs>
              <w:rPr>
                <w:sz w:val="20"/>
                <w:szCs w:val="20"/>
                <w:lang w:val="pt-BR"/>
              </w:rPr>
            </w:pPr>
          </w:p>
        </w:tc>
        <w:tc>
          <w:tcPr>
            <w:tcW w:w="1979" w:type="dxa"/>
          </w:tcPr>
          <w:p w14:paraId="0946FB05" w14:textId="77777777" w:rsidR="00153C04" w:rsidRPr="002D6C90" w:rsidRDefault="00153C04" w:rsidP="00E23BC2">
            <w:pPr>
              <w:tabs>
                <w:tab w:val="center" w:pos="4536"/>
                <w:tab w:val="right" w:pos="9072"/>
              </w:tabs>
              <w:rPr>
                <w:lang w:val="pt-BR"/>
              </w:rPr>
            </w:pPr>
          </w:p>
          <w:p w14:paraId="0318B208" w14:textId="77777777" w:rsidR="00153C04" w:rsidRPr="002D6C90" w:rsidRDefault="00153C04" w:rsidP="00E23BC2">
            <w:pPr>
              <w:tabs>
                <w:tab w:val="center" w:pos="4536"/>
                <w:tab w:val="right" w:pos="9072"/>
              </w:tabs>
            </w:pPr>
            <w:r w:rsidRPr="002D6C90">
              <w:rPr>
                <w:b/>
                <w:noProof/>
              </w:rPr>
              <w:drawing>
                <wp:inline distT="0" distB="0" distL="0" distR="0" wp14:anchorId="76B535CD" wp14:editId="20DDE0A7">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6B70FB04"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C30C68">
        <w:rPr>
          <w:sz w:val="22"/>
          <w:szCs w:val="22"/>
        </w:rPr>
        <w:t>16.05.</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7DB75123"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990CC2" w:rsidRPr="00F766C0">
          <w:rPr>
            <w:rStyle w:val="Hipercze"/>
            <w:bCs/>
            <w:sz w:val="22"/>
            <w:szCs w:val="22"/>
            <w:lang w:eastAsia="en-US"/>
          </w:rPr>
          <w:t>https://platformazakupowa.pl/transakcja/928317</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14B0EB92"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E7412D">
        <w:rPr>
          <w:b/>
          <w:bCs/>
          <w:sz w:val="22"/>
          <w:szCs w:val="22"/>
        </w:rPr>
        <w:t>137</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39E396A7" w:rsidR="0029287C" w:rsidRPr="0029287C" w:rsidRDefault="0039710C" w:rsidP="0029287C">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1 (jednego)</w:t>
      </w:r>
      <w:r w:rsidR="0029287C">
        <w:rPr>
          <w:sz w:val="22"/>
          <w:szCs w:val="22"/>
        </w:rPr>
        <w:t xml:space="preserve">  </w:t>
      </w:r>
      <w:r w:rsidR="000E1046">
        <w:rPr>
          <w:sz w:val="22"/>
          <w:szCs w:val="22"/>
        </w:rPr>
        <w:t>monitor</w:t>
      </w:r>
      <w:r w:rsidR="00153C04">
        <w:rPr>
          <w:sz w:val="22"/>
          <w:szCs w:val="22"/>
        </w:rPr>
        <w:t>a</w:t>
      </w:r>
      <w:r w:rsidR="005C0097">
        <w:rPr>
          <w:sz w:val="22"/>
          <w:szCs w:val="22"/>
        </w:rPr>
        <w:t xml:space="preserve"> wraz ze stojakiem</w:t>
      </w:r>
      <w:r w:rsidR="000E1046">
        <w:rPr>
          <w:sz w:val="22"/>
          <w:szCs w:val="22"/>
        </w:rPr>
        <w:t xml:space="preserve"> dla </w:t>
      </w:r>
      <w:r w:rsidR="00153C04">
        <w:rPr>
          <w:sz w:val="22"/>
          <w:szCs w:val="22"/>
        </w:rPr>
        <w:t>Katedry Teorii Prawa WPiA UJ</w:t>
      </w:r>
      <w:r w:rsidR="00C81E8B">
        <w:rPr>
          <w:sz w:val="22"/>
          <w:szCs w:val="22"/>
        </w:rPr>
        <w:t>,</w:t>
      </w:r>
      <w:r w:rsidR="00C53605">
        <w:rPr>
          <w:sz w:val="22"/>
          <w:szCs w:val="22"/>
        </w:rPr>
        <w:t xml:space="preserve"> mieszczące</w:t>
      </w:r>
      <w:r w:rsidR="00A20869">
        <w:rPr>
          <w:sz w:val="22"/>
          <w:szCs w:val="22"/>
        </w:rPr>
        <w:t>j</w:t>
      </w:r>
      <w:r w:rsidR="00C53605">
        <w:rPr>
          <w:sz w:val="22"/>
          <w:szCs w:val="22"/>
        </w:rPr>
        <w:t xml:space="preserve"> się przy ul. </w:t>
      </w:r>
      <w:r w:rsidR="00153C04">
        <w:rPr>
          <w:sz w:val="22"/>
          <w:szCs w:val="22"/>
        </w:rPr>
        <w:t>Brackiej</w:t>
      </w:r>
      <w:r w:rsidR="00DD5261">
        <w:rPr>
          <w:sz w:val="22"/>
          <w:szCs w:val="22"/>
        </w:rPr>
        <w:t xml:space="preserve"> </w:t>
      </w:r>
      <w:r w:rsidR="00153C04">
        <w:rPr>
          <w:sz w:val="22"/>
          <w:szCs w:val="22"/>
        </w:rPr>
        <w:t>1</w:t>
      </w:r>
      <w:r w:rsidR="00DD5261">
        <w:rPr>
          <w:sz w:val="22"/>
          <w:szCs w:val="22"/>
        </w:rPr>
        <w:t>2</w:t>
      </w:r>
      <w:r w:rsidR="00E05748">
        <w:rPr>
          <w:sz w:val="22"/>
          <w:szCs w:val="22"/>
        </w:rPr>
        <w:t>,</w:t>
      </w:r>
      <w:r w:rsidR="00C53605">
        <w:rPr>
          <w:sz w:val="22"/>
          <w:szCs w:val="22"/>
        </w:rPr>
        <w:t xml:space="preserve"> 3</w:t>
      </w:r>
      <w:r w:rsidR="00153C04">
        <w:rPr>
          <w:sz w:val="22"/>
          <w:szCs w:val="22"/>
        </w:rPr>
        <w:t>1</w:t>
      </w:r>
      <w:r w:rsidR="00C53605">
        <w:rPr>
          <w:sz w:val="22"/>
          <w:szCs w:val="22"/>
        </w:rPr>
        <w:t>-</w:t>
      </w:r>
      <w:r w:rsidR="00153C04">
        <w:rPr>
          <w:sz w:val="22"/>
          <w:szCs w:val="22"/>
        </w:rPr>
        <w:t>005</w:t>
      </w:r>
      <w:r w:rsidR="00C53605">
        <w:rPr>
          <w:sz w:val="22"/>
          <w:szCs w:val="22"/>
        </w:rPr>
        <w:t xml:space="preserve"> Kraków.</w:t>
      </w:r>
    </w:p>
    <w:p w14:paraId="02DB6266" w14:textId="58BA04F1" w:rsidR="00DD5261" w:rsidRPr="00153C04"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33950E9E" w14:textId="77777777" w:rsidR="00A916CA" w:rsidRDefault="00A916CA" w:rsidP="00A916CA">
      <w:pPr>
        <w:pStyle w:val="Akapitzlist"/>
        <w:autoSpaceDE w:val="0"/>
        <w:autoSpaceDN w:val="0"/>
        <w:adjustRightInd w:val="0"/>
        <w:ind w:left="1134" w:hanging="708"/>
        <w:jc w:val="both"/>
        <w:rPr>
          <w:sz w:val="22"/>
        </w:rPr>
      </w:pPr>
      <w:r>
        <w:rPr>
          <w:sz w:val="22"/>
        </w:rPr>
        <w:t xml:space="preserve">3.1 </w:t>
      </w:r>
      <w:r>
        <w:rPr>
          <w:sz w:val="22"/>
        </w:rPr>
        <w:tab/>
      </w:r>
      <w:r w:rsidRPr="004A3312">
        <w:rPr>
          <w:sz w:val="22"/>
        </w:rPr>
        <w:t>Urządzeni</w:t>
      </w:r>
      <w:r>
        <w:rPr>
          <w:sz w:val="22"/>
        </w:rPr>
        <w:t>e</w:t>
      </w:r>
      <w:r w:rsidRPr="004A3312">
        <w:rPr>
          <w:sz w:val="22"/>
        </w:rPr>
        <w:t xml:space="preserve"> ma być fabrycznie nowe (nieużywane) oraz dostarczone w odpowiednich opakowaniach.</w:t>
      </w:r>
    </w:p>
    <w:p w14:paraId="785E94B1" w14:textId="77777777" w:rsidR="00A916CA" w:rsidRPr="004A3312" w:rsidRDefault="00A916CA" w:rsidP="00A916CA">
      <w:pPr>
        <w:pStyle w:val="Akapitzlist"/>
        <w:autoSpaceDE w:val="0"/>
        <w:autoSpaceDN w:val="0"/>
        <w:adjustRightInd w:val="0"/>
        <w:ind w:left="1134" w:hanging="708"/>
        <w:jc w:val="both"/>
        <w:rPr>
          <w:sz w:val="22"/>
        </w:rPr>
      </w:pPr>
      <w:r>
        <w:rPr>
          <w:sz w:val="22"/>
        </w:rPr>
        <w:t xml:space="preserve">3.2 </w:t>
      </w:r>
      <w:r>
        <w:rPr>
          <w:sz w:val="22"/>
        </w:rPr>
        <w:tab/>
      </w:r>
      <w:r w:rsidRPr="004A3312">
        <w:rPr>
          <w:sz w:val="22"/>
        </w:rPr>
        <w:t xml:space="preserve">Oferta musi być jednoznaczna i kompleksowa, tj. musi obejmować cały asortyment </w:t>
      </w:r>
      <w:r>
        <w:rPr>
          <w:sz w:val="22"/>
        </w:rPr>
        <w:t>przedmiotu zamówienia</w:t>
      </w:r>
    </w:p>
    <w:p w14:paraId="5F7B4D93" w14:textId="77777777" w:rsidR="00A916CA" w:rsidRPr="00DF02A7" w:rsidRDefault="00A916CA" w:rsidP="00A916CA">
      <w:pPr>
        <w:autoSpaceDE w:val="0"/>
        <w:autoSpaceDN w:val="0"/>
        <w:adjustRightInd w:val="0"/>
        <w:jc w:val="both"/>
        <w:rPr>
          <w:sz w:val="22"/>
        </w:rPr>
      </w:pPr>
    </w:p>
    <w:p w14:paraId="31EDB60E" w14:textId="35B0CFBA" w:rsidR="00832B00" w:rsidRPr="00A916CA" w:rsidRDefault="00A916CA" w:rsidP="00A916CA">
      <w:pPr>
        <w:pStyle w:val="Akapitzlist"/>
        <w:autoSpaceDE w:val="0"/>
        <w:autoSpaceDN w:val="0"/>
        <w:adjustRightInd w:val="0"/>
        <w:ind w:left="1134" w:hanging="708"/>
        <w:jc w:val="both"/>
        <w:rPr>
          <w:sz w:val="22"/>
        </w:rPr>
      </w:pPr>
      <w:r>
        <w:rPr>
          <w:sz w:val="22"/>
        </w:rPr>
        <w:lastRenderedPageBreak/>
        <w:t xml:space="preserve">3.3 </w:t>
      </w:r>
      <w:r>
        <w:rPr>
          <w:sz w:val="22"/>
        </w:rPr>
        <w:tab/>
      </w:r>
      <w:r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07B0F926" w14:textId="3B91A3C6" w:rsidR="009725C7" w:rsidRPr="00112EC7" w:rsidRDefault="00E21FC8" w:rsidP="00112EC7">
      <w:pPr>
        <w:pStyle w:val="Akapitzlist"/>
        <w:autoSpaceDE w:val="0"/>
        <w:autoSpaceDN w:val="0"/>
        <w:adjustRightInd w:val="0"/>
        <w:ind w:left="1134" w:hanging="708"/>
        <w:jc w:val="both"/>
        <w:rPr>
          <w:sz w:val="22"/>
        </w:rPr>
      </w:pPr>
      <w:r w:rsidRPr="00A916CA">
        <w:rPr>
          <w:sz w:val="22"/>
        </w:rPr>
        <w:t>3</w:t>
      </w:r>
      <w:r w:rsidR="00171A6B" w:rsidRPr="00A916CA">
        <w:rPr>
          <w:sz w:val="22"/>
        </w:rPr>
        <w:t xml:space="preserve">.4 </w:t>
      </w:r>
      <w:r w:rsidR="008E60C3" w:rsidRPr="00A916CA">
        <w:rPr>
          <w:sz w:val="22"/>
        </w:rPr>
        <w:t xml:space="preserve"> </w:t>
      </w:r>
      <w:r w:rsidR="00A916CA">
        <w:rPr>
          <w:sz w:val="22"/>
        </w:rPr>
        <w:t xml:space="preserve">       </w:t>
      </w:r>
      <w:r w:rsidR="0039710C" w:rsidRPr="00A916CA">
        <w:rPr>
          <w:sz w:val="22"/>
        </w:rPr>
        <w:t xml:space="preserve">Wykonawca musi skalkulować w cenie oferty </w:t>
      </w:r>
      <w:r w:rsidR="000D4634" w:rsidRPr="00A916CA">
        <w:rPr>
          <w:sz w:val="22"/>
        </w:rPr>
        <w:t xml:space="preserve">(koszt pakowania, </w:t>
      </w:r>
      <w:r w:rsidR="00A916CA" w:rsidRPr="00A916CA">
        <w:rPr>
          <w:sz w:val="22"/>
        </w:rPr>
        <w:t>ubezpieczenia, transportu, dostawy, wniesienia do jednostki organizacyjnej zamawiającego, koszty gwarancyjne</w:t>
      </w:r>
      <w:r w:rsidR="009725C7">
        <w:rPr>
          <w:sz w:val="22"/>
        </w:rPr>
        <w:t xml:space="preserve"> – zgodnie z SWZ i wzorem umowy oraz celne – o ile dotyczą), </w:t>
      </w:r>
      <w:r w:rsidR="009725C7" w:rsidRPr="00637A43">
        <w:rPr>
          <w:sz w:val="22"/>
        </w:rPr>
        <w:t xml:space="preserve">rabaty, </w:t>
      </w:r>
      <w:r w:rsidR="00112EC7">
        <w:rPr>
          <w:sz w:val="22"/>
        </w:rPr>
        <w:t>u</w:t>
      </w:r>
      <w:r w:rsidR="009725C7" w:rsidRPr="00637A43">
        <w:rPr>
          <w:sz w:val="22"/>
        </w:rPr>
        <w:t xml:space="preserve">pusty itp., których wykonawca zamierza udzielić. </w:t>
      </w:r>
    </w:p>
    <w:p w14:paraId="20EA6D84" w14:textId="48DD0650" w:rsidR="00E43A94" w:rsidRDefault="00E21FC8" w:rsidP="00E43A94">
      <w:pPr>
        <w:autoSpaceDE w:val="0"/>
        <w:autoSpaceDN w:val="0"/>
        <w:adjustRightInd w:val="0"/>
        <w:ind w:left="1134" w:hanging="708"/>
        <w:jc w:val="both"/>
        <w:rPr>
          <w:sz w:val="22"/>
        </w:rPr>
      </w:pPr>
      <w:r w:rsidRPr="00A916CA">
        <w:rPr>
          <w:sz w:val="22"/>
        </w:rPr>
        <w:t>3</w:t>
      </w:r>
      <w:r w:rsidR="00171A6B" w:rsidRPr="00A916CA">
        <w:rPr>
          <w:sz w:val="22"/>
        </w:rPr>
        <w:t xml:space="preserve">.5 </w:t>
      </w:r>
      <w:r w:rsidR="008E60C3" w:rsidRPr="00A916CA">
        <w:rPr>
          <w:sz w:val="22"/>
        </w:rPr>
        <w:t xml:space="preserve"> </w:t>
      </w:r>
      <w:r w:rsidR="00E43A94">
        <w:rPr>
          <w:sz w:val="22"/>
        </w:rPr>
        <w:t xml:space="preserve">    </w:t>
      </w:r>
      <w:r w:rsidR="0039710C" w:rsidRPr="00A916CA">
        <w:rPr>
          <w:sz w:val="22"/>
        </w:rPr>
        <w:t xml:space="preserve">Wykonawca musi zapewnić termin, sposób i zasady płatności, o których mowa w treści </w:t>
      </w:r>
      <w:r w:rsidR="00E43A94">
        <w:rPr>
          <w:sz w:val="22"/>
        </w:rPr>
        <w:t xml:space="preserve">  </w:t>
      </w:r>
      <w:r w:rsidR="0039710C" w:rsidRPr="00A916CA">
        <w:rPr>
          <w:sz w:val="22"/>
        </w:rPr>
        <w:t xml:space="preserve">załączonego do niniejszej SWZ wzoru </w:t>
      </w:r>
      <w:r w:rsidR="00B64984" w:rsidRPr="00A916CA">
        <w:rPr>
          <w:sz w:val="22"/>
        </w:rPr>
        <w:t>Umow</w:t>
      </w:r>
      <w:r w:rsidR="0039710C" w:rsidRPr="00A916CA">
        <w:rPr>
          <w:sz w:val="22"/>
        </w:rPr>
        <w:t>y</w:t>
      </w:r>
      <w:r w:rsidR="002D2D65" w:rsidRPr="00A916CA">
        <w:rPr>
          <w:sz w:val="22"/>
        </w:rPr>
        <w:t xml:space="preserve"> (Załącznik nr 2 do SWZ)</w:t>
      </w:r>
      <w:r w:rsidR="00EC65B0" w:rsidRPr="00A916CA">
        <w:rPr>
          <w:sz w:val="22"/>
        </w:rPr>
        <w:t>.</w:t>
      </w:r>
    </w:p>
    <w:p w14:paraId="5DD0D492" w14:textId="028FE317" w:rsidR="00E43A94" w:rsidRPr="004A3312" w:rsidRDefault="00E43A94" w:rsidP="00E43A94">
      <w:pPr>
        <w:ind w:left="1134" w:hanging="708"/>
        <w:contextualSpacing/>
        <w:jc w:val="both"/>
        <w:rPr>
          <w:bCs/>
          <w:sz w:val="22"/>
          <w:szCs w:val="22"/>
          <w:u w:val="single"/>
        </w:rPr>
      </w:pPr>
      <w:r>
        <w:rPr>
          <w:bCs/>
          <w:sz w:val="22"/>
          <w:szCs w:val="22"/>
        </w:rPr>
        <w:t>3.6</w:t>
      </w:r>
      <w:r>
        <w:rPr>
          <w:bCs/>
          <w:sz w:val="22"/>
          <w:szCs w:val="22"/>
        </w:rPr>
        <w:tab/>
      </w:r>
      <w:r w:rsidRPr="004A3312">
        <w:rPr>
          <w:bCs/>
          <w:sz w:val="22"/>
          <w:szCs w:val="22"/>
        </w:rPr>
        <w:t xml:space="preserve">Składanie ofert równoważnych – przedmiot zamówienia został opisany w sposób precyzyjny i zrozumiały, bez </w:t>
      </w:r>
      <w:r w:rsidRPr="004A3312">
        <w:rPr>
          <w:color w:val="000000"/>
          <w:sz w:val="22"/>
          <w:szCs w:val="22"/>
        </w:rPr>
        <w:t>wskazania znaków towarowych, patentów lub pochodzenia, źródła lub szczególnego procesu, który charakteryzuje produkty dostarczane przez konkretnego wykonawcę.</w:t>
      </w:r>
    </w:p>
    <w:p w14:paraId="2F77DAD4" w14:textId="77777777" w:rsidR="00E43A94" w:rsidRPr="004A3312" w:rsidRDefault="00E43A94" w:rsidP="00E43A94">
      <w:pPr>
        <w:pStyle w:val="Akapitzlist"/>
        <w:suppressAutoHyphens/>
        <w:ind w:left="1843" w:hanging="709"/>
        <w:jc w:val="both"/>
        <w:rPr>
          <w:color w:val="000000"/>
          <w:sz w:val="22"/>
        </w:rPr>
      </w:pPr>
      <w:r>
        <w:rPr>
          <w:bCs/>
          <w:sz w:val="22"/>
        </w:rPr>
        <w:t xml:space="preserve">3.6.1   </w:t>
      </w:r>
      <w:r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412BF2C" w14:textId="77777777" w:rsidR="00E43A94" w:rsidRPr="004A3312" w:rsidRDefault="00E43A94" w:rsidP="00E43A94">
      <w:pPr>
        <w:pStyle w:val="Akapitzlist"/>
        <w:suppressAutoHyphens/>
        <w:ind w:left="1843" w:hanging="709"/>
        <w:jc w:val="both"/>
        <w:rPr>
          <w:bCs/>
          <w:sz w:val="22"/>
        </w:rPr>
      </w:pPr>
      <w:r>
        <w:rPr>
          <w:bCs/>
          <w:sz w:val="22"/>
        </w:rPr>
        <w:t xml:space="preserve">3.6.2    </w:t>
      </w:r>
      <w:r w:rsidRPr="004A3312">
        <w:rPr>
          <w:bCs/>
          <w:sz w:val="22"/>
        </w:rPr>
        <w:t>P</w:t>
      </w:r>
      <w:r w:rsidRPr="004A3312">
        <w:rPr>
          <w:sz w:val="22"/>
        </w:rPr>
        <w:t>od pojęciem „równoważności</w:t>
      </w:r>
      <w:r w:rsidRPr="004A3312">
        <w:rPr>
          <w:i/>
          <w:sz w:val="22"/>
        </w:rPr>
        <w:t>”</w:t>
      </w:r>
      <w:r w:rsidRPr="004A3312">
        <w:rPr>
          <w:sz w:val="22"/>
        </w:rPr>
        <w:t xml:space="preserve"> rozumie się </w:t>
      </w:r>
      <w:r w:rsidRPr="004A3312">
        <w:rPr>
          <w:color w:val="000000"/>
          <w:sz w:val="22"/>
        </w:rPr>
        <w:t xml:space="preserve">oferowanie </w:t>
      </w:r>
      <w:r>
        <w:rPr>
          <w:color w:val="000000"/>
          <w:sz w:val="22"/>
        </w:rPr>
        <w:t>sprzętu</w:t>
      </w:r>
      <w:r w:rsidRPr="004A3312">
        <w:rPr>
          <w:color w:val="000000"/>
          <w:sz w:val="22"/>
        </w:rPr>
        <w:t xml:space="preserve"> posiadające</w:t>
      </w:r>
      <w:r>
        <w:rPr>
          <w:color w:val="000000"/>
          <w:sz w:val="22"/>
        </w:rPr>
        <w:t>go</w:t>
      </w:r>
      <w:r w:rsidRPr="004A3312">
        <w:rPr>
          <w:color w:val="000000"/>
          <w:sz w:val="22"/>
        </w:rPr>
        <w:t>:</w:t>
      </w:r>
    </w:p>
    <w:p w14:paraId="7E3CD1BF" w14:textId="77777777" w:rsidR="00E43A94" w:rsidRPr="004A3312" w:rsidRDefault="00E43A94" w:rsidP="00E43A94">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7116DEAC" w14:textId="76332F9D" w:rsidR="00D44CB6" w:rsidRDefault="00E43A94" w:rsidP="009725C7">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A3F30C0" w14:textId="77777777" w:rsidR="00D44CB6" w:rsidRPr="004A3312" w:rsidRDefault="00D44CB6" w:rsidP="00D44CB6">
      <w:pPr>
        <w:ind w:left="1134" w:hanging="708"/>
        <w:jc w:val="both"/>
        <w:rPr>
          <w:sz w:val="22"/>
          <w:szCs w:val="22"/>
        </w:rPr>
      </w:pPr>
      <w:r>
        <w:rPr>
          <w:color w:val="000000"/>
          <w:sz w:val="22"/>
          <w:szCs w:val="22"/>
        </w:rPr>
        <w:t xml:space="preserve">3.7    </w:t>
      </w:r>
      <w:r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753E21A5" w14:textId="77777777" w:rsidR="00D44CB6" w:rsidRPr="004A3312" w:rsidRDefault="00D44CB6" w:rsidP="00D44CB6">
      <w:pPr>
        <w:pStyle w:val="Akapitzlist"/>
        <w:autoSpaceDE w:val="0"/>
        <w:autoSpaceDN w:val="0"/>
        <w:adjustRightInd w:val="0"/>
        <w:ind w:left="1134" w:hanging="708"/>
        <w:jc w:val="both"/>
        <w:rPr>
          <w:sz w:val="22"/>
        </w:rPr>
      </w:pPr>
      <w:r>
        <w:rPr>
          <w:sz w:val="22"/>
        </w:rPr>
        <w:t xml:space="preserve">3.8    </w:t>
      </w:r>
      <w:r>
        <w:rPr>
          <w:sz w:val="22"/>
        </w:rPr>
        <w:tab/>
      </w:r>
      <w:r w:rsidRPr="004A3312">
        <w:rPr>
          <w:sz w:val="22"/>
        </w:rPr>
        <w:t xml:space="preserve">Wykonawca </w:t>
      </w:r>
      <w:r>
        <w:rPr>
          <w:sz w:val="22"/>
        </w:rPr>
        <w:t>musi</w:t>
      </w:r>
      <w:r w:rsidRPr="004A3312">
        <w:rPr>
          <w:sz w:val="22"/>
        </w:rPr>
        <w:t xml:space="preserve"> wskazać cenę za  sprzęt wykazany w Załączniku A do SWZ, w</w:t>
      </w:r>
      <w:r>
        <w:rPr>
          <w:sz w:val="22"/>
        </w:rPr>
        <w:t> </w:t>
      </w:r>
      <w:r w:rsidRPr="004A3312">
        <w:rPr>
          <w:sz w:val="22"/>
        </w:rPr>
        <w:t xml:space="preserve">odniesieniu do całości przedmiotu zamówienia. </w:t>
      </w:r>
    </w:p>
    <w:p w14:paraId="6B9DA65C" w14:textId="77777777" w:rsidR="00D44CB6" w:rsidRPr="004A3312" w:rsidRDefault="00D44CB6" w:rsidP="00D44CB6">
      <w:pPr>
        <w:pStyle w:val="Akapitzlist"/>
        <w:autoSpaceDE w:val="0"/>
        <w:autoSpaceDN w:val="0"/>
        <w:adjustRightInd w:val="0"/>
        <w:ind w:left="1134" w:hanging="708"/>
        <w:jc w:val="both"/>
        <w:rPr>
          <w:strike/>
          <w:sz w:val="22"/>
        </w:rPr>
      </w:pPr>
      <w:r>
        <w:rPr>
          <w:sz w:val="22"/>
        </w:rPr>
        <w:t xml:space="preserve">3.9      </w:t>
      </w:r>
      <w:r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1C4A3CD2" w14:textId="3017F00C" w:rsidR="00B73FD9" w:rsidRPr="00D44CB6" w:rsidRDefault="00D44CB6" w:rsidP="00D44CB6">
      <w:pPr>
        <w:autoSpaceDE w:val="0"/>
        <w:autoSpaceDN w:val="0"/>
        <w:adjustRightInd w:val="0"/>
        <w:ind w:left="1134" w:hanging="708"/>
        <w:jc w:val="both"/>
        <w:rPr>
          <w:sz w:val="22"/>
          <w:szCs w:val="22"/>
        </w:rPr>
      </w:pPr>
      <w:r>
        <w:rPr>
          <w:sz w:val="22"/>
          <w:szCs w:val="22"/>
        </w:rPr>
        <w:t xml:space="preserve">3.10    </w:t>
      </w:r>
      <w:r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lastRenderedPageBreak/>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0D4EDCB" w:rsidR="00695D3C" w:rsidRPr="00637A43" w:rsidRDefault="008C73F4" w:rsidP="00FC6E9B">
      <w:pPr>
        <w:widowControl/>
        <w:suppressAutoHyphens w:val="0"/>
        <w:ind w:left="426"/>
        <w:jc w:val="both"/>
        <w:rPr>
          <w:i/>
          <w:iCs/>
          <w:sz w:val="22"/>
          <w:szCs w:val="22"/>
        </w:rPr>
      </w:pPr>
      <w:r>
        <w:rPr>
          <w:i/>
          <w:iCs/>
          <w:sz w:val="22"/>
          <w:szCs w:val="22"/>
        </w:rPr>
        <w:t>33195100-4</w:t>
      </w:r>
      <w:r w:rsidR="000450E9">
        <w:rPr>
          <w:i/>
          <w:iCs/>
          <w:sz w:val="22"/>
          <w:szCs w:val="22"/>
        </w:rPr>
        <w:t xml:space="preserve"> -</w:t>
      </w:r>
      <w:r>
        <w:rPr>
          <w:i/>
          <w:iCs/>
          <w:sz w:val="22"/>
          <w:szCs w:val="22"/>
        </w:rPr>
        <w:t>monitory</w:t>
      </w:r>
      <w:r w:rsidR="00076E6D" w:rsidRPr="00637A43">
        <w:rPr>
          <w:i/>
          <w:iCs/>
          <w:sz w:val="22"/>
          <w:szCs w:val="22"/>
        </w:rPr>
        <w:t xml:space="preserve">, </w:t>
      </w:r>
      <w:r>
        <w:rPr>
          <w:i/>
          <w:iCs/>
          <w:sz w:val="22"/>
          <w:szCs w:val="22"/>
        </w:rPr>
        <w:t>30231300-0 monitory ekranowe</w:t>
      </w:r>
      <w:r w:rsidR="0090307A">
        <w:rPr>
          <w:i/>
          <w:iCs/>
          <w:sz w:val="22"/>
          <w:szCs w:val="22"/>
        </w:rPr>
        <w:t>.</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4D8D6122" w:rsidR="002D4795" w:rsidRPr="00637A43" w:rsidRDefault="00EF5EA8">
      <w:pPr>
        <w:pStyle w:val="Akapitzlist"/>
        <w:numPr>
          <w:ilvl w:val="1"/>
          <w:numId w:val="23"/>
        </w:numPr>
        <w:ind w:left="851" w:hanging="425"/>
        <w:jc w:val="both"/>
        <w:rPr>
          <w:sz w:val="22"/>
        </w:rPr>
      </w:pPr>
      <w:r>
        <w:rPr>
          <w:sz w:val="22"/>
        </w:rPr>
        <w:t xml:space="preserve">Cyfrowe odwzorowanie oryginału </w:t>
      </w:r>
      <w:r w:rsidR="002D4795" w:rsidRPr="00637A43">
        <w:rPr>
          <w:sz w:val="22"/>
        </w:rPr>
        <w:t>opisu/ów technicznego/</w:t>
      </w:r>
      <w:proofErr w:type="spellStart"/>
      <w:r w:rsidR="002D4795" w:rsidRPr="00637A43">
        <w:rPr>
          <w:sz w:val="22"/>
        </w:rPr>
        <w:t>ych</w:t>
      </w:r>
      <w:proofErr w:type="spellEnd"/>
      <w:r w:rsidR="002D4795" w:rsidRPr="00637A43">
        <w:rPr>
          <w:sz w:val="22"/>
        </w:rPr>
        <w:t xml:space="preserve"> sporządzonych przez producenta i/lub wydruk/i ze stron internetowych producenta, bądź katalog/i producenta/ów</w:t>
      </w:r>
      <w:r w:rsidR="00EB0E2A">
        <w:rPr>
          <w:sz w:val="22"/>
        </w:rPr>
        <w:t>,</w:t>
      </w:r>
      <w:r w:rsidR="002D4795" w:rsidRPr="00637A43">
        <w:rPr>
          <w:sz w:val="22"/>
        </w:rPr>
        <w:t xml:space="preserve"> pozwalając</w:t>
      </w:r>
      <w:r w:rsidR="00EB0E2A">
        <w:rPr>
          <w:sz w:val="22"/>
        </w:rPr>
        <w:t>ych</w:t>
      </w:r>
      <w:r w:rsidR="002D4795" w:rsidRPr="00637A43">
        <w:rPr>
          <w:sz w:val="22"/>
        </w:rPr>
        <w:t xml:space="preserve"> na ocenę zgodności oferowan</w:t>
      </w:r>
      <w:r w:rsidR="00C61CB7">
        <w:rPr>
          <w:sz w:val="22"/>
        </w:rPr>
        <w:t>ego</w:t>
      </w:r>
      <w:r w:rsidR="002D4795" w:rsidRPr="00637A43">
        <w:rPr>
          <w:sz w:val="22"/>
        </w:rPr>
        <w:t xml:space="preserve"> urządz</w:t>
      </w:r>
      <w:r w:rsidR="00C61CB7">
        <w:rPr>
          <w:sz w:val="22"/>
        </w:rPr>
        <w:t>enia</w:t>
      </w:r>
      <w:r w:rsidR="002D4795" w:rsidRPr="00637A43">
        <w:rPr>
          <w:sz w:val="22"/>
        </w:rPr>
        <w:t xml:space="preserve"> oraz </w:t>
      </w:r>
      <w:r w:rsidR="00C61CB7">
        <w:rPr>
          <w:sz w:val="22"/>
        </w:rPr>
        <w:t xml:space="preserve">jego </w:t>
      </w:r>
      <w:r w:rsidR="002D4795" w:rsidRPr="00637A43">
        <w:rPr>
          <w:sz w:val="22"/>
        </w:rPr>
        <w:t xml:space="preserve">parametrów z wymaganiami SWZ (Załącznik A do SWZ). Zamawiający wymaga, aby w sytuacji załączenia do oferty ww. dokumentów zawierających informacje o różnych modelach, typach, konfiguracjach i rodzajach urządzeń </w:t>
      </w:r>
      <w:r w:rsidR="002D4795" w:rsidRPr="00637A43">
        <w:rPr>
          <w:sz w:val="22"/>
          <w:u w:val="single"/>
        </w:rPr>
        <w:t>Wykonawca w</w:t>
      </w:r>
      <w:r w:rsidR="004212FB">
        <w:rPr>
          <w:sz w:val="22"/>
          <w:u w:val="single"/>
        </w:rPr>
        <w:t xml:space="preserve"> </w:t>
      </w:r>
      <w:r w:rsidR="002D4795" w:rsidRPr="00637A43">
        <w:rPr>
          <w:sz w:val="22"/>
          <w:u w:val="single"/>
        </w:rPr>
        <w:t xml:space="preserve">niniejszych materiałach </w:t>
      </w:r>
      <w:r w:rsidR="00D5544F" w:rsidRPr="00637A43">
        <w:rPr>
          <w:sz w:val="22"/>
          <w:u w:val="single"/>
        </w:rPr>
        <w:t xml:space="preserve">lub dodatkowo w ofercie </w:t>
      </w:r>
      <w:r w:rsidR="002D4795" w:rsidRPr="00637A43">
        <w:rPr>
          <w:sz w:val="22"/>
          <w:u w:val="single"/>
        </w:rPr>
        <w:t>obowiązkowo i</w:t>
      </w:r>
      <w:r w:rsidR="004212FB">
        <w:rPr>
          <w:sz w:val="22"/>
          <w:u w:val="single"/>
        </w:rPr>
        <w:t> </w:t>
      </w:r>
      <w:r w:rsidR="002D4795" w:rsidRPr="00637A43">
        <w:rPr>
          <w:sz w:val="22"/>
          <w:u w:val="single"/>
        </w:rPr>
        <w:t xml:space="preserve">jednoznacznie </w:t>
      </w:r>
      <w:r w:rsidR="00D5544F" w:rsidRPr="00637A43">
        <w:rPr>
          <w:sz w:val="22"/>
          <w:u w:val="single"/>
        </w:rPr>
        <w:t>wskazał</w:t>
      </w:r>
      <w:r w:rsidR="003C3062" w:rsidRPr="00637A43">
        <w:rPr>
          <w:sz w:val="22"/>
          <w:u w:val="single"/>
        </w:rPr>
        <w:t>,</w:t>
      </w:r>
      <w:r w:rsidR="002D4795" w:rsidRPr="00637A43">
        <w:rPr>
          <w:sz w:val="22"/>
          <w:u w:val="single"/>
        </w:rPr>
        <w:t xml:space="preserve"> której pozycji dotyczą materiały.</w:t>
      </w:r>
      <w:r w:rsidR="002D4795"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0D6A0998"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lastRenderedPageBreak/>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lastRenderedPageBreak/>
        <w:t>Wykonawca nie podlega wykluczeniu w okolicznościach określonych w art. 108 ust. 1 pkt 1, 2 i 5 lub art. 109 ust. 1 pkt 2‒5 i 7‒10, jeżeli udowodni zamawiającemu, że spełnił łącznie przesłanki, o których mowa w art. 110 ust. 2 ustawy PZP</w:t>
      </w:r>
    </w:p>
    <w:p w14:paraId="60D66C5C" w14:textId="31248F6C"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lastRenderedPageBreak/>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4BCCBCCB"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4"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9937937"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199E05DB"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 xml:space="preserve">przesyłania odpowiedzi na wezwanie Zamawiającego do złożenia wyjaśnień dotyczących treści oświadczenia, o którym mowa w art. 125 ust. 1 lub złożonych </w:t>
      </w:r>
      <w:r w:rsidRPr="00637A43">
        <w:rPr>
          <w:color w:val="000000"/>
          <w:sz w:val="22"/>
          <w:shd w:val="clear" w:color="auto" w:fill="FFFFFF"/>
        </w:rPr>
        <w:lastRenderedPageBreak/>
        <w:t>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(hh:mm:ss)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lastRenderedPageBreak/>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7B6FE101"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lastRenderedPageBreak/>
        <w:t>Po upływie terminu składania ofert Wykonawca nie może skutecznie dokonać zmiany ani wycofać uprzednio złożonej oferty.</w:t>
      </w:r>
    </w:p>
    <w:p w14:paraId="6FEBF12D" w14:textId="7D08CD03"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t>Do porozumiewania z Wykonawcami upoważnion</w:t>
      </w:r>
      <w:r>
        <w:rPr>
          <w:bCs/>
          <w:sz w:val="22"/>
        </w:rPr>
        <w:t>y</w:t>
      </w:r>
      <w:r w:rsidRPr="00637A43">
        <w:rPr>
          <w:bCs/>
          <w:sz w:val="22"/>
        </w:rPr>
        <w:t xml:space="preserve"> w zakresie formalno-prawnym jest – </w:t>
      </w:r>
      <w:r>
        <w:rPr>
          <w:bCs/>
          <w:sz w:val="22"/>
        </w:rPr>
        <w:t>mgr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796693E7"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C30C68">
        <w:rPr>
          <w:sz w:val="22"/>
          <w:szCs w:val="22"/>
        </w:rPr>
        <w:t xml:space="preserve"> </w:t>
      </w:r>
      <w:r w:rsidR="00C30C68" w:rsidRPr="00C30C68">
        <w:rPr>
          <w:b/>
          <w:bCs/>
          <w:sz w:val="22"/>
          <w:szCs w:val="22"/>
        </w:rPr>
        <w:t>22.06.</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AF4DFB">
      <w:pPr>
        <w:pStyle w:val="Akapitzlist"/>
        <w:numPr>
          <w:ilvl w:val="2"/>
          <w:numId w:val="48"/>
        </w:numPr>
        <w:ind w:left="1418" w:hanging="567"/>
        <w:jc w:val="both"/>
        <w:rPr>
          <w:rFonts w:eastAsia="Calibri"/>
          <w:sz w:val="22"/>
        </w:rPr>
      </w:pPr>
      <w:r w:rsidRPr="00637A43">
        <w:rPr>
          <w:bCs/>
          <w:sz w:val="22"/>
          <w:lang w:eastAsia="pl-PL"/>
        </w:rPr>
        <w:lastRenderedPageBreak/>
        <w:t>oświadczenie Wykonawcy o niepodleganiu wykluczeniu z postępowania – w</w:t>
      </w:r>
      <w:r w:rsidR="00031E48">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59F9AC54"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C30C68">
        <w:rPr>
          <w:b/>
          <w:sz w:val="22"/>
        </w:rPr>
        <w:t>24.05.</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1C40C81B"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C30C68">
        <w:rPr>
          <w:b/>
          <w:sz w:val="22"/>
        </w:rPr>
        <w:t>24.05.</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6F800EDE" w14:textId="77777777" w:rsidR="009725C7" w:rsidRDefault="009725C7" w:rsidP="00A325F4">
      <w:pPr>
        <w:widowControl/>
        <w:tabs>
          <w:tab w:val="left" w:pos="426"/>
        </w:tabs>
        <w:suppressAutoHyphens w:val="0"/>
        <w:jc w:val="both"/>
        <w:rPr>
          <w:b/>
          <w:bCs/>
          <w:color w:val="000000" w:themeColor="text1"/>
          <w:sz w:val="22"/>
          <w:szCs w:val="22"/>
        </w:rPr>
      </w:pPr>
    </w:p>
    <w:p w14:paraId="5D0FBBBE" w14:textId="77777777" w:rsidR="009725C7" w:rsidRDefault="009725C7" w:rsidP="00A325F4">
      <w:pPr>
        <w:widowControl/>
        <w:tabs>
          <w:tab w:val="left" w:pos="426"/>
        </w:tabs>
        <w:suppressAutoHyphens w:val="0"/>
        <w:jc w:val="both"/>
        <w:rPr>
          <w:b/>
          <w:bCs/>
          <w:color w:val="000000" w:themeColor="text1"/>
          <w:sz w:val="22"/>
          <w:szCs w:val="22"/>
        </w:rPr>
      </w:pPr>
    </w:p>
    <w:p w14:paraId="3EF798D9" w14:textId="1EC740DA"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lastRenderedPageBreak/>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1"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bookmarkEnd w:id="1"/>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614D5748"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 xml:space="preserve">musi </w:t>
      </w:r>
      <w:r w:rsidRPr="00637A43">
        <w:rPr>
          <w:sz w:val="22"/>
          <w:szCs w:val="22"/>
        </w:rPr>
        <w:t xml:space="preserve">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5D13BE6B"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sidR="00620DBA">
        <w:rPr>
          <w:sz w:val="22"/>
          <w:szCs w:val="22"/>
        </w:rPr>
        <w:t>2024 poz. 361</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24BF79A3"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rPr>
        <w:t>2024 poz. 361</w:t>
      </w:r>
      <w:r w:rsidRPr="00637A43">
        <w:rPr>
          <w:sz w:val="22"/>
          <w:szCs w:val="22"/>
        </w:rPr>
        <w:t xml:space="preserve"> ze zm.) wystawi i doręczy wystawioną korektę faktury opiewającą na kwotę netto wskazaną w § 3 ust. 2 </w:t>
      </w:r>
      <w:r w:rsidR="00B64984">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lastRenderedPageBreak/>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05A13474"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E823312" w:rsidR="004B00FB" w:rsidRPr="00112EC7" w:rsidRDefault="008E60C3" w:rsidP="000D4634">
      <w:pPr>
        <w:pStyle w:val="Akapitzlist"/>
        <w:ind w:left="993" w:hanging="567"/>
        <w:jc w:val="both"/>
        <w:rPr>
          <w:spacing w:val="-1"/>
          <w:sz w:val="22"/>
        </w:rPr>
      </w:pPr>
      <w:r w:rsidRPr="00112EC7">
        <w:rPr>
          <w:sz w:val="22"/>
        </w:rPr>
        <w:t xml:space="preserve">1.1 </w:t>
      </w:r>
      <w:r w:rsidR="000D4634" w:rsidRPr="00112EC7">
        <w:rPr>
          <w:sz w:val="22"/>
        </w:rPr>
        <w:t xml:space="preserve"> </w:t>
      </w:r>
      <w:r w:rsidR="004B00FB" w:rsidRPr="00112EC7">
        <w:rPr>
          <w:sz w:val="22"/>
        </w:rPr>
        <w:t xml:space="preserve">niezgodna z przepisami ustawy czynność Zamawiającego, podjętą w postepowaniu </w:t>
      </w:r>
      <w:r w:rsidR="000D4634" w:rsidRPr="00112EC7">
        <w:rPr>
          <w:sz w:val="22"/>
        </w:rPr>
        <w:t xml:space="preserve"> </w:t>
      </w:r>
      <w:r w:rsidR="004B00FB" w:rsidRPr="00112EC7">
        <w:rPr>
          <w:sz w:val="22"/>
        </w:rPr>
        <w:t>o</w:t>
      </w:r>
      <w:r w:rsidR="00B836ED" w:rsidRPr="00112EC7">
        <w:rPr>
          <w:sz w:val="22"/>
        </w:rPr>
        <w:t> </w:t>
      </w:r>
      <w:r w:rsidR="004B00FB" w:rsidRPr="00112EC7">
        <w:rPr>
          <w:sz w:val="22"/>
        </w:rPr>
        <w:t xml:space="preserve">udzielenie </w:t>
      </w:r>
      <w:r w:rsidRPr="00112EC7">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B836ED" w:rsidRPr="00112EC7">
        <w:rPr>
          <w:spacing w:val="-26"/>
          <w:sz w:val="22"/>
        </w:rPr>
        <w:t xml:space="preserve">  </w:t>
      </w:r>
      <w:r w:rsidR="00B64984" w:rsidRPr="00112EC7">
        <w:rPr>
          <w:sz w:val="22"/>
        </w:rPr>
        <w:t>Umow</w:t>
      </w:r>
      <w:r w:rsidR="004B00FB" w:rsidRPr="00112EC7">
        <w:rPr>
          <w:sz w:val="22"/>
        </w:rPr>
        <w:t>y;</w:t>
      </w:r>
    </w:p>
    <w:p w14:paraId="485436B2" w14:textId="19D5BB79" w:rsidR="004B00FB" w:rsidRPr="00A0562E" w:rsidRDefault="008E60C3" w:rsidP="000D4634">
      <w:pPr>
        <w:pStyle w:val="Akapitzlist"/>
        <w:ind w:left="993" w:hanging="567"/>
        <w:jc w:val="both"/>
        <w:rPr>
          <w:sz w:val="22"/>
        </w:rPr>
      </w:pPr>
      <w:r w:rsidRPr="00112EC7">
        <w:rPr>
          <w:sz w:val="22"/>
        </w:rPr>
        <w:t xml:space="preserve">1.2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lastRenderedPageBreak/>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2DDFC9B5" w14:textId="528E5FF5" w:rsidR="00041D11" w:rsidRPr="00AA45E9" w:rsidRDefault="00041D11" w:rsidP="00AA45E9">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AA45E9" w:rsidRPr="00112EC7">
        <w:rPr>
          <w:sz w:val="22"/>
          <w:szCs w:val="22"/>
        </w:rPr>
        <w:t>zamówienie w niniejszym postępowaniu wzięto pod uwagę fakt, iż podział zamówienia na części przy tak określonym przedmiocie związany byłyby z nadmiernymi trudnościami technicznymi w wykonaniu zamówienia</w:t>
      </w:r>
      <w:r w:rsidR="00AA45E9" w:rsidRPr="00AA45E9">
        <w:rPr>
          <w:sz w:val="22"/>
          <w:szCs w:val="22"/>
        </w:rPr>
        <w:t>, a brak podziału na części ułatwia jego realizację. Tym samym brak podziału zamówienia na części, przy tak określonym przedmiocie zamówienia, nie stanowi podstawy do zawężenia kręgu potencjalnych wykonawców.</w:t>
      </w:r>
      <w:r w:rsidR="00982BB1" w:rsidRPr="00AA45E9">
        <w:rPr>
          <w:i/>
          <w:iCs/>
          <w:sz w:val="22"/>
          <w:szCs w:val="22"/>
        </w:rPr>
        <w:t xml:space="preserve"> </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442A9559"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FF1D35">
        <w:rPr>
          <w:i/>
          <w:iCs/>
          <w:sz w:val="22"/>
        </w:rPr>
        <w:t>137</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lastRenderedPageBreak/>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7CD90FBD" w14:textId="77777777" w:rsidR="00FA69EA" w:rsidRDefault="00FA69EA" w:rsidP="00982BB1">
      <w:pPr>
        <w:widowControl/>
        <w:suppressAutoHyphens w:val="0"/>
        <w:jc w:val="right"/>
        <w:rPr>
          <w:b/>
          <w:bCs/>
          <w:sz w:val="22"/>
          <w:szCs w:val="22"/>
        </w:rPr>
      </w:pPr>
    </w:p>
    <w:p w14:paraId="2B3DE051" w14:textId="77777777" w:rsidR="00FA69EA" w:rsidRDefault="00FA69EA" w:rsidP="00982BB1">
      <w:pPr>
        <w:widowControl/>
        <w:suppressAutoHyphens w:val="0"/>
        <w:jc w:val="right"/>
        <w:rPr>
          <w:b/>
          <w:bCs/>
          <w:sz w:val="22"/>
          <w:szCs w:val="22"/>
        </w:rPr>
      </w:pPr>
    </w:p>
    <w:p w14:paraId="78B384CE" w14:textId="77777777" w:rsidR="00FF1D35" w:rsidRDefault="00FF1D35" w:rsidP="00982BB1">
      <w:pPr>
        <w:widowControl/>
        <w:suppressAutoHyphens w:val="0"/>
        <w:jc w:val="right"/>
        <w:rPr>
          <w:b/>
          <w:bCs/>
          <w:sz w:val="22"/>
          <w:szCs w:val="22"/>
        </w:rPr>
      </w:pPr>
    </w:p>
    <w:p w14:paraId="47706D84" w14:textId="77777777" w:rsidR="00FF1D35" w:rsidRDefault="00FF1D35" w:rsidP="00982BB1">
      <w:pPr>
        <w:widowControl/>
        <w:suppressAutoHyphens w:val="0"/>
        <w:jc w:val="right"/>
        <w:rPr>
          <w:b/>
          <w:bCs/>
          <w:sz w:val="22"/>
          <w:szCs w:val="22"/>
        </w:rPr>
      </w:pPr>
    </w:p>
    <w:p w14:paraId="3981E5B8" w14:textId="77777777" w:rsidR="00FF1D35" w:rsidRDefault="00FF1D35" w:rsidP="00982BB1">
      <w:pPr>
        <w:widowControl/>
        <w:suppressAutoHyphens w:val="0"/>
        <w:jc w:val="right"/>
        <w:rPr>
          <w:b/>
          <w:bCs/>
          <w:sz w:val="22"/>
          <w:szCs w:val="22"/>
        </w:rPr>
      </w:pPr>
    </w:p>
    <w:p w14:paraId="608778C5" w14:textId="77777777" w:rsidR="00FF1D35" w:rsidRDefault="00FF1D35" w:rsidP="00982BB1">
      <w:pPr>
        <w:widowControl/>
        <w:suppressAutoHyphens w:val="0"/>
        <w:jc w:val="right"/>
        <w:rPr>
          <w:b/>
          <w:bCs/>
          <w:sz w:val="22"/>
          <w:szCs w:val="22"/>
        </w:rPr>
      </w:pPr>
    </w:p>
    <w:p w14:paraId="0A0F7975" w14:textId="4AE44644" w:rsidR="00FF1D35" w:rsidRDefault="003C76E5" w:rsidP="00112EC7">
      <w:pPr>
        <w:widowControl/>
        <w:suppressAutoHyphens w:val="0"/>
        <w:jc w:val="left"/>
        <w:rPr>
          <w:b/>
          <w:bCs/>
          <w:sz w:val="22"/>
          <w:szCs w:val="22"/>
        </w:rPr>
      </w:pPr>
      <w:r>
        <w:rPr>
          <w:b/>
          <w:bCs/>
          <w:sz w:val="22"/>
          <w:szCs w:val="22"/>
        </w:rPr>
        <w:br w:type="page"/>
      </w:r>
    </w:p>
    <w:p w14:paraId="2C26E0DB" w14:textId="0F7B58EF" w:rsidR="00982BB1" w:rsidRDefault="00982BB1" w:rsidP="00982BB1">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321C1CE2" w14:textId="77777777" w:rsidR="000C3157" w:rsidRDefault="000C3157" w:rsidP="00FF373D">
      <w:pPr>
        <w:widowControl/>
        <w:suppressAutoHyphens w:val="0"/>
        <w:rPr>
          <w:b/>
          <w:bCs/>
          <w:sz w:val="22"/>
          <w:szCs w:val="22"/>
        </w:rPr>
      </w:pP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485"/>
        <w:gridCol w:w="7862"/>
      </w:tblGrid>
      <w:tr w:rsidR="000C3157" w14:paraId="16DB554A" w14:textId="77777777" w:rsidTr="000D4634">
        <w:trPr>
          <w:trHeight w:val="330"/>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7570003" w14:textId="77777777" w:rsidR="000C3157" w:rsidRPr="000C3157" w:rsidRDefault="000C3157" w:rsidP="00E23BC2">
            <w:pPr>
              <w:rPr>
                <w:b/>
                <w:sz w:val="22"/>
                <w:szCs w:val="22"/>
              </w:rPr>
            </w:pPr>
            <w:r w:rsidRPr="000C3157">
              <w:rPr>
                <w:b/>
                <w:sz w:val="22"/>
                <w:szCs w:val="22"/>
              </w:rPr>
              <w:t>Nazwa</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FA84E94" w14:textId="77777777" w:rsidR="000C3157" w:rsidRPr="000C3157" w:rsidRDefault="000C3157" w:rsidP="00E23BC2">
            <w:pPr>
              <w:rPr>
                <w:b/>
                <w:sz w:val="22"/>
                <w:szCs w:val="22"/>
              </w:rPr>
            </w:pPr>
            <w:r w:rsidRPr="000C3157">
              <w:rPr>
                <w:b/>
                <w:sz w:val="22"/>
                <w:szCs w:val="22"/>
              </w:rPr>
              <w:t>Wymagane minimalne parametry techniczne</w:t>
            </w:r>
          </w:p>
        </w:tc>
      </w:tr>
      <w:tr w:rsidR="000C3157" w14:paraId="26416146" w14:textId="77777777" w:rsidTr="000D4634">
        <w:trPr>
          <w:trHeight w:val="82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763C355" w14:textId="77777777" w:rsidR="000C3157" w:rsidRPr="000C3157" w:rsidRDefault="000C3157" w:rsidP="00E23BC2">
            <w:pPr>
              <w:rPr>
                <w:b/>
                <w:sz w:val="22"/>
                <w:szCs w:val="22"/>
              </w:rPr>
            </w:pPr>
            <w:r w:rsidRPr="000C3157">
              <w:rPr>
                <w:b/>
                <w:sz w:val="22"/>
                <w:szCs w:val="22"/>
              </w:rPr>
              <w:t>Zastosowanie</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94990B6" w14:textId="77777777" w:rsidR="000C3157" w:rsidRPr="000C3157" w:rsidRDefault="000C3157" w:rsidP="000C3157">
            <w:pPr>
              <w:widowControl/>
              <w:numPr>
                <w:ilvl w:val="0"/>
                <w:numId w:val="77"/>
              </w:numPr>
              <w:suppressAutoHyphens w:val="0"/>
              <w:spacing w:before="240" w:after="240" w:line="276" w:lineRule="auto"/>
              <w:jc w:val="left"/>
              <w:rPr>
                <w:sz w:val="22"/>
                <w:szCs w:val="22"/>
              </w:rPr>
            </w:pPr>
            <w:r w:rsidRPr="000C3157">
              <w:rPr>
                <w:sz w:val="22"/>
                <w:szCs w:val="22"/>
              </w:rPr>
              <w:t xml:space="preserve">Organizacja spotkań zdalnych, telekonferencji, prezentowanie wykładów, korzystanie z ekranu dotykowego w czasie spotkań (monitor interaktywny) </w:t>
            </w:r>
          </w:p>
        </w:tc>
      </w:tr>
      <w:tr w:rsidR="000C3157" w14:paraId="53BD1E59" w14:textId="77777777" w:rsidTr="000D4634">
        <w:trPr>
          <w:trHeight w:val="427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53D7506" w14:textId="77777777" w:rsidR="000C3157" w:rsidRPr="000C3157" w:rsidRDefault="000C3157" w:rsidP="00E23BC2">
            <w:pPr>
              <w:rPr>
                <w:b/>
                <w:sz w:val="22"/>
                <w:szCs w:val="22"/>
              </w:rPr>
            </w:pPr>
            <w:r w:rsidRPr="000C3157">
              <w:rPr>
                <w:b/>
                <w:sz w:val="22"/>
                <w:szCs w:val="22"/>
              </w:rPr>
              <w:t>Matryca</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1BF42AC" w14:textId="2CEA6436" w:rsidR="000C3157" w:rsidRPr="00B85DB0" w:rsidRDefault="000C3157" w:rsidP="000C3157">
            <w:pPr>
              <w:widowControl/>
              <w:numPr>
                <w:ilvl w:val="0"/>
                <w:numId w:val="72"/>
              </w:numPr>
              <w:suppressAutoHyphens w:val="0"/>
              <w:spacing w:before="240" w:line="276" w:lineRule="auto"/>
              <w:jc w:val="left"/>
              <w:rPr>
                <w:sz w:val="22"/>
                <w:szCs w:val="22"/>
              </w:rPr>
            </w:pPr>
            <w:r w:rsidRPr="00B85DB0">
              <w:rPr>
                <w:sz w:val="22"/>
                <w:szCs w:val="22"/>
              </w:rPr>
              <w:t xml:space="preserve">Przekątna </w:t>
            </w:r>
            <w:r w:rsidR="00404BBC" w:rsidRPr="00B85DB0">
              <w:rPr>
                <w:sz w:val="22"/>
                <w:szCs w:val="22"/>
              </w:rPr>
              <w:t>7</w:t>
            </w:r>
            <w:r w:rsidRPr="00B85DB0">
              <w:rPr>
                <w:sz w:val="22"/>
                <w:szCs w:val="22"/>
              </w:rPr>
              <w:t xml:space="preserve">5 cali;  </w:t>
            </w:r>
          </w:p>
          <w:p w14:paraId="716D6BA4"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Rozdzielczość: 3840 x 2160;</w:t>
            </w:r>
          </w:p>
          <w:p w14:paraId="0DC76466"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Powłoka matrycy: matowa;</w:t>
            </w:r>
          </w:p>
          <w:p w14:paraId="35634D3C"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Wbudowana kamera;</w:t>
            </w:r>
          </w:p>
          <w:p w14:paraId="3D96C8C5"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Matryca: matowa, dotykowa, TFT;</w:t>
            </w:r>
          </w:p>
          <w:p w14:paraId="5CA0FC77" w14:textId="614B6C73"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Czas reakcji matrycy </w:t>
            </w:r>
            <w:r w:rsidR="00CA38EB" w:rsidRPr="00B90794">
              <w:rPr>
                <w:sz w:val="22"/>
                <w:szCs w:val="22"/>
              </w:rPr>
              <w:t>maksymalnie</w:t>
            </w:r>
            <w:r w:rsidR="00CA38EB">
              <w:rPr>
                <w:sz w:val="22"/>
                <w:szCs w:val="22"/>
              </w:rPr>
              <w:t xml:space="preserve"> </w:t>
            </w:r>
            <w:r w:rsidRPr="000C3157">
              <w:rPr>
                <w:sz w:val="22"/>
                <w:szCs w:val="22"/>
              </w:rPr>
              <w:t xml:space="preserve">8.000 ms; </w:t>
            </w:r>
          </w:p>
          <w:p w14:paraId="27024556" w14:textId="15071FDC"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Jasność matrycy </w:t>
            </w:r>
            <w:r w:rsidR="007D36CD" w:rsidRPr="00B90794">
              <w:rPr>
                <w:sz w:val="22"/>
                <w:szCs w:val="22"/>
              </w:rPr>
              <w:t>minimum</w:t>
            </w:r>
            <w:r w:rsidR="007D36CD">
              <w:rPr>
                <w:sz w:val="22"/>
                <w:szCs w:val="22"/>
              </w:rPr>
              <w:t xml:space="preserve"> </w:t>
            </w:r>
            <w:r w:rsidRPr="000C3157">
              <w:rPr>
                <w:sz w:val="22"/>
                <w:szCs w:val="22"/>
              </w:rPr>
              <w:t xml:space="preserve">350 cd/m2; </w:t>
            </w:r>
          </w:p>
          <w:p w14:paraId="1D2AC17F" w14:textId="4077D493"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Kontrast statyczny </w:t>
            </w:r>
            <w:r w:rsidR="007D36CD" w:rsidRPr="00B90794">
              <w:rPr>
                <w:sz w:val="22"/>
                <w:szCs w:val="22"/>
              </w:rPr>
              <w:t>minimum</w:t>
            </w:r>
            <w:r w:rsidR="007D36CD">
              <w:rPr>
                <w:sz w:val="22"/>
                <w:szCs w:val="22"/>
              </w:rPr>
              <w:t xml:space="preserve"> </w:t>
            </w:r>
            <w:r w:rsidRPr="000C3157">
              <w:rPr>
                <w:sz w:val="22"/>
                <w:szCs w:val="22"/>
              </w:rPr>
              <w:t xml:space="preserve">4000 :1; </w:t>
            </w:r>
          </w:p>
          <w:p w14:paraId="0C4DE308"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Kąt widzenia 178 stopni; </w:t>
            </w:r>
          </w:p>
          <w:p w14:paraId="230B5EBC"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Ilość wyświetlanych kolorów 1,07 B (10-bitowy); </w:t>
            </w:r>
          </w:p>
          <w:p w14:paraId="063E07F3" w14:textId="7E697CA3"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Częst</w:t>
            </w:r>
            <w:r w:rsidR="00CA38EB">
              <w:rPr>
                <w:sz w:val="22"/>
                <w:szCs w:val="22"/>
              </w:rPr>
              <w:t>otliwość</w:t>
            </w:r>
            <w:r w:rsidRPr="000C3157">
              <w:rPr>
                <w:sz w:val="22"/>
                <w:szCs w:val="22"/>
              </w:rPr>
              <w:t xml:space="preserve"> odświeżania przy rozdzielczości optymalnej min</w:t>
            </w:r>
            <w:r w:rsidR="007D36CD">
              <w:rPr>
                <w:sz w:val="22"/>
                <w:szCs w:val="22"/>
              </w:rPr>
              <w:t>imum</w:t>
            </w:r>
            <w:r w:rsidRPr="000C3157">
              <w:rPr>
                <w:sz w:val="22"/>
                <w:szCs w:val="22"/>
              </w:rPr>
              <w:t xml:space="preserve"> 60 Hz; </w:t>
            </w:r>
          </w:p>
          <w:p w14:paraId="14C3AADB"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Format obrazu 16:9;</w:t>
            </w:r>
          </w:p>
          <w:p w14:paraId="0E8A5B0B" w14:textId="77777777" w:rsidR="000C3157" w:rsidRDefault="000C3157" w:rsidP="004856B5">
            <w:pPr>
              <w:widowControl/>
              <w:numPr>
                <w:ilvl w:val="0"/>
                <w:numId w:val="72"/>
              </w:numPr>
              <w:suppressAutoHyphens w:val="0"/>
              <w:spacing w:line="276" w:lineRule="auto"/>
              <w:ind w:left="714" w:hanging="357"/>
              <w:jc w:val="left"/>
              <w:rPr>
                <w:sz w:val="22"/>
                <w:szCs w:val="22"/>
              </w:rPr>
            </w:pPr>
            <w:r w:rsidRPr="000C3157">
              <w:rPr>
                <w:sz w:val="22"/>
                <w:szCs w:val="22"/>
              </w:rPr>
              <w:t>Minimum 2 głośniki</w:t>
            </w:r>
          </w:p>
          <w:p w14:paraId="317E422A" w14:textId="461E6147" w:rsidR="007D36CD" w:rsidRPr="000C3157" w:rsidRDefault="007D36CD" w:rsidP="004856B5">
            <w:pPr>
              <w:widowControl/>
              <w:numPr>
                <w:ilvl w:val="0"/>
                <w:numId w:val="72"/>
              </w:numPr>
              <w:suppressAutoHyphens w:val="0"/>
              <w:spacing w:line="276" w:lineRule="auto"/>
              <w:ind w:left="714" w:hanging="357"/>
              <w:jc w:val="left"/>
              <w:rPr>
                <w:sz w:val="22"/>
                <w:szCs w:val="22"/>
              </w:rPr>
            </w:pPr>
            <w:r w:rsidRPr="00B90794">
              <w:rPr>
                <w:sz w:val="22"/>
                <w:szCs w:val="22"/>
              </w:rPr>
              <w:t xml:space="preserve">Technologia ochrony oczu: </w:t>
            </w:r>
            <w:r w:rsidR="004856B5" w:rsidRPr="00B90794">
              <w:rPr>
                <w:sz w:val="22"/>
                <w:szCs w:val="22"/>
              </w:rPr>
              <w:t>redukcja migotania (flicker free), filtr światła niebieskiego</w:t>
            </w:r>
          </w:p>
        </w:tc>
      </w:tr>
      <w:tr w:rsidR="000C3157" w14:paraId="4C88C729" w14:textId="77777777" w:rsidTr="000D4634">
        <w:trPr>
          <w:trHeight w:val="313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942150D" w14:textId="77777777" w:rsidR="000C3157" w:rsidRPr="000C3157" w:rsidRDefault="000C3157" w:rsidP="00E23BC2">
            <w:pPr>
              <w:rPr>
                <w:b/>
                <w:sz w:val="22"/>
                <w:szCs w:val="22"/>
              </w:rPr>
            </w:pPr>
            <w:r w:rsidRPr="000C3157">
              <w:rPr>
                <w:b/>
                <w:sz w:val="22"/>
                <w:szCs w:val="22"/>
              </w:rPr>
              <w:t>Złącza</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72E4999" w14:textId="04774847" w:rsidR="000C3157" w:rsidRPr="007D36CD" w:rsidRDefault="000C3157" w:rsidP="000C3157">
            <w:pPr>
              <w:widowControl/>
              <w:numPr>
                <w:ilvl w:val="0"/>
                <w:numId w:val="73"/>
              </w:numPr>
              <w:suppressAutoHyphens w:val="0"/>
              <w:spacing w:before="240" w:line="276" w:lineRule="auto"/>
              <w:jc w:val="left"/>
              <w:rPr>
                <w:color w:val="FF0000"/>
                <w:sz w:val="22"/>
                <w:szCs w:val="22"/>
              </w:rPr>
            </w:pPr>
            <w:r w:rsidRPr="000C3157">
              <w:rPr>
                <w:sz w:val="22"/>
                <w:szCs w:val="22"/>
              </w:rPr>
              <w:t xml:space="preserve">HDMI </w:t>
            </w:r>
            <w:r w:rsidR="007D36CD" w:rsidRPr="00B90794">
              <w:rPr>
                <w:sz w:val="22"/>
                <w:szCs w:val="22"/>
              </w:rPr>
              <w:t>minimum 3 szt.</w:t>
            </w:r>
            <w:r w:rsidRPr="00B90794">
              <w:rPr>
                <w:sz w:val="22"/>
                <w:szCs w:val="22"/>
              </w:rPr>
              <w:t xml:space="preserve"> </w:t>
            </w:r>
          </w:p>
          <w:p w14:paraId="65CA3D0F" w14:textId="74B304A9" w:rsidR="000C3157" w:rsidRPr="00B90794" w:rsidRDefault="000C3157" w:rsidP="000C3157">
            <w:pPr>
              <w:widowControl/>
              <w:numPr>
                <w:ilvl w:val="0"/>
                <w:numId w:val="73"/>
              </w:numPr>
              <w:suppressAutoHyphens w:val="0"/>
              <w:spacing w:line="276" w:lineRule="auto"/>
              <w:jc w:val="left"/>
              <w:rPr>
                <w:sz w:val="22"/>
                <w:szCs w:val="22"/>
              </w:rPr>
            </w:pPr>
            <w:r w:rsidRPr="000C3157">
              <w:rPr>
                <w:sz w:val="22"/>
                <w:szCs w:val="22"/>
              </w:rPr>
              <w:t xml:space="preserve">USB (typ A) </w:t>
            </w:r>
            <w:r w:rsidR="007D36CD" w:rsidRPr="00B90794">
              <w:rPr>
                <w:sz w:val="22"/>
                <w:szCs w:val="22"/>
              </w:rPr>
              <w:t xml:space="preserve">minimum </w:t>
            </w:r>
            <w:r w:rsidRPr="00B90794">
              <w:rPr>
                <w:sz w:val="22"/>
                <w:szCs w:val="22"/>
              </w:rPr>
              <w:t>2</w:t>
            </w:r>
            <w:r w:rsidR="007D36CD" w:rsidRPr="00B90794">
              <w:rPr>
                <w:sz w:val="22"/>
                <w:szCs w:val="22"/>
              </w:rPr>
              <w:t xml:space="preserve"> szt.</w:t>
            </w:r>
          </w:p>
          <w:p w14:paraId="1A95576C" w14:textId="7C3590E7" w:rsidR="000C3157" w:rsidRPr="00B90794" w:rsidRDefault="000C3157" w:rsidP="000C3157">
            <w:pPr>
              <w:widowControl/>
              <w:numPr>
                <w:ilvl w:val="0"/>
                <w:numId w:val="73"/>
              </w:numPr>
              <w:suppressAutoHyphens w:val="0"/>
              <w:spacing w:line="276" w:lineRule="auto"/>
              <w:jc w:val="left"/>
              <w:rPr>
                <w:sz w:val="22"/>
                <w:szCs w:val="22"/>
              </w:rPr>
            </w:pPr>
            <w:r w:rsidRPr="000C3157">
              <w:rPr>
                <w:sz w:val="22"/>
                <w:szCs w:val="22"/>
              </w:rPr>
              <w:t xml:space="preserve">USB Touch </w:t>
            </w:r>
            <w:r w:rsidR="007D36CD" w:rsidRPr="00B90794">
              <w:rPr>
                <w:sz w:val="22"/>
                <w:szCs w:val="22"/>
              </w:rPr>
              <w:t xml:space="preserve">minimum </w:t>
            </w:r>
            <w:r w:rsidRPr="00B90794">
              <w:rPr>
                <w:sz w:val="22"/>
                <w:szCs w:val="22"/>
              </w:rPr>
              <w:t>2</w:t>
            </w:r>
            <w:r w:rsidR="007D36CD" w:rsidRPr="00B90794">
              <w:rPr>
                <w:sz w:val="22"/>
                <w:szCs w:val="22"/>
              </w:rPr>
              <w:t xml:space="preserve"> szt.</w:t>
            </w:r>
          </w:p>
          <w:p w14:paraId="6E477E15" w14:textId="77777777" w:rsidR="000C3157" w:rsidRPr="000C3157" w:rsidRDefault="000C3157" w:rsidP="000C3157">
            <w:pPr>
              <w:widowControl/>
              <w:numPr>
                <w:ilvl w:val="0"/>
                <w:numId w:val="73"/>
              </w:numPr>
              <w:suppressAutoHyphens w:val="0"/>
              <w:spacing w:line="276" w:lineRule="auto"/>
              <w:jc w:val="left"/>
              <w:rPr>
                <w:sz w:val="22"/>
                <w:szCs w:val="22"/>
              </w:rPr>
            </w:pPr>
            <w:r w:rsidRPr="000C3157">
              <w:rPr>
                <w:sz w:val="22"/>
                <w:szCs w:val="22"/>
              </w:rPr>
              <w:t xml:space="preserve">USB 3.0; </w:t>
            </w:r>
          </w:p>
          <w:p w14:paraId="47BCE024" w14:textId="77777777" w:rsidR="000C3157" w:rsidRPr="004359C0" w:rsidRDefault="000C3157" w:rsidP="000C3157">
            <w:pPr>
              <w:widowControl/>
              <w:numPr>
                <w:ilvl w:val="0"/>
                <w:numId w:val="73"/>
              </w:numPr>
              <w:suppressAutoHyphens w:val="0"/>
              <w:spacing w:line="276" w:lineRule="auto"/>
              <w:jc w:val="left"/>
              <w:rPr>
                <w:sz w:val="22"/>
                <w:szCs w:val="22"/>
                <w:lang w:val="en-US"/>
              </w:rPr>
            </w:pPr>
            <w:r w:rsidRPr="004359C0">
              <w:rPr>
                <w:sz w:val="22"/>
                <w:szCs w:val="22"/>
                <w:lang w:val="en-US"/>
              </w:rPr>
              <w:t xml:space="preserve">LAN In 10/100 Mbps x1 (RJ-45); D-Sub; </w:t>
            </w:r>
          </w:p>
          <w:p w14:paraId="33EFB04D" w14:textId="77777777" w:rsidR="000C3157" w:rsidRPr="000C3157" w:rsidRDefault="000C3157" w:rsidP="000C3157">
            <w:pPr>
              <w:widowControl/>
              <w:numPr>
                <w:ilvl w:val="0"/>
                <w:numId w:val="73"/>
              </w:numPr>
              <w:suppressAutoHyphens w:val="0"/>
              <w:spacing w:line="276" w:lineRule="auto"/>
              <w:jc w:val="left"/>
              <w:rPr>
                <w:sz w:val="22"/>
                <w:szCs w:val="22"/>
              </w:rPr>
            </w:pPr>
            <w:r w:rsidRPr="000C3157">
              <w:rPr>
                <w:sz w:val="22"/>
                <w:szCs w:val="22"/>
              </w:rPr>
              <w:t xml:space="preserve">VGA Audio In; CVBS; </w:t>
            </w:r>
          </w:p>
          <w:p w14:paraId="0D4B510B" w14:textId="77777777" w:rsidR="000C3157" w:rsidRPr="000C3157" w:rsidRDefault="000C3157" w:rsidP="000C3157">
            <w:pPr>
              <w:widowControl/>
              <w:numPr>
                <w:ilvl w:val="0"/>
                <w:numId w:val="73"/>
              </w:numPr>
              <w:suppressAutoHyphens w:val="0"/>
              <w:spacing w:line="276" w:lineRule="auto"/>
              <w:jc w:val="left"/>
              <w:rPr>
                <w:sz w:val="22"/>
                <w:szCs w:val="22"/>
              </w:rPr>
            </w:pPr>
            <w:r w:rsidRPr="000C3157">
              <w:rPr>
                <w:sz w:val="22"/>
                <w:szCs w:val="22"/>
              </w:rPr>
              <w:t>Wejście mikrofonowe; RS-232; OPS.</w:t>
            </w:r>
          </w:p>
          <w:p w14:paraId="1D70C906" w14:textId="77777777" w:rsidR="000C3157" w:rsidRPr="000C3157" w:rsidRDefault="000C3157" w:rsidP="000C3157">
            <w:pPr>
              <w:widowControl/>
              <w:numPr>
                <w:ilvl w:val="0"/>
                <w:numId w:val="73"/>
              </w:numPr>
              <w:suppressAutoHyphens w:val="0"/>
              <w:spacing w:line="276" w:lineRule="auto"/>
              <w:jc w:val="left"/>
              <w:rPr>
                <w:sz w:val="22"/>
                <w:szCs w:val="22"/>
              </w:rPr>
            </w:pPr>
            <w:r w:rsidRPr="000C3157">
              <w:rPr>
                <w:sz w:val="22"/>
                <w:szCs w:val="22"/>
              </w:rPr>
              <w:t>Wbudowane głośniki</w:t>
            </w:r>
          </w:p>
          <w:p w14:paraId="0ADC9D3C" w14:textId="77777777" w:rsidR="000C3157" w:rsidRPr="000C3157" w:rsidRDefault="000C3157" w:rsidP="000C3157">
            <w:pPr>
              <w:widowControl/>
              <w:numPr>
                <w:ilvl w:val="0"/>
                <w:numId w:val="73"/>
              </w:numPr>
              <w:suppressAutoHyphens w:val="0"/>
              <w:spacing w:after="240" w:line="276" w:lineRule="auto"/>
              <w:jc w:val="left"/>
              <w:rPr>
                <w:sz w:val="22"/>
                <w:szCs w:val="22"/>
              </w:rPr>
            </w:pPr>
            <w:r w:rsidRPr="000C3157">
              <w:rPr>
                <w:sz w:val="22"/>
                <w:szCs w:val="22"/>
              </w:rPr>
              <w:t>Wyjście słuchawkowe; LAN Out 10/100 Mbps x1 (RJ-45).</w:t>
            </w:r>
          </w:p>
        </w:tc>
      </w:tr>
      <w:tr w:rsidR="000C3157" w14:paraId="2D5771D8" w14:textId="77777777" w:rsidTr="000D4634">
        <w:trPr>
          <w:trHeight w:val="34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64D4ADC" w14:textId="77777777" w:rsidR="000C3157" w:rsidRPr="000C3157" w:rsidRDefault="000C3157" w:rsidP="00E23BC2">
            <w:pPr>
              <w:rPr>
                <w:b/>
                <w:sz w:val="22"/>
                <w:szCs w:val="22"/>
              </w:rPr>
            </w:pPr>
            <w:r w:rsidRPr="000C3157">
              <w:rPr>
                <w:b/>
                <w:sz w:val="22"/>
                <w:szCs w:val="22"/>
              </w:rPr>
              <w:t>Stojak</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E3DA107" w14:textId="77777777" w:rsidR="000C3157" w:rsidRPr="000C3157" w:rsidRDefault="000C3157" w:rsidP="000C3157">
            <w:pPr>
              <w:widowControl/>
              <w:numPr>
                <w:ilvl w:val="0"/>
                <w:numId w:val="71"/>
              </w:numPr>
              <w:suppressAutoHyphens w:val="0"/>
              <w:spacing w:before="240" w:after="240" w:line="276" w:lineRule="auto"/>
              <w:jc w:val="left"/>
              <w:rPr>
                <w:sz w:val="22"/>
                <w:szCs w:val="22"/>
              </w:rPr>
            </w:pPr>
            <w:r w:rsidRPr="000C3157">
              <w:rPr>
                <w:sz w:val="22"/>
                <w:szCs w:val="22"/>
              </w:rPr>
              <w:t xml:space="preserve">Stojak umożliwiający przemieszczanie ekranu (na kółkach) </w:t>
            </w:r>
          </w:p>
        </w:tc>
      </w:tr>
      <w:tr w:rsidR="000C3157" w14:paraId="7CD533A5" w14:textId="77777777" w:rsidTr="000D4634">
        <w:trPr>
          <w:trHeight w:val="660"/>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EB73F51" w14:textId="77777777" w:rsidR="000C3157" w:rsidRPr="000C3157" w:rsidRDefault="000C3157" w:rsidP="00E23BC2">
            <w:pPr>
              <w:rPr>
                <w:b/>
                <w:sz w:val="22"/>
                <w:szCs w:val="22"/>
              </w:rPr>
            </w:pPr>
            <w:r w:rsidRPr="000C3157">
              <w:rPr>
                <w:b/>
                <w:sz w:val="22"/>
                <w:szCs w:val="22"/>
              </w:rPr>
              <w:t>Wymiary</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704C3B8" w14:textId="7854F445" w:rsidR="000C3157" w:rsidRPr="000C3157" w:rsidRDefault="000C3157" w:rsidP="000C3157">
            <w:pPr>
              <w:widowControl/>
              <w:numPr>
                <w:ilvl w:val="0"/>
                <w:numId w:val="76"/>
              </w:numPr>
              <w:suppressAutoHyphens w:val="0"/>
              <w:spacing w:before="240" w:after="240" w:line="276" w:lineRule="auto"/>
              <w:jc w:val="left"/>
              <w:rPr>
                <w:sz w:val="22"/>
                <w:szCs w:val="22"/>
              </w:rPr>
            </w:pPr>
            <w:r w:rsidRPr="00B85DB0">
              <w:rPr>
                <w:sz w:val="22"/>
                <w:szCs w:val="22"/>
              </w:rPr>
              <w:t>W przybliżeniu: 1</w:t>
            </w:r>
            <w:r w:rsidR="00404BBC" w:rsidRPr="00B85DB0">
              <w:rPr>
                <w:sz w:val="22"/>
                <w:szCs w:val="22"/>
              </w:rPr>
              <w:t>767</w:t>
            </w:r>
            <w:r w:rsidRPr="00B85DB0">
              <w:rPr>
                <w:sz w:val="22"/>
                <w:szCs w:val="22"/>
              </w:rPr>
              <w:t xml:space="preserve"> x </w:t>
            </w:r>
            <w:r w:rsidR="00404BBC" w:rsidRPr="00B85DB0">
              <w:rPr>
                <w:sz w:val="22"/>
                <w:szCs w:val="22"/>
              </w:rPr>
              <w:t>1093</w:t>
            </w:r>
            <w:r w:rsidRPr="00B85DB0">
              <w:rPr>
                <w:sz w:val="22"/>
                <w:szCs w:val="22"/>
              </w:rPr>
              <w:t xml:space="preserve"> x </w:t>
            </w:r>
            <w:r w:rsidR="00404BBC" w:rsidRPr="00B85DB0">
              <w:rPr>
                <w:sz w:val="22"/>
                <w:szCs w:val="22"/>
              </w:rPr>
              <w:t>128</w:t>
            </w:r>
            <w:r w:rsidRPr="00B85DB0">
              <w:rPr>
                <w:sz w:val="22"/>
                <w:szCs w:val="22"/>
              </w:rPr>
              <w:t xml:space="preserve"> mm; waga </w:t>
            </w:r>
            <w:r w:rsidR="00404BBC" w:rsidRPr="00B85DB0">
              <w:rPr>
                <w:sz w:val="22"/>
                <w:szCs w:val="22"/>
              </w:rPr>
              <w:t>80</w:t>
            </w:r>
            <w:r w:rsidRPr="00B85DB0">
              <w:rPr>
                <w:sz w:val="22"/>
                <w:szCs w:val="22"/>
              </w:rPr>
              <w:t>-</w:t>
            </w:r>
            <w:r w:rsidR="00404BBC" w:rsidRPr="00B85DB0">
              <w:rPr>
                <w:sz w:val="22"/>
                <w:szCs w:val="22"/>
              </w:rPr>
              <w:t>9</w:t>
            </w:r>
            <w:r w:rsidRPr="00B85DB0">
              <w:rPr>
                <w:sz w:val="22"/>
                <w:szCs w:val="22"/>
              </w:rPr>
              <w:t>0 kg</w:t>
            </w:r>
          </w:p>
        </w:tc>
      </w:tr>
      <w:tr w:rsidR="000C3157" w14:paraId="026786F7" w14:textId="77777777" w:rsidTr="000D4634">
        <w:trPr>
          <w:trHeight w:val="358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A2B3DED" w14:textId="77777777" w:rsidR="000C3157" w:rsidRPr="000C3157" w:rsidRDefault="000C3157" w:rsidP="00E23BC2">
            <w:pPr>
              <w:rPr>
                <w:b/>
                <w:sz w:val="22"/>
                <w:szCs w:val="22"/>
              </w:rPr>
            </w:pPr>
            <w:r w:rsidRPr="000C3157">
              <w:rPr>
                <w:b/>
                <w:sz w:val="22"/>
                <w:szCs w:val="22"/>
              </w:rPr>
              <w:lastRenderedPageBreak/>
              <w:t>Pozostałe parametry</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7F35FAE" w14:textId="77777777" w:rsidR="000C3157" w:rsidRPr="000C3157" w:rsidRDefault="000C3157" w:rsidP="000C3157">
            <w:pPr>
              <w:widowControl/>
              <w:numPr>
                <w:ilvl w:val="0"/>
                <w:numId w:val="74"/>
              </w:numPr>
              <w:suppressAutoHyphens w:val="0"/>
              <w:spacing w:before="240" w:line="276" w:lineRule="auto"/>
              <w:jc w:val="left"/>
              <w:rPr>
                <w:sz w:val="22"/>
                <w:szCs w:val="22"/>
              </w:rPr>
            </w:pPr>
            <w:r w:rsidRPr="000C3157">
              <w:rPr>
                <w:sz w:val="22"/>
                <w:szCs w:val="22"/>
              </w:rPr>
              <w:t>System: Android</w:t>
            </w:r>
          </w:p>
          <w:p w14:paraId="1EAA3AA1"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 xml:space="preserve">RAM: 2GB; </w:t>
            </w:r>
          </w:p>
          <w:p w14:paraId="0397F09C"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 xml:space="preserve">Internal Storage: 16 GB; </w:t>
            </w:r>
          </w:p>
          <w:p w14:paraId="76F63409" w14:textId="77777777" w:rsidR="000C3157" w:rsidRPr="00C30C68" w:rsidRDefault="000C3157" w:rsidP="000C3157">
            <w:pPr>
              <w:widowControl/>
              <w:numPr>
                <w:ilvl w:val="0"/>
                <w:numId w:val="74"/>
              </w:numPr>
              <w:suppressAutoHyphens w:val="0"/>
              <w:spacing w:line="276" w:lineRule="auto"/>
              <w:jc w:val="left"/>
              <w:rPr>
                <w:sz w:val="22"/>
                <w:szCs w:val="22"/>
                <w:lang w:val="en-US"/>
              </w:rPr>
            </w:pPr>
            <w:r w:rsidRPr="00C30C68">
              <w:rPr>
                <w:sz w:val="22"/>
                <w:szCs w:val="22"/>
                <w:lang w:val="en-US"/>
              </w:rPr>
              <w:t xml:space="preserve">CPU: </w:t>
            </w:r>
            <w:proofErr w:type="spellStart"/>
            <w:r w:rsidRPr="00C30C68">
              <w:rPr>
                <w:sz w:val="22"/>
                <w:szCs w:val="22"/>
                <w:lang w:val="en-US"/>
              </w:rPr>
              <w:t>typu</w:t>
            </w:r>
            <w:proofErr w:type="spellEnd"/>
            <w:r w:rsidRPr="00C30C68">
              <w:rPr>
                <w:sz w:val="22"/>
                <w:szCs w:val="22"/>
                <w:lang w:val="en-US"/>
              </w:rPr>
              <w:t xml:space="preserve"> Quad Core: (2) ARM Cortex A73, (2) ARM Cortex A53; - GPU: ARM Mali-G51 MP2;</w:t>
            </w:r>
          </w:p>
          <w:p w14:paraId="5E373348"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Obrotowy ekran (PIVOT): tak;</w:t>
            </w:r>
          </w:p>
          <w:p w14:paraId="06B72E4C"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Regulacja wysokości: tak;</w:t>
            </w:r>
          </w:p>
          <w:p w14:paraId="3C77C49E"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Regulacja kąta pochylenia: tak;</w:t>
            </w:r>
          </w:p>
          <w:p w14:paraId="59BEC547"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Regulacja kąta obrotu: tak;</w:t>
            </w:r>
          </w:p>
          <w:p w14:paraId="06A31382"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Możliwość montażu na ścianie: tak;</w:t>
            </w:r>
          </w:p>
          <w:p w14:paraId="3930061E" w14:textId="77777777" w:rsidR="000C3157" w:rsidRPr="000C3157" w:rsidRDefault="000C3157" w:rsidP="000C3157">
            <w:pPr>
              <w:widowControl/>
              <w:numPr>
                <w:ilvl w:val="0"/>
                <w:numId w:val="74"/>
              </w:numPr>
              <w:suppressAutoHyphens w:val="0"/>
              <w:spacing w:after="240" w:line="276" w:lineRule="auto"/>
              <w:jc w:val="left"/>
              <w:rPr>
                <w:sz w:val="22"/>
                <w:szCs w:val="22"/>
              </w:rPr>
            </w:pPr>
            <w:r w:rsidRPr="000C3157">
              <w:rPr>
                <w:sz w:val="22"/>
                <w:szCs w:val="22"/>
              </w:rPr>
              <w:t>Stojak umożliwiający przemieszczanie ekranu (na kółkach)</w:t>
            </w:r>
          </w:p>
        </w:tc>
      </w:tr>
      <w:tr w:rsidR="000C3157" w14:paraId="075C2F6B" w14:textId="77777777" w:rsidTr="000D4634">
        <w:trPr>
          <w:trHeight w:val="1420"/>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8B171F1" w14:textId="77777777" w:rsidR="000C3157" w:rsidRPr="000C3157" w:rsidRDefault="000C3157" w:rsidP="00E23BC2">
            <w:pPr>
              <w:rPr>
                <w:b/>
                <w:sz w:val="22"/>
                <w:szCs w:val="22"/>
              </w:rPr>
            </w:pPr>
            <w:r w:rsidRPr="000C3157">
              <w:rPr>
                <w:b/>
                <w:sz w:val="22"/>
                <w:szCs w:val="22"/>
              </w:rPr>
              <w:t>Niezbędne akcesoria w zestawie</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A6D1DF2" w14:textId="77777777" w:rsidR="000C3157" w:rsidRPr="000C3157" w:rsidRDefault="000C3157" w:rsidP="000C3157">
            <w:pPr>
              <w:widowControl/>
              <w:numPr>
                <w:ilvl w:val="0"/>
                <w:numId w:val="71"/>
              </w:numPr>
              <w:suppressAutoHyphens w:val="0"/>
              <w:spacing w:before="240" w:line="276" w:lineRule="auto"/>
              <w:jc w:val="left"/>
              <w:rPr>
                <w:sz w:val="22"/>
                <w:szCs w:val="22"/>
              </w:rPr>
            </w:pPr>
            <w:r w:rsidRPr="000C3157">
              <w:rPr>
                <w:sz w:val="22"/>
                <w:szCs w:val="22"/>
              </w:rPr>
              <w:t>Kabel zasilający;</w:t>
            </w:r>
          </w:p>
          <w:p w14:paraId="37228CE7" w14:textId="2D43ED67" w:rsidR="000C3157" w:rsidRPr="000C3157" w:rsidRDefault="000C3157" w:rsidP="000C3157">
            <w:pPr>
              <w:widowControl/>
              <w:numPr>
                <w:ilvl w:val="0"/>
                <w:numId w:val="71"/>
              </w:numPr>
              <w:suppressAutoHyphens w:val="0"/>
              <w:spacing w:line="276" w:lineRule="auto"/>
              <w:jc w:val="left"/>
              <w:rPr>
                <w:sz w:val="22"/>
                <w:szCs w:val="22"/>
              </w:rPr>
            </w:pPr>
            <w:r w:rsidRPr="000C3157">
              <w:rPr>
                <w:sz w:val="22"/>
                <w:szCs w:val="22"/>
              </w:rPr>
              <w:t xml:space="preserve">Kabel HDMI o długości </w:t>
            </w:r>
            <w:r w:rsidR="007D36CD" w:rsidRPr="00B90794">
              <w:rPr>
                <w:sz w:val="22"/>
                <w:szCs w:val="22"/>
              </w:rPr>
              <w:t xml:space="preserve">minimum </w:t>
            </w:r>
            <w:r w:rsidRPr="000C3157">
              <w:rPr>
                <w:sz w:val="22"/>
                <w:szCs w:val="22"/>
              </w:rPr>
              <w:t>3 metrów;</w:t>
            </w:r>
          </w:p>
          <w:p w14:paraId="47404321" w14:textId="172B5C92" w:rsidR="000C3157" w:rsidRPr="000C3157" w:rsidRDefault="000C3157" w:rsidP="000C3157">
            <w:pPr>
              <w:widowControl/>
              <w:numPr>
                <w:ilvl w:val="0"/>
                <w:numId w:val="71"/>
              </w:numPr>
              <w:suppressAutoHyphens w:val="0"/>
              <w:spacing w:after="240" w:line="276" w:lineRule="auto"/>
              <w:jc w:val="left"/>
              <w:rPr>
                <w:sz w:val="22"/>
                <w:szCs w:val="22"/>
              </w:rPr>
            </w:pPr>
            <w:r w:rsidRPr="000C3157">
              <w:rPr>
                <w:sz w:val="22"/>
                <w:szCs w:val="22"/>
              </w:rPr>
              <w:t>Kabel USB;</w:t>
            </w:r>
          </w:p>
        </w:tc>
      </w:tr>
      <w:tr w:rsidR="000C3157" w14:paraId="45002BE1" w14:textId="77777777" w:rsidTr="000D4634">
        <w:trPr>
          <w:trHeight w:val="660"/>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693DAF5" w14:textId="77777777" w:rsidR="000C3157" w:rsidRPr="000C3157" w:rsidRDefault="000C3157" w:rsidP="00E23BC2">
            <w:pPr>
              <w:rPr>
                <w:b/>
                <w:sz w:val="22"/>
                <w:szCs w:val="22"/>
              </w:rPr>
            </w:pPr>
            <w:r w:rsidRPr="000C3157">
              <w:rPr>
                <w:b/>
                <w:sz w:val="22"/>
                <w:szCs w:val="22"/>
              </w:rPr>
              <w:t>Gwarancja</w:t>
            </w:r>
          </w:p>
        </w:tc>
        <w:tc>
          <w:tcPr>
            <w:tcW w:w="7862"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143E6F6" w14:textId="0D5ADCCD" w:rsidR="000C3157" w:rsidRPr="000C3157" w:rsidRDefault="000C3157" w:rsidP="000C3157">
            <w:pPr>
              <w:widowControl/>
              <w:numPr>
                <w:ilvl w:val="0"/>
                <w:numId w:val="75"/>
              </w:numPr>
              <w:suppressAutoHyphens w:val="0"/>
              <w:spacing w:before="240" w:after="240" w:line="276" w:lineRule="auto"/>
              <w:jc w:val="left"/>
              <w:rPr>
                <w:sz w:val="22"/>
                <w:szCs w:val="22"/>
              </w:rPr>
            </w:pPr>
            <w:r w:rsidRPr="000C3157">
              <w:rPr>
                <w:sz w:val="22"/>
                <w:szCs w:val="22"/>
              </w:rPr>
              <w:t>Minimum 36 miesięcy.</w:t>
            </w:r>
            <w:r w:rsidR="00850774">
              <w:rPr>
                <w:sz w:val="22"/>
                <w:szCs w:val="22"/>
              </w:rPr>
              <w:t xml:space="preserve"> – liczona zgodnie z SWZ.</w:t>
            </w:r>
          </w:p>
        </w:tc>
      </w:tr>
    </w:tbl>
    <w:p w14:paraId="657C1875" w14:textId="77777777" w:rsidR="000C3157" w:rsidRDefault="000C3157" w:rsidP="00FF373D">
      <w:pPr>
        <w:widowControl/>
        <w:suppressAutoHyphens w:val="0"/>
        <w:rPr>
          <w:b/>
          <w:bCs/>
          <w:sz w:val="22"/>
          <w:szCs w:val="22"/>
        </w:rPr>
      </w:pPr>
    </w:p>
    <w:p w14:paraId="5A06E0BF" w14:textId="77777777" w:rsidR="000C3157" w:rsidRDefault="000C3157" w:rsidP="00FF373D">
      <w:pPr>
        <w:widowControl/>
        <w:suppressAutoHyphens w:val="0"/>
        <w:rPr>
          <w:b/>
          <w:bCs/>
          <w:sz w:val="22"/>
          <w:szCs w:val="22"/>
        </w:rPr>
      </w:pPr>
    </w:p>
    <w:p w14:paraId="08EB80FC" w14:textId="77777777" w:rsidR="000C3157" w:rsidRDefault="000C3157" w:rsidP="00FF373D">
      <w:pPr>
        <w:widowControl/>
        <w:suppressAutoHyphens w:val="0"/>
        <w:rPr>
          <w:b/>
          <w:bCs/>
          <w:sz w:val="22"/>
          <w:szCs w:val="22"/>
        </w:rPr>
      </w:pPr>
    </w:p>
    <w:p w14:paraId="00FF977E" w14:textId="1C75F1DE" w:rsidR="008E61E5" w:rsidRDefault="008E61E5" w:rsidP="00161371">
      <w:pPr>
        <w:widowControl/>
        <w:suppressAutoHyphens w:val="0"/>
        <w:jc w:val="both"/>
        <w:rPr>
          <w:b/>
          <w:bCs/>
        </w:rPr>
      </w:pPr>
    </w:p>
    <w:p w14:paraId="741A4824" w14:textId="77777777" w:rsidR="000C3157" w:rsidRDefault="000C3157" w:rsidP="5CD32AA8">
      <w:pPr>
        <w:widowControl/>
        <w:suppressAutoHyphens w:val="0"/>
        <w:jc w:val="right"/>
        <w:rPr>
          <w:b/>
          <w:bCs/>
        </w:rPr>
      </w:pPr>
    </w:p>
    <w:p w14:paraId="7210862D" w14:textId="77777777" w:rsidR="000C3157" w:rsidRDefault="000C3157" w:rsidP="5CD32AA8">
      <w:pPr>
        <w:widowControl/>
        <w:suppressAutoHyphens w:val="0"/>
        <w:jc w:val="right"/>
        <w:rPr>
          <w:b/>
          <w:bCs/>
        </w:rPr>
      </w:pPr>
    </w:p>
    <w:p w14:paraId="195566F9" w14:textId="77777777" w:rsidR="000C3157" w:rsidRDefault="000C3157" w:rsidP="5CD32AA8">
      <w:pPr>
        <w:widowControl/>
        <w:suppressAutoHyphens w:val="0"/>
        <w:jc w:val="right"/>
        <w:rPr>
          <w:b/>
          <w:bCs/>
        </w:rPr>
      </w:pPr>
    </w:p>
    <w:p w14:paraId="7476407E" w14:textId="77777777" w:rsidR="000C3157" w:rsidRDefault="000C3157" w:rsidP="5CD32AA8">
      <w:pPr>
        <w:widowControl/>
        <w:suppressAutoHyphens w:val="0"/>
        <w:jc w:val="right"/>
        <w:rPr>
          <w:b/>
          <w:bCs/>
        </w:rPr>
      </w:pPr>
    </w:p>
    <w:p w14:paraId="2C93649B" w14:textId="77777777" w:rsidR="000C3157" w:rsidRDefault="000C3157" w:rsidP="5CD32AA8">
      <w:pPr>
        <w:widowControl/>
        <w:suppressAutoHyphens w:val="0"/>
        <w:jc w:val="right"/>
        <w:rPr>
          <w:b/>
          <w:bCs/>
        </w:rPr>
      </w:pPr>
    </w:p>
    <w:p w14:paraId="3E6E4E95" w14:textId="77777777" w:rsidR="000C3157" w:rsidRDefault="000C3157" w:rsidP="5CD32AA8">
      <w:pPr>
        <w:widowControl/>
        <w:suppressAutoHyphens w:val="0"/>
        <w:jc w:val="right"/>
        <w:rPr>
          <w:b/>
          <w:bCs/>
        </w:rPr>
      </w:pPr>
    </w:p>
    <w:p w14:paraId="535A6F7A" w14:textId="77777777" w:rsidR="000C3157" w:rsidRDefault="000C3157" w:rsidP="5CD32AA8">
      <w:pPr>
        <w:widowControl/>
        <w:suppressAutoHyphens w:val="0"/>
        <w:jc w:val="right"/>
        <w:rPr>
          <w:b/>
          <w:bCs/>
        </w:rPr>
      </w:pPr>
    </w:p>
    <w:p w14:paraId="1A71026F" w14:textId="77777777" w:rsidR="000C3157" w:rsidRDefault="000C3157" w:rsidP="5CD32AA8">
      <w:pPr>
        <w:widowControl/>
        <w:suppressAutoHyphens w:val="0"/>
        <w:jc w:val="right"/>
        <w:rPr>
          <w:b/>
          <w:bCs/>
        </w:rPr>
      </w:pPr>
    </w:p>
    <w:p w14:paraId="7EB73C5D" w14:textId="77777777" w:rsidR="000C3157" w:rsidRDefault="000C3157" w:rsidP="5CD32AA8">
      <w:pPr>
        <w:widowControl/>
        <w:suppressAutoHyphens w:val="0"/>
        <w:jc w:val="right"/>
        <w:rPr>
          <w:b/>
          <w:bCs/>
        </w:rPr>
      </w:pPr>
    </w:p>
    <w:p w14:paraId="7E9993E4" w14:textId="77777777" w:rsidR="000C3157" w:rsidRDefault="000C3157" w:rsidP="5CD32AA8">
      <w:pPr>
        <w:widowControl/>
        <w:suppressAutoHyphens w:val="0"/>
        <w:jc w:val="right"/>
        <w:rPr>
          <w:b/>
          <w:bCs/>
        </w:rPr>
      </w:pPr>
    </w:p>
    <w:p w14:paraId="72321D44" w14:textId="77777777" w:rsidR="000C3157" w:rsidRDefault="000C3157" w:rsidP="5CD32AA8">
      <w:pPr>
        <w:widowControl/>
        <w:suppressAutoHyphens w:val="0"/>
        <w:jc w:val="right"/>
        <w:rPr>
          <w:b/>
          <w:bCs/>
        </w:rPr>
      </w:pPr>
    </w:p>
    <w:p w14:paraId="2EA07510" w14:textId="77777777" w:rsidR="000C3157" w:rsidRDefault="000C3157" w:rsidP="5CD32AA8">
      <w:pPr>
        <w:widowControl/>
        <w:suppressAutoHyphens w:val="0"/>
        <w:jc w:val="right"/>
        <w:rPr>
          <w:b/>
          <w:bCs/>
        </w:rPr>
      </w:pPr>
    </w:p>
    <w:p w14:paraId="0E3BD14E" w14:textId="77777777" w:rsidR="000C3157" w:rsidRDefault="000C3157" w:rsidP="5CD32AA8">
      <w:pPr>
        <w:widowControl/>
        <w:suppressAutoHyphens w:val="0"/>
        <w:jc w:val="right"/>
        <w:rPr>
          <w:b/>
          <w:bCs/>
        </w:rPr>
      </w:pPr>
    </w:p>
    <w:p w14:paraId="5562FFBA" w14:textId="77777777" w:rsidR="000C3157" w:rsidRDefault="000C3157" w:rsidP="5CD32AA8">
      <w:pPr>
        <w:widowControl/>
        <w:suppressAutoHyphens w:val="0"/>
        <w:jc w:val="right"/>
        <w:rPr>
          <w:b/>
          <w:bCs/>
        </w:rPr>
      </w:pPr>
    </w:p>
    <w:p w14:paraId="685D82AA" w14:textId="77777777" w:rsidR="000C3157" w:rsidRDefault="000C3157" w:rsidP="5CD32AA8">
      <w:pPr>
        <w:widowControl/>
        <w:suppressAutoHyphens w:val="0"/>
        <w:jc w:val="right"/>
        <w:rPr>
          <w:b/>
          <w:bCs/>
        </w:rPr>
      </w:pPr>
    </w:p>
    <w:p w14:paraId="252525F3" w14:textId="77777777" w:rsidR="000C3157" w:rsidRDefault="000C3157" w:rsidP="5CD32AA8">
      <w:pPr>
        <w:widowControl/>
        <w:suppressAutoHyphens w:val="0"/>
        <w:jc w:val="right"/>
        <w:rPr>
          <w:b/>
          <w:bCs/>
        </w:rPr>
      </w:pPr>
    </w:p>
    <w:p w14:paraId="085F1242" w14:textId="77777777" w:rsidR="000C3157" w:rsidRDefault="000C3157" w:rsidP="00C54845">
      <w:pPr>
        <w:widowControl/>
        <w:suppressAutoHyphens w:val="0"/>
        <w:jc w:val="both"/>
        <w:rPr>
          <w:b/>
          <w:bCs/>
        </w:rPr>
      </w:pPr>
    </w:p>
    <w:p w14:paraId="7EB1C50A" w14:textId="77777777" w:rsidR="000C3157" w:rsidRDefault="000C3157" w:rsidP="5CD32AA8">
      <w:pPr>
        <w:widowControl/>
        <w:suppressAutoHyphens w:val="0"/>
        <w:jc w:val="right"/>
        <w:rPr>
          <w:b/>
          <w:bCs/>
        </w:rPr>
      </w:pPr>
    </w:p>
    <w:p w14:paraId="074E18C4" w14:textId="77777777" w:rsidR="008E60C3" w:rsidRDefault="008E60C3" w:rsidP="00C54845">
      <w:pPr>
        <w:widowControl/>
        <w:suppressAutoHyphens w:val="0"/>
        <w:jc w:val="right"/>
        <w:rPr>
          <w:b/>
          <w:bCs/>
        </w:rPr>
      </w:pPr>
    </w:p>
    <w:p w14:paraId="30F28638" w14:textId="77777777" w:rsidR="008E60C3" w:rsidRDefault="008E60C3" w:rsidP="00CA38EB">
      <w:pPr>
        <w:widowControl/>
        <w:suppressAutoHyphens w:val="0"/>
        <w:jc w:val="both"/>
        <w:rPr>
          <w:b/>
          <w:bCs/>
        </w:rPr>
      </w:pPr>
    </w:p>
    <w:p w14:paraId="3E44D389" w14:textId="77777777" w:rsidR="00FA69EA" w:rsidRDefault="00FA69EA" w:rsidP="00C54845">
      <w:pPr>
        <w:widowControl/>
        <w:suppressAutoHyphens w:val="0"/>
        <w:jc w:val="right"/>
        <w:rPr>
          <w:b/>
          <w:bCs/>
        </w:rPr>
      </w:pPr>
    </w:p>
    <w:p w14:paraId="407A6339" w14:textId="77777777" w:rsidR="00FA69EA" w:rsidRDefault="00FA69EA" w:rsidP="00C54845">
      <w:pPr>
        <w:widowControl/>
        <w:suppressAutoHyphens w:val="0"/>
        <w:jc w:val="right"/>
        <w:rPr>
          <w:b/>
          <w:bCs/>
        </w:rPr>
      </w:pPr>
    </w:p>
    <w:p w14:paraId="6EAC4B83" w14:textId="77777777" w:rsidR="00FA69EA" w:rsidRDefault="00FA69EA" w:rsidP="00C54845">
      <w:pPr>
        <w:widowControl/>
        <w:suppressAutoHyphens w:val="0"/>
        <w:jc w:val="right"/>
        <w:rPr>
          <w:b/>
          <w:bCs/>
        </w:rPr>
      </w:pPr>
    </w:p>
    <w:p w14:paraId="46B4F6AC" w14:textId="28DC9470"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70A15FA8"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1F1381">
        <w:rPr>
          <w:b/>
          <w:bCs/>
          <w:u w:val="single"/>
        </w:rPr>
        <w:t>137</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6"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7"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468997C7"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2"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 </w:t>
      </w:r>
      <w:r w:rsidR="00B758DA" w:rsidRPr="006C01DF">
        <w:rPr>
          <w:rFonts w:ascii="Times New Roman" w:hAnsi="Times New Roman" w:cs="Times New Roman"/>
          <w:i/>
          <w:u w:val="single"/>
        </w:rPr>
        <w:t xml:space="preserve"> </w:t>
      </w:r>
      <w:r w:rsidR="004359C0">
        <w:rPr>
          <w:rFonts w:ascii="Times New Roman" w:hAnsi="Times New Roman" w:cs="Times New Roman"/>
          <w:i/>
          <w:u w:val="single"/>
        </w:rPr>
        <w:t xml:space="preserve">1 (jednego) </w:t>
      </w:r>
      <w:r w:rsidR="00C70459">
        <w:rPr>
          <w:rFonts w:ascii="Times New Roman" w:hAnsi="Times New Roman" w:cs="Times New Roman"/>
          <w:i/>
          <w:u w:val="single"/>
        </w:rPr>
        <w:t>monitor</w:t>
      </w:r>
      <w:r w:rsidR="000C3157">
        <w:rPr>
          <w:rFonts w:ascii="Times New Roman" w:hAnsi="Times New Roman" w:cs="Times New Roman"/>
          <w:i/>
          <w:u w:val="single"/>
        </w:rPr>
        <w:t>a</w:t>
      </w:r>
      <w:r w:rsidR="007D486B">
        <w:rPr>
          <w:rFonts w:ascii="Times New Roman" w:hAnsi="Times New Roman" w:cs="Times New Roman"/>
          <w:i/>
          <w:u w:val="single"/>
        </w:rPr>
        <w:t xml:space="preserve"> wraz ze stojakiem</w:t>
      </w:r>
      <w:r w:rsidR="00C70459">
        <w:rPr>
          <w:rFonts w:ascii="Times New Roman" w:hAnsi="Times New Roman" w:cs="Times New Roman"/>
          <w:i/>
          <w:u w:val="single"/>
        </w:rPr>
        <w:t xml:space="preserve"> dla </w:t>
      </w:r>
      <w:r w:rsidR="000C3157">
        <w:rPr>
          <w:rFonts w:ascii="Times New Roman" w:hAnsi="Times New Roman" w:cs="Times New Roman"/>
          <w:i/>
          <w:u w:val="single"/>
        </w:rPr>
        <w:t xml:space="preserve">Katedry Teorii Prawa WPiA UJ </w:t>
      </w:r>
      <w:r w:rsidR="00B758DA" w:rsidRPr="006C01DF">
        <w:rPr>
          <w:rFonts w:ascii="Times New Roman" w:hAnsi="Times New Roman" w:cs="Times New Roman"/>
          <w:i/>
          <w:u w:val="single"/>
        </w:rPr>
        <w:t xml:space="preserve">ul. </w:t>
      </w:r>
      <w:r w:rsidR="000C3157">
        <w:rPr>
          <w:rFonts w:ascii="Times New Roman" w:hAnsi="Times New Roman" w:cs="Times New Roman"/>
          <w:i/>
          <w:u w:val="single"/>
        </w:rPr>
        <w:t>Bracka</w:t>
      </w:r>
      <w:r w:rsidR="00C70459">
        <w:rPr>
          <w:rFonts w:ascii="Times New Roman" w:hAnsi="Times New Roman" w:cs="Times New Roman"/>
          <w:i/>
          <w:u w:val="single"/>
        </w:rPr>
        <w:t xml:space="preserve"> </w:t>
      </w:r>
      <w:r w:rsidR="000C3157">
        <w:rPr>
          <w:rFonts w:ascii="Times New Roman" w:hAnsi="Times New Roman" w:cs="Times New Roman"/>
          <w:i/>
          <w:u w:val="single"/>
        </w:rPr>
        <w:t>1</w:t>
      </w:r>
      <w:r w:rsidR="00C70459">
        <w:rPr>
          <w:rFonts w:ascii="Times New Roman" w:hAnsi="Times New Roman" w:cs="Times New Roman"/>
          <w:i/>
          <w:u w:val="single"/>
        </w:rPr>
        <w:t>2</w:t>
      </w:r>
      <w:r w:rsidR="00B758DA" w:rsidRPr="006C01DF">
        <w:rPr>
          <w:rFonts w:ascii="Times New Roman" w:hAnsi="Times New Roman" w:cs="Times New Roman"/>
          <w:i/>
          <w:u w:val="single"/>
        </w:rPr>
        <w:t>, (3</w:t>
      </w:r>
      <w:r w:rsidR="000C3157">
        <w:rPr>
          <w:rFonts w:ascii="Times New Roman" w:hAnsi="Times New Roman" w:cs="Times New Roman"/>
          <w:i/>
          <w:u w:val="single"/>
        </w:rPr>
        <w:t>1</w:t>
      </w:r>
      <w:r w:rsidR="00B758DA" w:rsidRPr="006C01DF">
        <w:rPr>
          <w:rFonts w:ascii="Times New Roman" w:hAnsi="Times New Roman" w:cs="Times New Roman"/>
          <w:i/>
          <w:u w:val="single"/>
        </w:rPr>
        <w:t>-</w:t>
      </w:r>
      <w:r w:rsidR="000C3157">
        <w:rPr>
          <w:rFonts w:ascii="Times New Roman" w:hAnsi="Times New Roman" w:cs="Times New Roman"/>
          <w:i/>
          <w:u w:val="single"/>
        </w:rPr>
        <w:t>005</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377796">
        <w:rPr>
          <w:rFonts w:ascii="Times New Roman" w:hAnsi="Times New Roman" w:cs="Times New Roman"/>
          <w:i/>
          <w:u w:val="single"/>
        </w:rPr>
        <w:t>137</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2"/>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7AB0B9CF"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C70459">
        <w:rPr>
          <w:b/>
          <w:bCs/>
          <w:sz w:val="22"/>
          <w:szCs w:val="22"/>
        </w:rPr>
        <w:t>monitora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w:t>
      </w:r>
      <w:r w:rsidR="00377796">
        <w:rPr>
          <w:b/>
          <w:bCs/>
          <w:sz w:val="22"/>
          <w:szCs w:val="22"/>
        </w:rPr>
        <w:t>monitora</w:t>
      </w:r>
      <w:r w:rsidRPr="00BE57BC">
        <w:rPr>
          <w:b/>
          <w:bCs/>
          <w:sz w:val="22"/>
          <w:szCs w:val="22"/>
        </w:rPr>
        <w:t xml:space="preserve">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24C5AB5F"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lastRenderedPageBreak/>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4359C0">
        <w:rPr>
          <w:iCs/>
          <w:sz w:val="22"/>
          <w:szCs w:val="22"/>
        </w:rPr>
        <w:t xml:space="preserve">monitora wraz ze stojakiem </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36 </w:t>
      </w:r>
      <w:r w:rsidR="003F65C9">
        <w:rPr>
          <w:sz w:val="22"/>
          <w:szCs w:val="22"/>
        </w:rPr>
        <w:t>miesięcy;</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93E2036" w14:textId="77777777" w:rsidR="00FA69EA" w:rsidRDefault="00FA69EA" w:rsidP="00CA38EB">
      <w:pPr>
        <w:widowControl/>
        <w:suppressAutoHyphens w:val="0"/>
        <w:jc w:val="right"/>
        <w:rPr>
          <w:b/>
          <w:bCs/>
          <w:sz w:val="22"/>
          <w:szCs w:val="22"/>
        </w:rPr>
      </w:pPr>
    </w:p>
    <w:p w14:paraId="39A28CCF" w14:textId="77777777" w:rsidR="00FA69EA" w:rsidRDefault="00FA69EA" w:rsidP="00CA38EB">
      <w:pPr>
        <w:widowControl/>
        <w:suppressAutoHyphens w:val="0"/>
        <w:jc w:val="right"/>
        <w:rPr>
          <w:b/>
          <w:bCs/>
          <w:sz w:val="22"/>
          <w:szCs w:val="22"/>
        </w:rPr>
      </w:pPr>
    </w:p>
    <w:p w14:paraId="34814FE2" w14:textId="77777777" w:rsidR="00FA69EA" w:rsidRDefault="00FA69EA" w:rsidP="00CA38EB">
      <w:pPr>
        <w:widowControl/>
        <w:suppressAutoHyphens w:val="0"/>
        <w:jc w:val="right"/>
        <w:rPr>
          <w:b/>
          <w:bCs/>
          <w:sz w:val="22"/>
          <w:szCs w:val="22"/>
        </w:rPr>
      </w:pPr>
    </w:p>
    <w:p w14:paraId="086A7C8D" w14:textId="77777777" w:rsidR="00FA69EA" w:rsidRDefault="00FA69EA" w:rsidP="00CA38EB">
      <w:pPr>
        <w:widowControl/>
        <w:suppressAutoHyphens w:val="0"/>
        <w:jc w:val="right"/>
        <w:rPr>
          <w:b/>
          <w:bCs/>
          <w:sz w:val="22"/>
          <w:szCs w:val="22"/>
        </w:rPr>
      </w:pPr>
    </w:p>
    <w:p w14:paraId="38EBA662" w14:textId="77777777" w:rsidR="00FA69EA" w:rsidRDefault="00FA69EA" w:rsidP="00CA38EB">
      <w:pPr>
        <w:widowControl/>
        <w:suppressAutoHyphens w:val="0"/>
        <w:jc w:val="right"/>
        <w:rPr>
          <w:b/>
          <w:bCs/>
          <w:sz w:val="22"/>
          <w:szCs w:val="22"/>
        </w:rPr>
      </w:pPr>
    </w:p>
    <w:p w14:paraId="5A9F46C6" w14:textId="77777777" w:rsidR="00C30C68" w:rsidRDefault="00C30C68" w:rsidP="00CA38EB">
      <w:pPr>
        <w:widowControl/>
        <w:suppressAutoHyphens w:val="0"/>
        <w:jc w:val="right"/>
        <w:rPr>
          <w:b/>
          <w:bCs/>
          <w:sz w:val="22"/>
          <w:szCs w:val="22"/>
        </w:rPr>
      </w:pPr>
    </w:p>
    <w:p w14:paraId="5ECCFA36" w14:textId="4E4C27CA" w:rsidR="00D85B38" w:rsidRPr="00464F85" w:rsidRDefault="00D85B38" w:rsidP="00CA38EB">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56CA8165"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 xml:space="preserve">w zakresie dostawy </w:t>
      </w:r>
      <w:r w:rsidR="004359C0" w:rsidRPr="004359C0">
        <w:rPr>
          <w:i/>
          <w:iCs/>
          <w:sz w:val="22"/>
          <w:szCs w:val="22"/>
          <w:u w:val="single"/>
        </w:rPr>
        <w:t xml:space="preserve">1 (jednego) </w:t>
      </w:r>
      <w:r w:rsidR="00C70459" w:rsidRPr="004359C0">
        <w:rPr>
          <w:i/>
          <w:iCs/>
          <w:sz w:val="22"/>
          <w:szCs w:val="22"/>
          <w:u w:val="single"/>
        </w:rPr>
        <w:t>monitor</w:t>
      </w:r>
      <w:r w:rsidR="000C3157" w:rsidRPr="004359C0">
        <w:rPr>
          <w:i/>
          <w:iCs/>
          <w:sz w:val="22"/>
          <w:szCs w:val="22"/>
          <w:u w:val="single"/>
        </w:rPr>
        <w:t>a</w:t>
      </w:r>
      <w:r w:rsidR="007D486B" w:rsidRPr="004359C0">
        <w:rPr>
          <w:i/>
          <w:iCs/>
          <w:sz w:val="22"/>
          <w:szCs w:val="22"/>
          <w:u w:val="single"/>
        </w:rPr>
        <w:t xml:space="preserve"> wraz ze stojakiem</w:t>
      </w:r>
      <w:r w:rsidR="00C70459" w:rsidRPr="004359C0">
        <w:rPr>
          <w:i/>
          <w:iCs/>
          <w:sz w:val="22"/>
          <w:szCs w:val="22"/>
          <w:u w:val="single"/>
        </w:rPr>
        <w:t xml:space="preserve"> </w:t>
      </w:r>
      <w:r w:rsidR="00C70459" w:rsidRPr="004359C0">
        <w:rPr>
          <w:i/>
          <w:sz w:val="22"/>
          <w:szCs w:val="22"/>
          <w:u w:val="single"/>
        </w:rPr>
        <w:t xml:space="preserve">dla </w:t>
      </w:r>
      <w:r w:rsidR="000C3157" w:rsidRPr="004359C0">
        <w:rPr>
          <w:i/>
          <w:sz w:val="22"/>
          <w:szCs w:val="22"/>
          <w:u w:val="single"/>
        </w:rPr>
        <w:t>Katedry Teorii Prawa WPiA</w:t>
      </w:r>
      <w:r w:rsidR="00C70459" w:rsidRPr="004359C0">
        <w:rPr>
          <w:i/>
          <w:sz w:val="22"/>
          <w:szCs w:val="22"/>
          <w:u w:val="single"/>
        </w:rPr>
        <w:t xml:space="preserve"> </w:t>
      </w:r>
      <w:bookmarkStart w:id="3" w:name="_Hlk159416863"/>
      <w:r w:rsidR="00F13251" w:rsidRPr="004359C0">
        <w:rPr>
          <w:i/>
          <w:sz w:val="22"/>
          <w:szCs w:val="22"/>
          <w:u w:val="single"/>
        </w:rPr>
        <w:t>UJ</w:t>
      </w:r>
      <w:r w:rsidR="003F09C2" w:rsidRPr="004359C0">
        <w:rPr>
          <w:i/>
          <w:sz w:val="22"/>
          <w:szCs w:val="22"/>
          <w:u w:val="single"/>
        </w:rPr>
        <w:t xml:space="preserve">, ul. </w:t>
      </w:r>
      <w:r w:rsidR="000C3157" w:rsidRPr="004359C0">
        <w:rPr>
          <w:i/>
          <w:sz w:val="22"/>
          <w:szCs w:val="22"/>
          <w:u w:val="single"/>
        </w:rPr>
        <w:t>Bracka 12</w:t>
      </w:r>
      <w:r w:rsidR="003F09C2" w:rsidRPr="004359C0">
        <w:rPr>
          <w:i/>
          <w:sz w:val="22"/>
          <w:szCs w:val="22"/>
          <w:u w:val="single"/>
        </w:rPr>
        <w:t>, (3</w:t>
      </w:r>
      <w:r w:rsidR="000C3157" w:rsidRPr="004359C0">
        <w:rPr>
          <w:i/>
          <w:sz w:val="22"/>
          <w:szCs w:val="22"/>
          <w:u w:val="single"/>
        </w:rPr>
        <w:t>1</w:t>
      </w:r>
      <w:r w:rsidR="003F09C2" w:rsidRPr="004359C0">
        <w:rPr>
          <w:i/>
          <w:sz w:val="22"/>
          <w:szCs w:val="22"/>
          <w:u w:val="single"/>
        </w:rPr>
        <w:t>-</w:t>
      </w:r>
      <w:r w:rsidR="000C3157" w:rsidRPr="004359C0">
        <w:rPr>
          <w:i/>
          <w:sz w:val="22"/>
          <w:szCs w:val="22"/>
          <w:u w:val="single"/>
        </w:rPr>
        <w:t>005</w:t>
      </w:r>
      <w:r w:rsidR="003F09C2" w:rsidRPr="004359C0">
        <w:rPr>
          <w:i/>
          <w:sz w:val="22"/>
          <w:szCs w:val="22"/>
          <w:u w:val="single"/>
        </w:rPr>
        <w:t>) Krakó</w:t>
      </w:r>
      <w:r w:rsidR="000C3157" w:rsidRPr="004359C0">
        <w:rPr>
          <w:i/>
          <w:sz w:val="22"/>
          <w:szCs w:val="22"/>
          <w:u w:val="single"/>
        </w:rPr>
        <w:t>w</w:t>
      </w:r>
      <w:bookmarkEnd w:id="3"/>
      <w:r w:rsidR="003F09C2" w:rsidRPr="004359C0">
        <w:rPr>
          <w:i/>
          <w:sz w:val="22"/>
          <w:szCs w:val="22"/>
          <w:u w:val="single"/>
        </w:rPr>
        <w:t>, 80.272.</w:t>
      </w:r>
      <w:r w:rsidR="00377796">
        <w:rPr>
          <w:i/>
          <w:sz w:val="22"/>
          <w:szCs w:val="22"/>
          <w:u w:val="single"/>
        </w:rPr>
        <w:t>137</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744968F8"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 xml:space="preserve">U. </w:t>
      </w:r>
      <w:r w:rsidR="009B3440">
        <w:rPr>
          <w:sz w:val="22"/>
          <w:lang w:eastAsia="pl-PL"/>
        </w:rPr>
        <w:t xml:space="preserve">2024 </w:t>
      </w:r>
      <w:r w:rsidR="00A809B5">
        <w:rPr>
          <w:sz w:val="22"/>
          <w:lang w:eastAsia="pl-PL"/>
        </w:rPr>
        <w:t xml:space="preserve">poz. </w:t>
      </w:r>
      <w:r w:rsidR="005A0D04">
        <w:rPr>
          <w:sz w:val="22"/>
          <w:lang w:eastAsia="pl-PL"/>
        </w:rPr>
        <w:t>50</w:t>
      </w:r>
      <w:r w:rsidR="000A78DC">
        <w:rPr>
          <w:sz w:val="22"/>
          <w:lang w:eastAsia="pl-PL"/>
        </w:rPr>
        <w:t>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5A228E99"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5A0D04">
        <w:rPr>
          <w:sz w:val="22"/>
          <w:szCs w:val="22"/>
        </w:rPr>
        <w:t>4</w:t>
      </w:r>
      <w:r w:rsidR="00A809B5">
        <w:rPr>
          <w:sz w:val="22"/>
          <w:szCs w:val="22"/>
        </w:rPr>
        <w:t xml:space="preserve"> poz. </w:t>
      </w:r>
      <w:r w:rsidR="005A0D04">
        <w:rPr>
          <w:sz w:val="22"/>
          <w:szCs w:val="22"/>
        </w:rPr>
        <w:t>50</w:t>
      </w:r>
      <w:r w:rsidR="00B76CCD">
        <w:rPr>
          <w:sz w:val="22"/>
          <w:szCs w:val="22"/>
        </w:rPr>
        <w:t>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3F24B7">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12B5FC37" w:rsidR="00313346" w:rsidRPr="00464F85" w:rsidRDefault="00DF542F" w:rsidP="006A3A73">
            <w:pPr>
              <w:widowControl/>
              <w:suppressAutoHyphens w:val="0"/>
              <w:snapToGrid w:val="0"/>
              <w:rPr>
                <w:b/>
                <w:bCs/>
                <w:color w:val="000000" w:themeColor="text1"/>
                <w:sz w:val="22"/>
                <w:szCs w:val="22"/>
              </w:rPr>
            </w:pPr>
            <w:r>
              <w:rPr>
                <w:b/>
                <w:bCs/>
                <w:color w:val="000000" w:themeColor="text1"/>
                <w:sz w:val="22"/>
                <w:szCs w:val="22"/>
              </w:rPr>
              <w:t>Monitor</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301356FA" w:rsidR="009F122E" w:rsidRPr="00DF542F" w:rsidRDefault="000C3157"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0C3157" w:rsidRPr="00464F85" w14:paraId="76C47A09" w14:textId="77777777" w:rsidTr="000C315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19FDE39" w14:textId="5E056B8E" w:rsidR="000C3157" w:rsidRDefault="000C3157" w:rsidP="006A3A73">
            <w:pPr>
              <w:widowControl/>
              <w:suppressAutoHyphens w:val="0"/>
              <w:snapToGrid w:val="0"/>
              <w:rPr>
                <w:b/>
                <w:bCs/>
                <w:color w:val="000000" w:themeColor="text1"/>
                <w:sz w:val="22"/>
                <w:szCs w:val="22"/>
              </w:rPr>
            </w:pPr>
            <w:r>
              <w:rPr>
                <w:b/>
                <w:bCs/>
                <w:color w:val="000000" w:themeColor="text1"/>
                <w:sz w:val="22"/>
                <w:szCs w:val="22"/>
              </w:rPr>
              <w:t>Stojak</w:t>
            </w:r>
          </w:p>
        </w:tc>
        <w:tc>
          <w:tcPr>
            <w:tcW w:w="3259" w:type="dxa"/>
            <w:tcBorders>
              <w:top w:val="single" w:sz="4" w:space="0" w:color="000000"/>
              <w:left w:val="single" w:sz="4" w:space="0" w:color="000000"/>
              <w:bottom w:val="single" w:sz="4" w:space="0" w:color="000000"/>
            </w:tcBorders>
            <w:shd w:val="clear" w:color="auto" w:fill="auto"/>
            <w:vAlign w:val="center"/>
          </w:tcPr>
          <w:p w14:paraId="3D1CF079" w14:textId="77777777" w:rsidR="000C3157" w:rsidRPr="00464F85" w:rsidRDefault="000C3157" w:rsidP="00313346">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1A421B8A" w14:textId="77777777" w:rsidR="000C3157" w:rsidRPr="00464F85" w:rsidRDefault="000C3157"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75273ED8" w14:textId="77777777" w:rsidR="000C3157" w:rsidRPr="00464F85" w:rsidRDefault="000C3157"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7DA2C9C5" w14:textId="20D4DF48" w:rsidR="000C3157" w:rsidRPr="00DF542F" w:rsidRDefault="000C3157"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69237A95" w14:textId="77777777" w:rsidR="000C3157" w:rsidRPr="00464F85" w:rsidRDefault="000C3157"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9540" w14:textId="77777777" w:rsidR="000C3157" w:rsidRPr="00464F85" w:rsidRDefault="000C3157"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4F8F2361"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192F3E">
        <w:rPr>
          <w:color w:val="000000"/>
          <w:sz w:val="22"/>
          <w:szCs w:val="22"/>
        </w:rPr>
        <w:t xml:space="preserve">ego urządzenia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F24B7">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4AC7580B"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377796">
        <w:rPr>
          <w:b/>
          <w:szCs w:val="24"/>
          <w:u w:val="single"/>
        </w:rPr>
        <w:t>137</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7EF985A1"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0C3157">
        <w:rPr>
          <w:sz w:val="22"/>
          <w:szCs w:val="22"/>
        </w:rPr>
        <w:t>1</w:t>
      </w:r>
      <w:r w:rsidRPr="00615D69">
        <w:rPr>
          <w:sz w:val="22"/>
          <w:szCs w:val="22"/>
        </w:rPr>
        <w:t xml:space="preserve"> (</w:t>
      </w:r>
      <w:r w:rsidR="000C3157">
        <w:rPr>
          <w:sz w:val="22"/>
          <w:szCs w:val="22"/>
        </w:rPr>
        <w:t>jednego</w:t>
      </w:r>
      <w:r w:rsidRPr="00615D69">
        <w:rPr>
          <w:sz w:val="22"/>
          <w:szCs w:val="22"/>
        </w:rPr>
        <w:t>) monitor</w:t>
      </w:r>
      <w:r w:rsidR="000C3157">
        <w:rPr>
          <w:sz w:val="22"/>
          <w:szCs w:val="22"/>
        </w:rPr>
        <w:t>a wraz ze stojakiem</w:t>
      </w:r>
      <w:r w:rsidR="006603E8">
        <w:rPr>
          <w:sz w:val="22"/>
          <w:szCs w:val="22"/>
        </w:rPr>
        <w:t xml:space="preserve"> o przekątnej ekranu …” o modelu </w:t>
      </w:r>
      <w:r w:rsidRPr="00615D69">
        <w:rPr>
          <w:sz w:val="22"/>
          <w:szCs w:val="22"/>
        </w:rPr>
        <w:t xml:space="preserve">……… dla </w:t>
      </w:r>
      <w:r w:rsidR="00B27666">
        <w:rPr>
          <w:sz w:val="22"/>
          <w:szCs w:val="22"/>
        </w:rPr>
        <w:t>Katedry Teorii Prawa WPiA UJ</w:t>
      </w:r>
      <w:r w:rsidRPr="00615D69">
        <w:rPr>
          <w:sz w:val="22"/>
          <w:szCs w:val="22"/>
        </w:rPr>
        <w:t>.</w:t>
      </w:r>
    </w:p>
    <w:p w14:paraId="61F35A0D" w14:textId="57A1A9CC"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monitora lub koniecznością zaoferowania modelu o nie gorszych parametrach technicznych niż w modelu objętym Umową wkalkulował w cenę oferty, w tym cenę jednostkową oferowanego monitora. Szczegółowy opis przedmiotu zamówienia znajduje się w Rozdziale III SWZ, w Załączniku A do SWZ oraz w ofercie Wykonawcy. </w:t>
      </w:r>
    </w:p>
    <w:p w14:paraId="4FD28B86" w14:textId="71E06056"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B27666">
        <w:rPr>
          <w:sz w:val="22"/>
        </w:rPr>
        <w:t>Katedra Teorii Prawa w Krakowie</w:t>
      </w:r>
      <w:r w:rsidRPr="00615D69">
        <w:rPr>
          <w:sz w:val="22"/>
        </w:rPr>
        <w:t xml:space="preserve"> (3</w:t>
      </w:r>
      <w:r w:rsidR="00B27666">
        <w:rPr>
          <w:sz w:val="22"/>
        </w:rPr>
        <w:t>1</w:t>
      </w:r>
      <w:r w:rsidRPr="00615D69">
        <w:rPr>
          <w:sz w:val="22"/>
        </w:rPr>
        <w:t>-</w:t>
      </w:r>
      <w:r w:rsidR="00B27666">
        <w:rPr>
          <w:sz w:val="22"/>
        </w:rPr>
        <w:t>005</w:t>
      </w:r>
      <w:r w:rsidRPr="00615D69">
        <w:rPr>
          <w:sz w:val="22"/>
        </w:rPr>
        <w:t xml:space="preserve">) przy ul. </w:t>
      </w:r>
      <w:r w:rsidR="00B27666">
        <w:rPr>
          <w:sz w:val="22"/>
        </w:rPr>
        <w:t>Brackiej 12</w:t>
      </w:r>
      <w:r w:rsidRPr="00615D69">
        <w:rPr>
          <w:sz w:val="22"/>
        </w:rPr>
        <w:t>.</w:t>
      </w:r>
    </w:p>
    <w:p w14:paraId="5B3F759C" w14:textId="77777777"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do 21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jc w:val="both"/>
        <w:rPr>
          <w:b/>
          <w:sz w:val="22"/>
          <w:szCs w:val="22"/>
          <w:lang w:val="x-none"/>
        </w:rPr>
      </w:pPr>
    </w:p>
    <w:p w14:paraId="6CDADAEA" w14:textId="77777777" w:rsidR="00F44EED" w:rsidRPr="00615D69" w:rsidRDefault="00F44EED" w:rsidP="00F44EED">
      <w:pPr>
        <w:rPr>
          <w:sz w:val="22"/>
          <w:szCs w:val="22"/>
        </w:rPr>
      </w:pPr>
      <w:r w:rsidRPr="00615D69">
        <w:rPr>
          <w:b/>
          <w:sz w:val="22"/>
          <w:szCs w:val="22"/>
          <w:lang w:val="x-none"/>
        </w:rPr>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lastRenderedPageBreak/>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099684CD" w:rsidR="00F44EED" w:rsidRPr="00C30C68" w:rsidRDefault="00F44EED" w:rsidP="00C30C68">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39A26A58"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26D677F4" w14:textId="333E3EE9" w:rsidR="00F44EED" w:rsidRPr="00615D69" w:rsidRDefault="00F44EED" w:rsidP="00615D69">
      <w:pPr>
        <w:widowControl/>
        <w:numPr>
          <w:ilvl w:val="6"/>
          <w:numId w:val="33"/>
        </w:numPr>
        <w:tabs>
          <w:tab w:val="clear" w:pos="720"/>
        </w:tabs>
        <w:ind w:left="284" w:hanging="284"/>
        <w:jc w:val="both"/>
        <w:rPr>
          <w:sz w:val="22"/>
          <w:szCs w:val="22"/>
        </w:rPr>
      </w:pPr>
      <w:r w:rsidRPr="00615D69">
        <w:rPr>
          <w:sz w:val="22"/>
          <w:szCs w:val="22"/>
        </w:rPr>
        <w:t xml:space="preserve">Zamawiający oświadcza, iż zgodnie z ustawą z dnia 11 marca 2004 r. o podatku od towarów i usług (t. j. Dz. U. </w:t>
      </w:r>
      <w:r w:rsidR="00620DBA">
        <w:rPr>
          <w:sz w:val="22"/>
          <w:szCs w:val="22"/>
        </w:rPr>
        <w:t>2024 poz. 361</w:t>
      </w:r>
      <w:r w:rsidRPr="00615D69">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0CC49825" w14:textId="77AF574F"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lang w:val="x-none"/>
        </w:rPr>
        <w:t>2024 poz. 361</w:t>
      </w:r>
      <w:r w:rsidRPr="00615D69">
        <w:rPr>
          <w:sz w:val="22"/>
          <w:szCs w:val="22"/>
        </w:rPr>
        <w:t xml:space="preserve"> ze zm.</w:t>
      </w:r>
      <w:r w:rsidRPr="00615D69">
        <w:rPr>
          <w:sz w:val="22"/>
          <w:szCs w:val="22"/>
          <w:lang w:val="x-none"/>
        </w:rPr>
        <w:t xml:space="preserve">), </w:t>
      </w:r>
      <w:r w:rsidRPr="00615D69">
        <w:rPr>
          <w:sz w:val="22"/>
          <w:szCs w:val="22"/>
        </w:rPr>
        <w:t xml:space="preserve">wystawi i </w:t>
      </w:r>
      <w:r w:rsidRPr="00615D69">
        <w:rPr>
          <w:sz w:val="22"/>
          <w:szCs w:val="22"/>
          <w:lang w:val="x-none"/>
        </w:rPr>
        <w:t xml:space="preserve">doręczy </w:t>
      </w:r>
      <w:r w:rsidRPr="00615D69">
        <w:rPr>
          <w:sz w:val="22"/>
          <w:szCs w:val="22"/>
        </w:rPr>
        <w:t xml:space="preserve">Zamawiającemu </w:t>
      </w:r>
      <w:r w:rsidRPr="00615D69">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615D69">
        <w:rPr>
          <w:sz w:val="22"/>
          <w:szCs w:val="22"/>
        </w:rPr>
        <w:t>. P</w:t>
      </w:r>
      <w:r w:rsidRPr="00615D69">
        <w:rPr>
          <w:sz w:val="22"/>
          <w:szCs w:val="22"/>
          <w:lang w:val="x-none"/>
        </w:rPr>
        <w:t>ostanowienia zdania pierwszego nie stosuje się w przypadku, gdy Wykonawca wystawił fakturę opiewającą na kwotę wynagrodzenia netto</w:t>
      </w:r>
      <w:r w:rsidRPr="00615D69">
        <w:rPr>
          <w:sz w:val="22"/>
          <w:szCs w:val="22"/>
        </w:rPr>
        <w:t xml:space="preserve"> </w:t>
      </w:r>
      <w:r w:rsidRPr="00615D69">
        <w:rPr>
          <w:sz w:val="22"/>
          <w:szCs w:val="22"/>
          <w:lang w:val="x-none"/>
        </w:rPr>
        <w:t>w zakresie objętym stawką 0%</w:t>
      </w:r>
      <w:r w:rsidRPr="00615D69">
        <w:rPr>
          <w:sz w:val="22"/>
          <w:szCs w:val="22"/>
        </w:rPr>
        <w:t xml:space="preserve"> VAT</w:t>
      </w:r>
      <w:r w:rsidRPr="00615D69">
        <w:rPr>
          <w:sz w:val="22"/>
          <w:szCs w:val="22"/>
          <w:lang w:val="x-none"/>
        </w:rPr>
        <w:t>.</w:t>
      </w:r>
      <w:r w:rsidRPr="00615D69">
        <w:rPr>
          <w:sz w:val="22"/>
          <w:szCs w:val="22"/>
        </w:rPr>
        <w:t xml:space="preserve"> Wykonawca dokona zwrotu należności wskazanej w powyższej fakturze korygującej na wskazany przez Zamawiającego rachunek bankowy w terminie do 21 dni, licząc od dnia jej wystawienia.</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lastRenderedPageBreak/>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 razie braku ujawnienia bankowego rachunku rozliczeniowego Wykonawcy na „Białej liście” Zamawiający będzie uprawniony do zapłaty wynagrodzenia na rachunek wskazany w fakturze </w:t>
      </w:r>
      <w:r w:rsidRPr="00615D69">
        <w:rPr>
          <w:sz w:val="22"/>
          <w:szCs w:val="22"/>
          <w:lang w:val="x-none" w:eastAsia="x-none"/>
        </w:rPr>
        <w:lastRenderedPageBreak/>
        <w:t>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Pr="00C30C68" w:rsidRDefault="00F44EED" w:rsidP="00615D69">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50DD304C"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A33A5F">
        <w:rPr>
          <w:b/>
          <w:bCs/>
          <w:color w:val="000000" w:themeColor="text1"/>
          <w:sz w:val="22"/>
        </w:rPr>
        <w:t>36</w:t>
      </w:r>
      <w:r w:rsidR="00A33A5F" w:rsidRPr="00615D69">
        <w:rPr>
          <w:b/>
          <w:bCs/>
          <w:color w:val="000000" w:themeColor="text1"/>
          <w:sz w:val="22"/>
        </w:rPr>
        <w:t xml:space="preserve"> </w:t>
      </w:r>
      <w:r w:rsidRPr="00615D69">
        <w:rPr>
          <w:b/>
          <w:bCs/>
          <w:color w:val="000000" w:themeColor="text1"/>
          <w:sz w:val="22"/>
        </w:rPr>
        <w:t>miesięcznej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lastRenderedPageBreak/>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7777777"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Umownych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77777777"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Wykonawca, z zastrzeżeniem ust. 5 niniejszego paragrafu, zapłaci Zamawiającemu karę Umowną </w:t>
      </w:r>
      <w:r w:rsidRPr="00615D69">
        <w:rPr>
          <w:sz w:val="22"/>
          <w:szCs w:val="22"/>
        </w:rPr>
        <w:br/>
        <w:t>w poniższej wysokości w przypadku:</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w:t>
      </w:r>
      <w:r w:rsidRPr="00615D69">
        <w:rPr>
          <w:sz w:val="22"/>
          <w:szCs w:val="22"/>
          <w:lang w:val="x-none"/>
        </w:rPr>
        <w:lastRenderedPageBreak/>
        <w:t xml:space="preserve">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49AE7DB" w14:textId="77777777"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Pr="00615D69">
        <w:rPr>
          <w:sz w:val="22"/>
          <w:szCs w:val="22"/>
        </w:rPr>
        <w:t xml:space="preserve">komputera stacjonarnego wraz z akcesoriami 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55BD9C8A" w14:textId="25D5A94C"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rPr>
        <w:t>braku doręczenia wystawionej korekty faktury w terminie określonym w § 3 ust. 4 Umowy - w wysokości stanowiącej równowartość należnego podatku od towarów i usług VAT z tytułu dostawy</w:t>
      </w:r>
      <w:r w:rsidR="00A33A5F">
        <w:rPr>
          <w:sz w:val="22"/>
          <w:szCs w:val="22"/>
        </w:rPr>
        <w:t xml:space="preserve"> monitora</w:t>
      </w:r>
      <w:r w:rsidRPr="00615D69">
        <w:rPr>
          <w:sz w:val="22"/>
          <w:szCs w:val="22"/>
        </w:rPr>
        <w:t>,</w:t>
      </w:r>
    </w:p>
    <w:p w14:paraId="662B4E1F" w14:textId="77777777" w:rsidR="00F44EED" w:rsidRPr="00615D69" w:rsidRDefault="00F44EED" w:rsidP="00F44EED">
      <w:pPr>
        <w:suppressAutoHyphens w:val="0"/>
        <w:ind w:left="284" w:right="-42"/>
        <w:jc w:val="both"/>
        <w:rPr>
          <w:sz w:val="22"/>
          <w:szCs w:val="22"/>
        </w:rPr>
      </w:pPr>
      <w:r w:rsidRPr="00615D69">
        <w:rPr>
          <w:sz w:val="22"/>
          <w:szCs w:val="22"/>
        </w:rPr>
        <w:t>przy czym łączna maksymalna wysokość kar Umownych ze wszystkich tytułów wskazanych powyżej nie może przekroczyć 25% wynagrodzenia brutto ustalonego w § 3 ust. 2 Umowy.</w:t>
      </w:r>
    </w:p>
    <w:p w14:paraId="2660DBFF" w14:textId="77777777" w:rsidR="00F44EED" w:rsidRPr="00615D69" w:rsidRDefault="00F44EED" w:rsidP="00F44EED">
      <w:pPr>
        <w:widowControl/>
        <w:numPr>
          <w:ilvl w:val="3"/>
          <w:numId w:val="34"/>
        </w:numPr>
        <w:ind w:left="284" w:hanging="284"/>
        <w:jc w:val="both"/>
        <w:rPr>
          <w:sz w:val="22"/>
          <w:szCs w:val="22"/>
        </w:rPr>
      </w:pPr>
      <w:r w:rsidRPr="00615D69">
        <w:rPr>
          <w:sz w:val="22"/>
          <w:szCs w:val="22"/>
        </w:rPr>
        <w:t>Zamawiający zapłaci Wykonawcy karę Umowną w przypadku odstąpienia od niniejszej Umowy przez Wykonawcę z przyczyn leżących wyłącznie po stronie Zamawiającego, z wyłączeniem okoliczności wskazanej w art. 456 ust. 1 pkt 1 ustawy PZP, w wysokości 5%</w:t>
      </w:r>
      <w:r w:rsidRPr="00615D69">
        <w:rPr>
          <w:sz w:val="22"/>
          <w:szCs w:val="22"/>
          <w:lang w:val="x-none"/>
        </w:rPr>
        <w:t xml:space="preserve"> wynagrodzenia brutto ustalonego w § 3 ust. 2 Umowy</w:t>
      </w:r>
      <w:r w:rsidRPr="00615D69">
        <w:rPr>
          <w:sz w:val="22"/>
          <w:szCs w:val="22"/>
        </w:rPr>
        <w:t>.</w:t>
      </w:r>
    </w:p>
    <w:p w14:paraId="6CE48C37"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6E41E3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Umownych nie pokrywa rzeczywiście poniesionej szkody, Zamawiający może dochodzić odszkodowania uzupełniającego, </w:t>
      </w:r>
      <w:r w:rsidRPr="00615D69">
        <w:rPr>
          <w:sz w:val="22"/>
          <w:szCs w:val="22"/>
        </w:rPr>
        <w:t>przy czym kary Umowne określone w ust. 2 i 3 mają charakter zaliczalny na poczet przedmiotowego odszkodowania uzupełniającego.</w:t>
      </w:r>
    </w:p>
    <w:p w14:paraId="486887D6"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D3004BD"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Zamawiający jest uprawniony do potrącenia ewentualnych kar Umownych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Zapłata kar Umownych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p>
    <w:p w14:paraId="10EA5E7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może odstąpić od Umowy nie wcześniej niż w terminie 30 dni od dnia powzięcia wiadomości o zaistnieniu jednej z poniższych okoliczności, to jest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 xml:space="preserve">Ponadto Zamawiający może odstąpić od Umowy, w terminie 30 dni licząc od powzięcia wiadomości o tym, iż Wykonawca dostarczył sprzęt nie odpowiadający warunkom Umowy lub przekroczył </w:t>
      </w:r>
      <w:r w:rsidRPr="00615D69">
        <w:rPr>
          <w:sz w:val="22"/>
          <w:szCs w:val="22"/>
          <w:lang w:bidi="pl-PL"/>
        </w:rPr>
        <w:lastRenderedPageBreak/>
        <w:t>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039A839D"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3E3A57B6" w14:textId="77777777" w:rsidR="00F44EED" w:rsidRPr="00615D69" w:rsidRDefault="00F44EED" w:rsidP="00F44EED">
      <w:pPr>
        <w:pStyle w:val="Akapitzlist"/>
        <w:numPr>
          <w:ilvl w:val="0"/>
          <w:numId w:val="36"/>
        </w:numPr>
        <w:ind w:left="284" w:hanging="284"/>
        <w:jc w:val="both"/>
        <w:rPr>
          <w:sz w:val="22"/>
        </w:rPr>
      </w:pPr>
      <w:r w:rsidRPr="00615D69">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76E77056" w14:textId="77777777" w:rsidR="00B27666" w:rsidRPr="00615D69" w:rsidRDefault="00B27666" w:rsidP="00B27666">
      <w:pPr>
        <w:pStyle w:val="Akapitzlist"/>
        <w:ind w:left="284"/>
        <w:jc w:val="both"/>
        <w:rPr>
          <w:sz w:val="22"/>
        </w:rPr>
      </w:pPr>
    </w:p>
    <w:p w14:paraId="0B6B6796" w14:textId="77777777" w:rsidR="00F44EED" w:rsidRPr="00615D69" w:rsidRDefault="00F44EED" w:rsidP="00F44EED">
      <w:pPr>
        <w:rPr>
          <w:sz w:val="22"/>
          <w:szCs w:val="22"/>
        </w:rPr>
      </w:pPr>
      <w:r w:rsidRPr="00615D69">
        <w:rPr>
          <w:b/>
          <w:bCs/>
          <w:sz w:val="22"/>
          <w:szCs w:val="22"/>
        </w:rPr>
        <w:t>§ 9</w:t>
      </w:r>
    </w:p>
    <w:p w14:paraId="3271A8DB" w14:textId="54D17255"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lastRenderedPageBreak/>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0181636F" w14:textId="77777777" w:rsidR="00F44EED" w:rsidRPr="00615D69" w:rsidRDefault="00F44EED" w:rsidP="00F44EED">
      <w:pPr>
        <w:widowControl/>
        <w:tabs>
          <w:tab w:val="left" w:pos="284"/>
        </w:tabs>
        <w:ind w:left="2880"/>
        <w:jc w:val="both"/>
        <w:rPr>
          <w:sz w:val="22"/>
          <w:szCs w:val="22"/>
          <w:lang w:eastAsia="x-none"/>
        </w:rPr>
      </w:pPr>
    </w:p>
    <w:p w14:paraId="5BD05364" w14:textId="77777777"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77777777" w:rsidR="00F44EED" w:rsidRPr="00615D69" w:rsidRDefault="00F44EED" w:rsidP="00F44EED">
      <w:pPr>
        <w:pStyle w:val="Akapitzlist"/>
        <w:numPr>
          <w:ilvl w:val="1"/>
          <w:numId w:val="37"/>
        </w:numPr>
        <w:jc w:val="both"/>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p>
    <w:p w14:paraId="4BC8CEE1" w14:textId="77777777" w:rsidR="00F44EED" w:rsidRPr="00615D69" w:rsidRDefault="00F44EED" w:rsidP="00F44EED">
      <w:pPr>
        <w:pStyle w:val="Akapitzlist"/>
        <w:numPr>
          <w:ilvl w:val="1"/>
          <w:numId w:val="37"/>
        </w:numPr>
        <w:jc w:val="both"/>
        <w:rPr>
          <w:sz w:val="22"/>
        </w:rPr>
      </w:pPr>
      <w:r w:rsidRPr="00615D69">
        <w:rPr>
          <w:sz w:val="22"/>
        </w:rPr>
        <w:t xml:space="preserve">zmiany określonego typu, modelu, nazwy, producenta przedmiotu Umowy bądź jego elementów, poprawy jakości lub innych parametrów charakterystycznych dla danego elementu </w:t>
      </w:r>
      <w:r w:rsidRPr="00615D69">
        <w:rPr>
          <w:sz w:val="22"/>
        </w:rPr>
        <w:lastRenderedPageBreak/>
        <w:t>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Umowne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5CC7F99F"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2023 poz. 1610).</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Pr="00615D69" w:rsidRDefault="00F44EED" w:rsidP="00F44EED">
      <w:pPr>
        <w:jc w:val="left"/>
        <w:rPr>
          <w:b/>
          <w:i/>
          <w:iCs/>
          <w:sz w:val="22"/>
          <w:szCs w:val="22"/>
        </w:rPr>
      </w:pPr>
      <w:r w:rsidRPr="00615D69">
        <w:rPr>
          <w:i/>
          <w:iCs/>
          <w:sz w:val="22"/>
          <w:szCs w:val="22"/>
        </w:rPr>
        <w:t>1. Wzór protokołu odbioru.</w:t>
      </w: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19F57A9F"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C30C68">
        <w:rPr>
          <w:color w:val="000000"/>
          <w:sz w:val="22"/>
          <w:szCs w:val="22"/>
        </w:rPr>
        <w:t>137</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77777777"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 xml:space="preserve">Protokół odbioru towaru / wykonania usługi  …………,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3F24B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6D57" w14:textId="77777777" w:rsidR="003F24B7" w:rsidRDefault="003F24B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FE8EFDF" w14:textId="77777777" w:rsidR="003F24B7" w:rsidRDefault="003F24B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0DAF2D2" w14:textId="77777777" w:rsidR="003F24B7" w:rsidRDefault="003F2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061D" w14:textId="77777777" w:rsidR="003F24B7" w:rsidRDefault="003F24B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3ED7A1C" w14:textId="77777777" w:rsidR="003F24B7" w:rsidRDefault="003F24B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44BBBC3" w14:textId="77777777" w:rsidR="003F24B7" w:rsidRDefault="003F24B7"/>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B4F" w14:textId="4D79F279"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4" w:name="_Hlk129610278"/>
    <w:bookmarkStart w:id="5"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4"/>
    <w:r w:rsidR="006444DF">
      <w:rPr>
        <w:rFonts w:ascii="Times New Roman" w:hAnsi="Times New Roman" w:cs="Times New Roman"/>
        <w:i/>
        <w:sz w:val="20"/>
        <w:szCs w:val="20"/>
        <w:u w:val="single"/>
      </w:rPr>
      <w:t xml:space="preserve">resie dostawy </w:t>
    </w:r>
    <w:r w:rsidR="003113AF">
      <w:rPr>
        <w:rFonts w:ascii="Times New Roman" w:hAnsi="Times New Roman" w:cs="Times New Roman"/>
        <w:i/>
        <w:sz w:val="20"/>
        <w:szCs w:val="20"/>
        <w:u w:val="single"/>
      </w:rPr>
      <w:t xml:space="preserve">1 (jednego) </w:t>
    </w:r>
    <w:r w:rsidR="000E1046">
      <w:rPr>
        <w:rFonts w:ascii="Times New Roman" w:hAnsi="Times New Roman" w:cs="Times New Roman"/>
        <w:i/>
        <w:sz w:val="20"/>
        <w:szCs w:val="20"/>
        <w:u w:val="single"/>
      </w:rPr>
      <w:t>monitor</w:t>
    </w:r>
    <w:r w:rsidR="00153C04">
      <w:rPr>
        <w:rFonts w:ascii="Times New Roman" w:hAnsi="Times New Roman" w:cs="Times New Roman"/>
        <w:i/>
        <w:sz w:val="20"/>
        <w:szCs w:val="20"/>
        <w:u w:val="single"/>
      </w:rPr>
      <w:t>a</w:t>
    </w:r>
    <w:r w:rsidR="005C0097">
      <w:rPr>
        <w:rFonts w:ascii="Times New Roman" w:hAnsi="Times New Roman" w:cs="Times New Roman"/>
        <w:i/>
        <w:sz w:val="20"/>
        <w:szCs w:val="20"/>
        <w:u w:val="single"/>
      </w:rPr>
      <w:t xml:space="preserve"> wraz ze stojakiem</w:t>
    </w:r>
    <w:r w:rsidR="000E1046">
      <w:rPr>
        <w:rFonts w:ascii="Times New Roman" w:hAnsi="Times New Roman" w:cs="Times New Roman"/>
        <w:i/>
        <w:sz w:val="20"/>
        <w:szCs w:val="20"/>
        <w:u w:val="single"/>
      </w:rPr>
      <w:t xml:space="preserve"> dla</w:t>
    </w:r>
    <w:r w:rsidR="00153C04">
      <w:rPr>
        <w:rFonts w:ascii="Times New Roman" w:hAnsi="Times New Roman" w:cs="Times New Roman"/>
        <w:i/>
        <w:sz w:val="20"/>
        <w:szCs w:val="20"/>
        <w:u w:val="single"/>
      </w:rPr>
      <w:t xml:space="preserve"> Katedry Teorii Prawa WPiA</w:t>
    </w:r>
    <w:r w:rsidR="000E1046">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UJ</w:t>
    </w:r>
    <w:r w:rsidR="00404BBC">
      <w:rPr>
        <w:rFonts w:ascii="Times New Roman" w:hAnsi="Times New Roman" w:cs="Times New Roman"/>
        <w:i/>
        <w:sz w:val="20"/>
        <w:szCs w:val="20"/>
        <w:u w:val="single"/>
      </w:rPr>
      <w:t>.</w:t>
    </w:r>
  </w:p>
  <w:bookmarkEnd w:id="5"/>
  <w:p w14:paraId="4F59EDF2" w14:textId="2B5A43B4"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E7412D">
      <w:rPr>
        <w:rFonts w:ascii="Times New Roman" w:eastAsia="Arial" w:hAnsi="Times New Roman"/>
        <w:iCs/>
        <w:color w:val="000000"/>
        <w:sz w:val="20"/>
      </w:rPr>
      <w:t>137</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8"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1"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5"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7"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4"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9"/>
  </w:num>
  <w:num w:numId="4" w16cid:durableId="101536658">
    <w:abstractNumId w:val="92"/>
  </w:num>
  <w:num w:numId="5" w16cid:durableId="846215662">
    <w:abstractNumId w:val="55"/>
  </w:num>
  <w:num w:numId="6" w16cid:durableId="961961647">
    <w:abstractNumId w:val="52"/>
  </w:num>
  <w:num w:numId="7" w16cid:durableId="1885943592">
    <w:abstractNumId w:val="68"/>
  </w:num>
  <w:num w:numId="8" w16cid:durableId="455484893">
    <w:abstractNumId w:val="85"/>
  </w:num>
  <w:num w:numId="9" w16cid:durableId="927930277">
    <w:abstractNumId w:val="82"/>
  </w:num>
  <w:num w:numId="10" w16cid:durableId="1218473812">
    <w:abstractNumId w:val="36"/>
  </w:num>
  <w:num w:numId="11" w16cid:durableId="1535922049">
    <w:abstractNumId w:val="75"/>
  </w:num>
  <w:num w:numId="12" w16cid:durableId="458425324">
    <w:abstractNumId w:val="56"/>
  </w:num>
  <w:num w:numId="13" w16cid:durableId="734200728">
    <w:abstractNumId w:val="95"/>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7"/>
  </w:num>
  <w:num w:numId="15" w16cid:durableId="840973963">
    <w:abstractNumId w:val="28"/>
  </w:num>
  <w:num w:numId="16" w16cid:durableId="2043744050">
    <w:abstractNumId w:val="59"/>
  </w:num>
  <w:num w:numId="17" w16cid:durableId="860972083">
    <w:abstractNumId w:val="46"/>
  </w:num>
  <w:num w:numId="18" w16cid:durableId="795755692">
    <w:abstractNumId w:val="48"/>
  </w:num>
  <w:num w:numId="19" w16cid:durableId="535003107">
    <w:abstractNumId w:val="63"/>
  </w:num>
  <w:num w:numId="20" w16cid:durableId="727529761">
    <w:abstractNumId w:val="86"/>
  </w:num>
  <w:num w:numId="21" w16cid:durableId="253634553">
    <w:abstractNumId w:val="66"/>
  </w:num>
  <w:num w:numId="22" w16cid:durableId="1127239082">
    <w:abstractNumId w:val="23"/>
  </w:num>
  <w:num w:numId="23" w16cid:durableId="2128423588">
    <w:abstractNumId w:val="83"/>
  </w:num>
  <w:num w:numId="24" w16cid:durableId="2132891866">
    <w:abstractNumId w:val="32"/>
  </w:num>
  <w:num w:numId="25" w16cid:durableId="813065433">
    <w:abstractNumId w:val="102"/>
  </w:num>
  <w:num w:numId="26" w16cid:durableId="1774594105">
    <w:abstractNumId w:val="33"/>
  </w:num>
  <w:num w:numId="27" w16cid:durableId="2111505591">
    <w:abstractNumId w:val="103"/>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87"/>
  </w:num>
  <w:num w:numId="37" w16cid:durableId="508184234">
    <w:abstractNumId w:val="45"/>
  </w:num>
  <w:num w:numId="38" w16cid:durableId="1699968476">
    <w:abstractNumId w:val="90"/>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7"/>
  </w:num>
  <w:num w:numId="42" w16cid:durableId="289215226">
    <w:abstractNumId w:val="30"/>
  </w:num>
  <w:num w:numId="43" w16cid:durableId="855270074">
    <w:abstractNumId w:val="31"/>
  </w:num>
  <w:num w:numId="44" w16cid:durableId="1513759002">
    <w:abstractNumId w:val="91"/>
  </w:num>
  <w:num w:numId="45" w16cid:durableId="1133255217">
    <w:abstractNumId w:val="42"/>
  </w:num>
  <w:num w:numId="46" w16cid:durableId="2068070623">
    <w:abstractNumId w:val="58"/>
  </w:num>
  <w:num w:numId="47" w16cid:durableId="502549779">
    <w:abstractNumId w:val="61"/>
  </w:num>
  <w:num w:numId="48" w16cid:durableId="1629779882">
    <w:abstractNumId w:val="57"/>
  </w:num>
  <w:num w:numId="49" w16cid:durableId="1544951040">
    <w:abstractNumId w:val="96"/>
  </w:num>
  <w:num w:numId="50" w16cid:durableId="143856474">
    <w:abstractNumId w:val="65"/>
  </w:num>
  <w:num w:numId="51" w16cid:durableId="775248598">
    <w:abstractNumId w:val="94"/>
  </w:num>
  <w:num w:numId="52" w16cid:durableId="606273577">
    <w:abstractNumId w:val="47"/>
  </w:num>
  <w:num w:numId="53" w16cid:durableId="662322513">
    <w:abstractNumId w:val="81"/>
  </w:num>
  <w:num w:numId="54" w16cid:durableId="1178544947">
    <w:abstractNumId w:val="71"/>
  </w:num>
  <w:num w:numId="55" w16cid:durableId="77681859">
    <w:abstractNumId w:val="37"/>
  </w:num>
  <w:num w:numId="56" w16cid:durableId="1855682713">
    <w:abstractNumId w:val="84"/>
  </w:num>
  <w:num w:numId="57" w16cid:durableId="150760916">
    <w:abstractNumId w:val="62"/>
  </w:num>
  <w:num w:numId="58" w16cid:durableId="376243197">
    <w:abstractNumId w:val="26"/>
  </w:num>
  <w:num w:numId="59" w16cid:durableId="1212351177">
    <w:abstractNumId w:val="93"/>
  </w:num>
  <w:num w:numId="60" w16cid:durableId="1277132272">
    <w:abstractNumId w:val="40"/>
  </w:num>
  <w:num w:numId="61" w16cid:durableId="1103762041">
    <w:abstractNumId w:val="70"/>
  </w:num>
  <w:num w:numId="62" w16cid:durableId="247733767">
    <w:abstractNumId w:val="77"/>
  </w:num>
  <w:num w:numId="63" w16cid:durableId="445348547">
    <w:abstractNumId w:val="64"/>
  </w:num>
  <w:num w:numId="64" w16cid:durableId="1717703489">
    <w:abstractNumId w:val="104"/>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3"/>
  </w:num>
  <w:num w:numId="72" w16cid:durableId="908422112">
    <w:abstractNumId w:val="50"/>
  </w:num>
  <w:num w:numId="73" w16cid:durableId="1365666473">
    <w:abstractNumId w:val="60"/>
  </w:num>
  <w:num w:numId="74" w16cid:durableId="450902946">
    <w:abstractNumId w:val="74"/>
  </w:num>
  <w:num w:numId="75" w16cid:durableId="1064260950">
    <w:abstractNumId w:val="98"/>
  </w:num>
  <w:num w:numId="76" w16cid:durableId="2026982882">
    <w:abstractNumId w:val="38"/>
  </w:num>
  <w:num w:numId="77" w16cid:durableId="1444810315">
    <w:abstractNumId w:val="76"/>
  </w:num>
  <w:num w:numId="78" w16cid:durableId="685517709">
    <w:abstractNumId w:val="100"/>
  </w:num>
  <w:num w:numId="79" w16cid:durableId="1762415075">
    <w:abstractNumId w:val="8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A18"/>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ECE"/>
    <w:rsid w:val="004079B1"/>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5D69"/>
    <w:rsid w:val="006164CD"/>
    <w:rsid w:val="00616A87"/>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1E57"/>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6CA"/>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0C6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A94"/>
    <w:rsid w:val="00E43CD3"/>
    <w:rsid w:val="00E43D89"/>
    <w:rsid w:val="00E44315"/>
    <w:rsid w:val="00E44472"/>
    <w:rsid w:val="00E4524D"/>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E2A"/>
    <w:rsid w:val="00EB17FA"/>
    <w:rsid w:val="00EB1843"/>
    <w:rsid w:val="00EB1C11"/>
    <w:rsid w:val="00EB1CA0"/>
    <w:rsid w:val="00EB27BA"/>
    <w:rsid w:val="00EB399B"/>
    <w:rsid w:val="00EB3C90"/>
    <w:rsid w:val="00EB3FF5"/>
    <w:rsid w:val="00EB424F"/>
    <w:rsid w:val="00EB4360"/>
    <w:rsid w:val="00EB579F"/>
    <w:rsid w:val="00EB597D"/>
    <w:rsid w:val="00EB5B4B"/>
    <w:rsid w:val="00EB62C9"/>
    <w:rsid w:val="00EB62DA"/>
    <w:rsid w:val="00EB7383"/>
    <w:rsid w:val="00EB760E"/>
    <w:rsid w:val="00EB7AB7"/>
    <w:rsid w:val="00EB7FC3"/>
    <w:rsid w:val="00EC0409"/>
    <w:rsid w:val="00EC08D3"/>
    <w:rsid w:val="00EC109C"/>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28317"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15086</Words>
  <Characters>90521</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3</cp:revision>
  <cp:lastPrinted>2024-03-22T13:15:00Z</cp:lastPrinted>
  <dcterms:created xsi:type="dcterms:W3CDTF">2024-05-16T10:09:00Z</dcterms:created>
  <dcterms:modified xsi:type="dcterms:W3CDTF">2024-05-16T10:16:00Z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