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F9" w:rsidRDefault="004D2EF9" w:rsidP="004D2EF9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13.12.2022 r.</w:t>
      </w:r>
    </w:p>
    <w:p w:rsidR="004D2EF9" w:rsidRDefault="004D2EF9" w:rsidP="004D2EF9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IZ.271.45.2022</w:t>
      </w: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Default="004D2EF9" w:rsidP="004D2EF9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4D2EF9" w:rsidRDefault="004D2EF9" w:rsidP="004D2EF9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Pr="004D2EF9" w:rsidRDefault="004D2EF9" w:rsidP="004D2EF9">
      <w:pPr>
        <w:spacing w:line="20" w:lineRule="atLeast"/>
        <w:ind w:left="993" w:hanging="993"/>
        <w:contextualSpacing/>
        <w:jc w:val="both"/>
        <w:rPr>
          <w:rFonts w:ascii="CG Omega" w:eastAsia="Times New Roman" w:hAnsi="CG Omega" w:cs="Arial"/>
          <w:b/>
          <w:lang w:eastAsia="ar-SA"/>
        </w:rPr>
      </w:pPr>
      <w:r w:rsidRPr="004D2EF9">
        <w:rPr>
          <w:rFonts w:ascii="CG Omega" w:hAnsi="CG Omega"/>
          <w:b/>
        </w:rPr>
        <w:t xml:space="preserve">Dotyczy: </w:t>
      </w:r>
      <w:r w:rsidRPr="004D2EF9">
        <w:rPr>
          <w:rFonts w:ascii="CG Omega" w:hAnsi="CG Omega"/>
          <w:b/>
        </w:rPr>
        <w:tab/>
        <w:t xml:space="preserve">postępowania o udzielenie zamówienia publicznego </w:t>
      </w:r>
      <w:r w:rsidRPr="004D2EF9">
        <w:rPr>
          <w:rFonts w:ascii="CG Omega" w:eastAsia="Calibri" w:hAnsi="CG Omega" w:cs="Times New Roman"/>
          <w:b/>
        </w:rPr>
        <w:t xml:space="preserve">na budowę wolnostojącego budynku rekreacji  indywidualnej  na działce nr </w:t>
      </w:r>
      <w:proofErr w:type="spellStart"/>
      <w:r w:rsidRPr="004D2EF9">
        <w:rPr>
          <w:rFonts w:ascii="CG Omega" w:eastAsia="Calibri" w:hAnsi="CG Omega" w:cs="Times New Roman"/>
          <w:b/>
        </w:rPr>
        <w:t>ewid</w:t>
      </w:r>
      <w:proofErr w:type="spellEnd"/>
      <w:r w:rsidRPr="004D2EF9">
        <w:rPr>
          <w:rFonts w:ascii="CG Omega" w:eastAsia="Calibri" w:hAnsi="CG Omega" w:cs="Times New Roman"/>
          <w:b/>
        </w:rPr>
        <w:t>. 85/3 w m. Wiązownica</w:t>
      </w:r>
    </w:p>
    <w:p w:rsidR="004D2EF9" w:rsidRDefault="004D2EF9" w:rsidP="004D2EF9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</w:p>
    <w:p w:rsidR="004D2EF9" w:rsidRDefault="004D2EF9" w:rsidP="004D2EF9">
      <w:pPr>
        <w:spacing w:after="0" w:line="252" w:lineRule="auto"/>
        <w:jc w:val="both"/>
        <w:rPr>
          <w:rFonts w:ascii="CG Omega" w:hAnsi="CG Omega"/>
          <w:bCs/>
        </w:rPr>
      </w:pPr>
    </w:p>
    <w:p w:rsidR="004D2EF9" w:rsidRDefault="004D2EF9" w:rsidP="004D2EF9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Działając na pod stawie art. 284 ust. 2  ustawy z dnia 11 września 2019 r. Prawo zamówień publicznych (tj. Dz.U. z 2021 r. poz. 1129 ze zm.) w związku ze złożonym pytaniem, Zamawiający udziela  następujących odpowiedzi:</w:t>
      </w:r>
    </w:p>
    <w:p w:rsidR="004D2EF9" w:rsidRDefault="004D2EF9" w:rsidP="004D2EF9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4D2EF9" w:rsidRDefault="004D2EF9" w:rsidP="004D2EF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Czy wskazana w specyfikacji oraz wzorze umowy data wykonania całego przedmiotu umowy, tj. 30.12.2022 r.  jest prawidłowa?</w:t>
      </w:r>
    </w:p>
    <w:p w:rsidR="004D2EF9" w:rsidRDefault="004D2EF9" w:rsidP="004D2EF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Odpowiedź:</w:t>
      </w:r>
    </w:p>
    <w:p w:rsidR="004D2EF9" w:rsidRDefault="004D2EF9" w:rsidP="004D2EF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Tak.   </w:t>
      </w:r>
    </w:p>
    <w:p w:rsidR="004D2EF9" w:rsidRDefault="004D2EF9" w:rsidP="004D2EF9">
      <w:pPr>
        <w:spacing w:line="240" w:lineRule="auto"/>
        <w:jc w:val="both"/>
        <w:rPr>
          <w:rFonts w:ascii="CG Omega" w:hAnsi="CG Omega"/>
        </w:rPr>
      </w:pPr>
    </w:p>
    <w:p w:rsidR="004D2EF9" w:rsidRDefault="004D2EF9" w:rsidP="004D2EF9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4D2EF9" w:rsidRDefault="004D2EF9" w:rsidP="004D2EF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Jakie okoliczności mogą powodować wydłużenie terminu wykonania zadania, na jakie może powołać się wykonawca zgodnie z &amp; 2 pkt. 2 umowy.</w:t>
      </w:r>
    </w:p>
    <w:p w:rsidR="004D2EF9" w:rsidRDefault="004D2EF9" w:rsidP="004D2EF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Odpowiedź:</w:t>
      </w:r>
    </w:p>
    <w:p w:rsidR="004D2EF9" w:rsidRDefault="004D2EF9" w:rsidP="004D2EF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Przedmiot zamówienia, zgodnie z dokumentami zamówienia, ma zostać wykona</w:t>
      </w:r>
      <w:r w:rsidR="00E96F33">
        <w:rPr>
          <w:rFonts w:ascii="CG Omega" w:hAnsi="CG Omega"/>
        </w:rPr>
        <w:t>ny  w terminie do 30.12.22 r.</w:t>
      </w:r>
    </w:p>
    <w:p w:rsidR="004D2EF9" w:rsidRDefault="004D2EF9" w:rsidP="004D2EF9">
      <w:pPr>
        <w:spacing w:line="240" w:lineRule="auto"/>
        <w:jc w:val="both"/>
        <w:rPr>
          <w:rFonts w:ascii="CG Omega" w:hAnsi="CG Omega"/>
        </w:rPr>
      </w:pPr>
    </w:p>
    <w:p w:rsidR="004D2EF9" w:rsidRDefault="004D2EF9" w:rsidP="004D2EF9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4D2EF9" w:rsidRDefault="004D2EF9" w:rsidP="004D2EF9">
      <w:pPr>
        <w:spacing w:after="0" w:line="240" w:lineRule="auto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Wszystki</w:t>
      </w:r>
      <w:r w:rsidR="00171740">
        <w:rPr>
          <w:rFonts w:ascii="CG Omega" w:eastAsia="Calibri" w:hAnsi="CG Omega" w:cs="Times New Roman"/>
          <w:b/>
        </w:rPr>
        <w:t xml:space="preserve">e  informacje zawarte w odpowiedziach na pytania </w:t>
      </w:r>
      <w:r>
        <w:rPr>
          <w:rFonts w:ascii="CG Omega" w:eastAsia="Calibri" w:hAnsi="CG Omega" w:cs="Times New Roman"/>
          <w:b/>
        </w:rPr>
        <w:t>są wiążące dla wszystkich Wykonawców i należy je uwzględnić w przygotowywanej ofercie.</w:t>
      </w:r>
      <w:bookmarkStart w:id="0" w:name="_GoBack"/>
      <w:bookmarkEnd w:id="0"/>
    </w:p>
    <w:p w:rsidR="004D2EF9" w:rsidRDefault="004D2EF9" w:rsidP="004D2EF9">
      <w:pPr>
        <w:spacing w:line="256" w:lineRule="auto"/>
        <w:jc w:val="both"/>
        <w:rPr>
          <w:rFonts w:ascii="CG Omega" w:hAnsi="CG Omega" w:cs="Cambria"/>
          <w:b/>
          <w:bCs/>
          <w:color w:val="000000"/>
        </w:rPr>
      </w:pPr>
    </w:p>
    <w:p w:rsidR="004D2EF9" w:rsidRDefault="004D2EF9" w:rsidP="004D2EF9">
      <w:pPr>
        <w:spacing w:line="256" w:lineRule="auto"/>
        <w:jc w:val="both"/>
        <w:rPr>
          <w:rFonts w:ascii="CG Omega" w:hAnsi="CG Omega" w:cs="Cambria"/>
          <w:b/>
          <w:bCs/>
          <w:color w:val="000000"/>
        </w:rPr>
      </w:pPr>
    </w:p>
    <w:p w:rsidR="004D2EF9" w:rsidRDefault="004D2EF9" w:rsidP="004D2EF9">
      <w:pPr>
        <w:spacing w:line="256" w:lineRule="auto"/>
        <w:jc w:val="both"/>
        <w:rPr>
          <w:rFonts w:ascii="CG Omega" w:hAnsi="CG Omega" w:cs="Cambria"/>
          <w:b/>
          <w:bCs/>
          <w:color w:val="000000"/>
        </w:rPr>
      </w:pPr>
    </w:p>
    <w:p w:rsidR="004D2EF9" w:rsidRDefault="004D2EF9" w:rsidP="004D2EF9">
      <w:pPr>
        <w:spacing w:after="0" w:line="276" w:lineRule="auto"/>
        <w:ind w:right="992"/>
        <w:jc w:val="right"/>
        <w:rPr>
          <w:rFonts w:ascii="CG Omega" w:hAnsi="CG Omega"/>
          <w:b/>
        </w:rPr>
      </w:pPr>
      <w:r>
        <w:rPr>
          <w:rFonts w:ascii="CG Omega" w:hAnsi="CG Omega"/>
          <w:b/>
        </w:rPr>
        <w:t>Wójt Gminy</w:t>
      </w:r>
    </w:p>
    <w:p w:rsidR="004D2EF9" w:rsidRDefault="004D2EF9" w:rsidP="005A7C62">
      <w:pPr>
        <w:spacing w:after="0" w:line="276" w:lineRule="auto"/>
        <w:ind w:right="850"/>
        <w:jc w:val="right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Krzysztof Strent </w:t>
      </w:r>
    </w:p>
    <w:p w:rsidR="005A7C62" w:rsidRDefault="005A7C62" w:rsidP="005A7C62">
      <w:pPr>
        <w:spacing w:after="0" w:line="276" w:lineRule="auto"/>
        <w:ind w:right="850"/>
        <w:jc w:val="right"/>
        <w:rPr>
          <w:rFonts w:ascii="CG Omega" w:hAnsi="CG Omega"/>
          <w:b/>
        </w:rPr>
      </w:pPr>
    </w:p>
    <w:p w:rsidR="004D2EF9" w:rsidRDefault="004D2EF9" w:rsidP="004D2EF9">
      <w:pPr>
        <w:spacing w:after="0" w:line="240" w:lineRule="auto"/>
        <w:ind w:right="851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4D2EF9" w:rsidRDefault="004D2EF9" w:rsidP="004D2EF9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</w:rPr>
      </w:pPr>
      <w:r>
        <w:rPr>
          <w:rFonts w:ascii="CG Omega" w:hAnsi="CG Omega"/>
        </w:rPr>
        <w:t>Wykonawcy biorący udział w postępowaniu</w:t>
      </w:r>
    </w:p>
    <w:p w:rsidR="004D2EF9" w:rsidRDefault="004D2EF9" w:rsidP="004D2EF9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</w:rPr>
      </w:pPr>
      <w:r>
        <w:rPr>
          <w:rFonts w:ascii="CG Omega" w:hAnsi="CG Omega"/>
        </w:rPr>
        <w:t>Strona internetowa postępowania – platforma zakupowa</w:t>
      </w:r>
    </w:p>
    <w:p w:rsidR="004D2EF9" w:rsidRDefault="004D2EF9" w:rsidP="004D2EF9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</w:rPr>
      </w:pPr>
      <w:r>
        <w:rPr>
          <w:rFonts w:ascii="CG Omega" w:hAnsi="CG Omega"/>
        </w:rPr>
        <w:t xml:space="preserve">a/a </w:t>
      </w:r>
    </w:p>
    <w:p w:rsidR="004D2EF9" w:rsidRDefault="004D2EF9" w:rsidP="004D2EF9">
      <w:pPr>
        <w:spacing w:line="240" w:lineRule="auto"/>
        <w:jc w:val="both"/>
        <w:rPr>
          <w:rFonts w:ascii="CG Omega" w:hAnsi="CG Omega"/>
        </w:rPr>
      </w:pPr>
    </w:p>
    <w:p w:rsidR="00DB7CDE" w:rsidRDefault="00DB7CDE"/>
    <w:sectPr w:rsidR="00DB7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81" w:rsidRDefault="002E0181" w:rsidP="005A7C62">
      <w:pPr>
        <w:spacing w:after="0" w:line="240" w:lineRule="auto"/>
      </w:pPr>
      <w:r>
        <w:separator/>
      </w:r>
    </w:p>
  </w:endnote>
  <w:endnote w:type="continuationSeparator" w:id="0">
    <w:p w:rsidR="002E0181" w:rsidRDefault="002E0181" w:rsidP="005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81" w:rsidRDefault="002E0181" w:rsidP="005A7C62">
      <w:pPr>
        <w:spacing w:after="0" w:line="240" w:lineRule="auto"/>
      </w:pPr>
      <w:r>
        <w:separator/>
      </w:r>
    </w:p>
  </w:footnote>
  <w:footnote w:type="continuationSeparator" w:id="0">
    <w:p w:rsidR="002E0181" w:rsidRDefault="002E0181" w:rsidP="005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5A7C62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5A7C62" w:rsidRDefault="005A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6"/>
    <w:rsid w:val="00171740"/>
    <w:rsid w:val="002E0181"/>
    <w:rsid w:val="004D2EF9"/>
    <w:rsid w:val="005A7C62"/>
    <w:rsid w:val="00D22D56"/>
    <w:rsid w:val="00DB7CDE"/>
    <w:rsid w:val="00E17E5E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6C3E-C075-42BC-A80E-F2618CB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E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E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62"/>
  </w:style>
  <w:style w:type="paragraph" w:styleId="Stopka">
    <w:name w:val="footer"/>
    <w:basedOn w:val="Normalny"/>
    <w:link w:val="StopkaZnak"/>
    <w:uiPriority w:val="99"/>
    <w:unhideWhenUsed/>
    <w:rsid w:val="005A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2022-12-13T13:54:00Z</cp:lastPrinted>
  <dcterms:created xsi:type="dcterms:W3CDTF">2022-12-13T12:47:00Z</dcterms:created>
  <dcterms:modified xsi:type="dcterms:W3CDTF">2022-12-13T13:58:00Z</dcterms:modified>
</cp:coreProperties>
</file>