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9525" w14:textId="77777777" w:rsidR="008A653A" w:rsidRPr="00366D3F" w:rsidRDefault="008A653A" w:rsidP="008A653A">
      <w:pPr>
        <w:rPr>
          <w:rStyle w:val="Pogrubienie"/>
          <w:rFonts w:ascii="Arial" w:hAnsi="Arial"/>
          <w:color w:val="000000"/>
          <w:szCs w:val="24"/>
        </w:rPr>
      </w:pPr>
      <w:bookmarkStart w:id="0" w:name="_Hlk134426383"/>
      <w:bookmarkStart w:id="1" w:name="_Hlk134426367"/>
    </w:p>
    <w:p w14:paraId="073276ED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36090457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12F857D2" w14:textId="77777777" w:rsidR="008A653A" w:rsidRPr="00F92537" w:rsidRDefault="008A653A" w:rsidP="008A653A">
      <w:pPr>
        <w:jc w:val="center"/>
        <w:rPr>
          <w:b/>
          <w:spacing w:val="202"/>
          <w:sz w:val="18"/>
          <w:u w:val="single"/>
        </w:rPr>
      </w:pPr>
    </w:p>
    <w:p w14:paraId="5C4DE170" w14:textId="77777777" w:rsidR="008A653A" w:rsidRPr="00F92537" w:rsidRDefault="008A653A" w:rsidP="008A653A">
      <w:pPr>
        <w:jc w:val="center"/>
        <w:rPr>
          <w:sz w:val="2"/>
        </w:rPr>
      </w:pPr>
    </w:p>
    <w:p w14:paraId="32CE70D6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34CB91D7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00A6C59E" w14:textId="77777777" w:rsidR="008A653A" w:rsidRPr="002D5E32" w:rsidRDefault="008A653A" w:rsidP="008A653A">
      <w:pPr>
        <w:rPr>
          <w:rFonts w:ascii="Arial" w:hAnsi="Arial" w:cs="Arial"/>
          <w:b/>
          <w:bCs/>
          <w:smallCaps/>
          <w:sz w:val="96"/>
          <w:szCs w:val="96"/>
        </w:rPr>
      </w:pPr>
      <w:bookmarkStart w:id="2" w:name="_GoBack"/>
      <w:bookmarkEnd w:id="2"/>
    </w:p>
    <w:p w14:paraId="18F7F014" w14:textId="77777777" w:rsidR="008A653A" w:rsidRPr="002D5E32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7AC1F326" w14:textId="77777777" w:rsidR="008A653A" w:rsidRPr="002D5E32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5FDEE69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701A019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803405E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72A7C11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47F06B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950B1A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156F855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3FCE0E0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E72B6FD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E2B2D50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70717DB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4A6C1C0B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B153430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bookmarkEnd w:id="0"/>
    <w:p w14:paraId="5CA8899E" w14:textId="77777777" w:rsidR="001067E0" w:rsidRPr="002E6FB0" w:rsidRDefault="001067E0" w:rsidP="002E6FB0">
      <w:pPr>
        <w:rPr>
          <w:rFonts w:ascii="Arial" w:hAnsi="Arial" w:cs="Arial"/>
          <w:b/>
          <w:bCs/>
          <w:sz w:val="28"/>
          <w:highlight w:val="green"/>
        </w:rPr>
      </w:pPr>
    </w:p>
    <w:p w14:paraId="21F2F16A" w14:textId="3977F2BB" w:rsidR="005416B3" w:rsidRDefault="005416B3" w:rsidP="005416B3">
      <w:pPr>
        <w:ind w:left="-567"/>
        <w:rPr>
          <w:rFonts w:ascii="Arial" w:hAnsi="Arial" w:cs="Arial"/>
          <w:b/>
          <w:bCs/>
          <w:sz w:val="28"/>
          <w:lang w:val="x-none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2E6FB0" w:rsidRPr="003A2204">
        <w:rPr>
          <w:rFonts w:ascii="Arial" w:hAnsi="Arial" w:cs="Arial"/>
          <w:b/>
          <w:bCs/>
          <w:sz w:val="28"/>
        </w:rPr>
        <w:t>1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="003A2204" w:rsidRPr="003A2204">
        <w:rPr>
          <w:rFonts w:ascii="Arial" w:hAnsi="Arial" w:cs="Arial"/>
          <w:b/>
          <w:bCs/>
          <w:sz w:val="28"/>
          <w:lang w:val="x-none"/>
        </w:rPr>
        <w:t>Opony do ambulansów i samochodów osobowych</w:t>
      </w:r>
    </w:p>
    <w:p w14:paraId="18C767C0" w14:textId="77777777" w:rsidR="003A2204" w:rsidRDefault="003A2204" w:rsidP="005416B3">
      <w:pPr>
        <w:ind w:left="-567"/>
        <w:rPr>
          <w:rFonts w:ascii="Arial" w:hAnsi="Arial" w:cs="Arial"/>
          <w:b/>
          <w:bCs/>
          <w:sz w:val="28"/>
          <w:lang w:val="x-none"/>
        </w:rPr>
      </w:pPr>
    </w:p>
    <w:p w14:paraId="09FF39F1" w14:textId="77777777" w:rsidR="005416B3" w:rsidRPr="003A2204" w:rsidRDefault="005416B3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3A2204" w14:paraId="0015263C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F5E7BB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BBEC7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6A69A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77640F82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54B3DCB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28623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4D38EB" w14:textId="77777777" w:rsidR="005416B3" w:rsidRPr="003A2204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8D4DC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EDFD9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3027A24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7B89CF70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804B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100A5C5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788455EE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E188B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7247AF7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4323959D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2F8E2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066DAAD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383FBBD2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5416B3" w:rsidRPr="003A2204" w14:paraId="4897366D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686F1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7A8E0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BA7DE18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1FFE4A2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F2F13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1DC1EC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A551E0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42E1B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DA973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E8732C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AD5393" w:rsidRPr="003A2204" w14:paraId="77B6DA17" w14:textId="77777777" w:rsidTr="003A2204">
        <w:trPr>
          <w:trHeight w:val="1993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C0FCC76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3B50B" w14:textId="24D17FEB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 xml:space="preserve">Opona całoroczna  225/65 R16C, min. indeks nośności 112/110, min. indeks prędkości R. Zamawiający wymaga, aby zaoferowane opony </w:t>
            </w:r>
            <w:r w:rsidRPr="003A2204">
              <w:rPr>
                <w:rFonts w:ascii="Arial" w:hAnsi="Arial" w:cs="Arial"/>
                <w:bCs/>
                <w:lang w:eastAsia="pl-PL"/>
              </w:rPr>
              <w:t>przeszły testy według norm potwierdzających ich osiągi w warunkach zimowych</w:t>
            </w:r>
            <w:r w:rsidRPr="003A2204">
              <w:rPr>
                <w:rFonts w:ascii="Arial" w:hAnsi="Arial" w:cs="Arial"/>
                <w:lang w:eastAsia="pl-PL"/>
              </w:rPr>
              <w:t xml:space="preserve"> (</w:t>
            </w:r>
            <w:r w:rsidRPr="003A2204">
              <w:rPr>
                <w:rFonts w:ascii="Arial" w:hAnsi="Arial" w:cs="Arial"/>
                <w:bCs/>
                <w:lang w:eastAsia="pl-PL"/>
              </w:rPr>
              <w:t xml:space="preserve">tzw. symbol alpejski, ang. skrót 3PMSF </w:t>
            </w:r>
            <w:r w:rsidRPr="003A2204">
              <w:rPr>
                <w:rFonts w:ascii="Arial" w:hAnsi="Arial" w:cs="Arial"/>
                <w:lang w:eastAsia="pl-PL"/>
              </w:rPr>
              <w:t>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5294F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36E8C0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2FE913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16501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20C2D8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83C129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A16C83" w14:textId="1B4978E9" w:rsidR="00AD5393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CD900" w14:textId="7C352E01" w:rsidR="00AD5393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D8EC5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AF721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7857B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88703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07B4B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3A2204" w14:paraId="141426EB" w14:textId="77777777" w:rsidTr="003A2204">
        <w:trPr>
          <w:trHeight w:val="2005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CD98949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482C6" w14:textId="733CF11E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całoroczna 235/65 R16C, min. indeks nośności 115/113, min. indeks prędkości R. Zamawiający wymaga, aby zaoferowane opony przeszły testy według norm potwierdzających ich osiągi w warunkach zimowych (tzw. symbol alpejski, ang. skrót 3PMSF 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9A3D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29E8A7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73351D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46D742F7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4B30D32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B213558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830F5" w14:textId="37E3C501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057D" w14:textId="410A5E8F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  <w:r w:rsidR="00AD5393" w:rsidRPr="003A220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E682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D53B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D06C64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B0FEB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E912C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3A2204" w14:paraId="1E2DAA53" w14:textId="77777777" w:rsidTr="003A2204">
        <w:trPr>
          <w:trHeight w:val="1991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425C86E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7139B" w14:textId="6C1F664E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całoroczna 215/75 R16C, min. indeks nośności 116/114, min. indeks prędkości R. Zamawiający wymaga, aby zaoferowane opony przeszły testy według norm potwierdzających ich osiągi w warunkach zimowych (tzw. symbol alpejski, ang. skrót 3PMSF 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7ED84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82F8A0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2CE839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79BCE8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F4E657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D96381A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3230D" w14:textId="337125E4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468E4" w14:textId="26C44635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  <w:r w:rsidR="00AD5393" w:rsidRPr="003A220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8AB0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15E7D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CC53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727E5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2276A0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0E5279DE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46B2BC" w14:textId="13788DD4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3A6B3" w14:textId="0BA4A55E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letnia 225/45 R17, min. indeks nośności 91, min. indeks prędkości 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44E9A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57821C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CB44268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A64605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37D05A79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C5ED0AF" w14:textId="4F2B9345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89122" w14:textId="1BC51208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648ABC" w14:textId="37B6A01C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B2FC8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4CB32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41834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A150F7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6ABF7EA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71BCD1AC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957719D" w14:textId="12E5BAEF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E5FCA" w14:textId="4668B155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letnie 205/55 R16, min. indeks nośności 91, min. indeks prędkości 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690FD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BA52357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9497A87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02EE502F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B86C4F6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E9D945D" w14:textId="4C3ED973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16E4D" w14:textId="122B492B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017ADB" w14:textId="1F14DE87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2F933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F0AF9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4A615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A4533E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1A1C4F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656FF78B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3C49E8E" w14:textId="12413027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39D27" w14:textId="2D4C20F2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zimowa 205/55 R16, min. indeks nośności 91, min. indeks prędkości R</w:t>
            </w:r>
            <w:r w:rsidR="003A2204" w:rsidRPr="003A2204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BB0AE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BC5D8C8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01A34C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867214F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2775D94C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AB0CCD6" w14:textId="6F1E0D5A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F2E9E" w14:textId="71328C0B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9C4D6C" w14:textId="79C73557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302FA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A5E306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032B7C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7E067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658BDA4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3A2204" w14:paraId="2B2D6230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8D0425" w14:textId="77777777" w:rsidR="005416B3" w:rsidRPr="003A2204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E4FC7F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B7741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E96E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1F633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1C89EE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5F75D8BA" w14:textId="4F87F198" w:rsidR="002E6FB0" w:rsidRPr="003A2204" w:rsidRDefault="002E6FB0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* Brak podania przez Wykonawcę nazw producentów, nazw produktów</w:t>
      </w:r>
      <w:r w:rsidR="003A2204" w:rsidRPr="003A2204">
        <w:rPr>
          <w:rFonts w:ascii="Arial" w:hAnsi="Arial" w:cs="Arial"/>
        </w:rPr>
        <w:t>/znaków towarowych</w:t>
      </w:r>
      <w:r w:rsidRPr="003A2204">
        <w:rPr>
          <w:rFonts w:ascii="Arial" w:hAnsi="Arial" w:cs="Arial"/>
        </w:rPr>
        <w:t xml:space="preserve"> i numerów katalogowych dla każdej pozycji spowoduje odrzucenie oferty. </w:t>
      </w:r>
    </w:p>
    <w:p w14:paraId="6CE435AB" w14:textId="47083348" w:rsidR="005416B3" w:rsidRPr="003A2204" w:rsidRDefault="002E6FB0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4F669366" w14:textId="77777777" w:rsidR="003A2204" w:rsidRPr="003A2204" w:rsidRDefault="003A2204" w:rsidP="005416B3">
      <w:pPr>
        <w:ind w:left="-567"/>
        <w:jc w:val="both"/>
        <w:rPr>
          <w:rFonts w:ascii="Arial" w:hAnsi="Arial" w:cs="Arial"/>
        </w:rPr>
      </w:pPr>
    </w:p>
    <w:p w14:paraId="2D318360" w14:textId="219F422C" w:rsidR="003A2204" w:rsidRPr="003A2204" w:rsidRDefault="003A2204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9EBC288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349293FA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0A969D09" w14:textId="77777777" w:rsidR="003A2204" w:rsidRPr="003A2204" w:rsidRDefault="003A2204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47EBF12F" w14:textId="4659C92C" w:rsidR="001067E0" w:rsidRPr="003A2204" w:rsidRDefault="00E671BB" w:rsidP="003A2204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Z uwagi na specyficzny charakter pracy ambulansów sanitarnych Zamawiający dopuszcza TYLKO</w:t>
      </w:r>
      <w:r w:rsidRPr="003A2204">
        <w:rPr>
          <w:rFonts w:ascii="Arial" w:hAnsi="Arial" w:cs="Arial"/>
          <w:b/>
          <w:iCs/>
          <w:spacing w:val="4"/>
        </w:rPr>
        <w:t xml:space="preserve"> </w:t>
      </w:r>
      <w:r w:rsidRPr="003A2204">
        <w:rPr>
          <w:rFonts w:ascii="Arial" w:hAnsi="Arial" w:cs="Arial"/>
          <w:iCs/>
          <w:spacing w:val="4"/>
        </w:rPr>
        <w:t xml:space="preserve">opony klasy </w:t>
      </w:r>
      <w:proofErr w:type="spellStart"/>
      <w:r w:rsidRPr="003A2204">
        <w:rPr>
          <w:rFonts w:ascii="Arial" w:hAnsi="Arial" w:cs="Arial"/>
          <w:iCs/>
          <w:spacing w:val="4"/>
        </w:rPr>
        <w:t>premium</w:t>
      </w:r>
      <w:proofErr w:type="spellEnd"/>
      <w:r w:rsidRPr="003A2204">
        <w:rPr>
          <w:rFonts w:ascii="Arial" w:hAnsi="Arial" w:cs="Arial"/>
          <w:iCs/>
          <w:spacing w:val="4"/>
        </w:rPr>
        <w:t xml:space="preserve"> marek:</w:t>
      </w:r>
      <w:r w:rsidR="003A2204" w:rsidRPr="003A2204">
        <w:rPr>
          <w:rFonts w:ascii="Arial" w:hAnsi="Arial" w:cs="Arial"/>
          <w:iCs/>
          <w:spacing w:val="4"/>
        </w:rPr>
        <w:t xml:space="preserve"> Michelin, Pirelli, Bridgestone, Continental, Yokohama.</w:t>
      </w:r>
    </w:p>
    <w:p w14:paraId="1872EA23" w14:textId="77777777" w:rsidR="003A2204" w:rsidRPr="003A2204" w:rsidRDefault="003A2204" w:rsidP="003A2204">
      <w:pPr>
        <w:ind w:left="-567"/>
        <w:jc w:val="both"/>
        <w:rPr>
          <w:rFonts w:ascii="Arial" w:hAnsi="Arial" w:cs="Arial"/>
          <w:iCs/>
          <w:spacing w:val="4"/>
          <w:sz w:val="10"/>
          <w:szCs w:val="10"/>
        </w:rPr>
      </w:pPr>
    </w:p>
    <w:p w14:paraId="0B8CFE9C" w14:textId="4C05363C" w:rsidR="003A2204" w:rsidRPr="003A2204" w:rsidRDefault="003A2204" w:rsidP="003A2204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Wykonawca poświadcza, że oferowane do dostawy opony posiadają aktualną homologację wydaną na podstawie Regulaminu EKG ONZ i deklarację zgodności na każdy rodzaj opony wykonany zgodnie z normami [PN-EN-ISO/IEC 17050-1:2005 (część 1: wymagania ogólne); PN-EN-ISO/IEC 17050-2:2005 (część 2: dokumentacja wspomagająca)] (lub normami równoważnymi).</w:t>
      </w:r>
    </w:p>
    <w:p w14:paraId="7ECAD4FC" w14:textId="77777777" w:rsidR="003A2204" w:rsidRPr="003A2204" w:rsidRDefault="003A2204" w:rsidP="003A2204">
      <w:pPr>
        <w:ind w:left="-567"/>
        <w:jc w:val="both"/>
        <w:rPr>
          <w:rFonts w:ascii="Arial" w:hAnsi="Arial" w:cs="Arial"/>
          <w:b/>
          <w:bCs/>
          <w:lang w:eastAsia="pl-PL"/>
        </w:rPr>
      </w:pPr>
    </w:p>
    <w:p w14:paraId="505175A3" w14:textId="48B44C9D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01AD4A4" w14:textId="77777777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05C7D09" w14:textId="77777777" w:rsidR="00C7575B" w:rsidRPr="003A2204" w:rsidRDefault="00C7575B" w:rsidP="00C7575B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735737F" w14:textId="77777777" w:rsidR="00C7575B" w:rsidRPr="003A2204" w:rsidRDefault="00C7575B" w:rsidP="00C7575B">
      <w:pPr>
        <w:spacing w:line="360" w:lineRule="auto"/>
        <w:ind w:left="-567"/>
        <w:rPr>
          <w:rFonts w:ascii="Arial" w:hAnsi="Arial" w:cs="Arial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89CB5F0" w14:textId="77777777" w:rsidR="00C7575B" w:rsidRPr="003A2204" w:rsidRDefault="00C7575B" w:rsidP="00C7575B">
      <w:pPr>
        <w:ind w:left="-567"/>
        <w:rPr>
          <w:rFonts w:ascii="Arial" w:hAnsi="Arial" w:cs="Arial"/>
          <w:b/>
          <w:bCs/>
          <w:sz w:val="4"/>
          <w:lang w:eastAsia="pl-PL"/>
        </w:rPr>
      </w:pPr>
    </w:p>
    <w:p w14:paraId="5C1532F7" w14:textId="1A4B9254" w:rsidR="001067E0" w:rsidRPr="003A2204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3A2204">
        <w:rPr>
          <w:rFonts w:ascii="Arial" w:hAnsi="Arial" w:cs="Arial"/>
          <w:color w:val="000000"/>
          <w:lang w:eastAsia="pl-PL"/>
        </w:rPr>
        <w:t>termin dostawy</w:t>
      </w:r>
      <w:r w:rsidRPr="003A2204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3A2204">
        <w:rPr>
          <w:rFonts w:ascii="Arial" w:hAnsi="Arial" w:cs="Arial"/>
          <w:color w:val="000000"/>
          <w:lang w:eastAsia="pl-PL"/>
        </w:rPr>
        <w:t>terminu dostawy</w:t>
      </w:r>
      <w:r w:rsidRPr="003A2204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0EFCA882" w14:textId="77777777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6A73F705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7F315982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2343BCF3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78B47F54" w14:textId="77777777" w:rsidR="005416B3" w:rsidRPr="003466BC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F85BD8A" w14:textId="77777777" w:rsidR="005416B3" w:rsidRPr="003466BC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DD9416C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2AF7691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0648A92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C24BA1D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804B16C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E76D123" w14:textId="3B084D9E" w:rsidR="00753765" w:rsidRPr="003A2204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3A2204" w:rsidRPr="003A2204">
        <w:rPr>
          <w:rFonts w:ascii="Arial" w:hAnsi="Arial" w:cs="Arial"/>
          <w:b/>
          <w:bCs/>
          <w:sz w:val="28"/>
        </w:rPr>
        <w:t>2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Pr="003A2204">
        <w:rPr>
          <w:rFonts w:ascii="Arial" w:hAnsi="Arial" w:cs="Arial"/>
          <w:b/>
          <w:bCs/>
          <w:sz w:val="28"/>
          <w:lang w:val="x-none"/>
        </w:rPr>
        <w:t>Materiały do układu klimatyzacji</w:t>
      </w:r>
    </w:p>
    <w:p w14:paraId="7F41F298" w14:textId="77777777" w:rsidR="00753765" w:rsidRPr="003A2204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753765" w:rsidRPr="003A2204" w14:paraId="6306914C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04AAFB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20191A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6FE3F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3F888B2A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744F925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ADE36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F9D17E" w14:textId="77777777" w:rsidR="00753765" w:rsidRPr="003A2204" w:rsidRDefault="00753765" w:rsidP="00F273B2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E697E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5E5D8C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66379B8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7E565172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7F869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475B1237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0BD6AD23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BCD36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78081A3E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69E3C35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C8F1E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74F6532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28E136F8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753765" w:rsidRPr="003A2204" w14:paraId="2045299D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00FC3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D850CC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43A0904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CAE7E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2F5E0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37664D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5C591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D274E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DDBF945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F691D3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753765" w:rsidRPr="003A2204" w14:paraId="004A1EA1" w14:textId="77777777" w:rsidTr="00F273B2">
        <w:trPr>
          <w:trHeight w:val="169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85A3D56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FC2CA" w14:textId="5A54E85D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Czynnik R 134a.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0A23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62BE1D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C84928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4F565A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549D57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C8F249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BF0C6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0CB0B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A7397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10E72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3F3CC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FC9E6B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3564962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026E8E86" w14:textId="77777777" w:rsidTr="00F273B2">
        <w:trPr>
          <w:trHeight w:val="168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685BACA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BA8FB" w14:textId="1B972BAB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Czynnik 1234yf.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6E85F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1172ED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6C2E6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E3D899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D3A9E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82A43D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A1E31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544B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8B327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C12C5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8B5A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CC5D1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ADC51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12856606" w14:textId="77777777" w:rsidTr="00F273B2">
        <w:trPr>
          <w:trHeight w:val="168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65E60A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DE8EF" w14:textId="72F19E92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Olej do urządzeń klimatyzacji pojazdów, typu PAG – 46 lub produkt równoważny       (gramatura opakowania 250 ml).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DF2F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EEEB4E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69F3DE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61709B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CDD2EF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C5F801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1BB6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F88E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30291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664E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CA748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E3FFE8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DD43F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1150A802" w14:textId="77777777" w:rsidTr="00F273B2">
        <w:trPr>
          <w:trHeight w:val="292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2A7C15C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7A6DB" w14:textId="73536E87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 xml:space="preserve">Płyn do płukania układów klimatyzacji niepalny, wprowadzony do wnętrza instalacji A/C za pomocą urządzeń ręcznych lub pneumatycznych; usuwający pozostałości metalowe i przegrzany olej oraz wszelkie pozostałości po zatarciu kompresora, który szybko i całkowicie odparowuje. Typu Magneti Marelli A/C </w:t>
            </w:r>
            <w:proofErr w:type="spellStart"/>
            <w:r w:rsidRPr="003A2204">
              <w:rPr>
                <w:rFonts w:ascii="Arial" w:hAnsi="Arial" w:cs="Arial"/>
                <w:lang w:eastAsia="pl-PL"/>
              </w:rPr>
              <w:t>Flushing</w:t>
            </w:r>
            <w:proofErr w:type="spellEnd"/>
            <w:r w:rsidRPr="003A2204">
              <w:rPr>
                <w:rFonts w:ascii="Arial" w:hAnsi="Arial" w:cs="Arial"/>
                <w:lang w:eastAsia="pl-PL"/>
              </w:rPr>
              <w:t xml:space="preserve"> Fluid lub produkt równoważny</w:t>
            </w:r>
          </w:p>
          <w:p w14:paraId="18B19D59" w14:textId="62C42D46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Opakowanie 5 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E184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926376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A29567F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2EE81064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7C9A665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E0130E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E014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45030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2CAF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2076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2DCC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D6AE7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BB163B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518B3C2A" w14:textId="77777777" w:rsidTr="00F273B2">
        <w:trPr>
          <w:trHeight w:val="169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4A0EA5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0B970" w14:textId="4FFC9461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Pianka do odświeżania i odgrzybiania  parownika klimatyzacji (spray z przewodem). W pojemniku o pojemności 200 ml.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6F44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286F60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E9A46E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1F9E371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3B4A29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CEFD1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EFFBF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5E6F4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9EAB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D702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4589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6688B1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96DC3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768F7BE7" w14:textId="77777777" w:rsidTr="00F273B2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8FFFB5" w14:textId="77777777" w:rsidR="00753765" w:rsidRPr="003A2204" w:rsidRDefault="00753765" w:rsidP="00F273B2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51A489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21F72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1490A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FD401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9141CE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07B40F3F" w14:textId="77777777" w:rsidR="00753765" w:rsidRPr="003A2204" w:rsidRDefault="00753765" w:rsidP="00753765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54966376" w14:textId="21B9A72D" w:rsidR="00753765" w:rsidRPr="003A2204" w:rsidRDefault="00753765" w:rsidP="00753765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287287CD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4CD08675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040DD325" w14:textId="0BA19EFB" w:rsidR="003A2204" w:rsidRPr="003A2204" w:rsidRDefault="003A2204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2169D356" w14:textId="77777777" w:rsidR="003A2204" w:rsidRPr="003A2204" w:rsidRDefault="003A2204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76C31F2D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Zamawiający dopuszcza możliwość zaoferowania produktów równoważnych.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Na opakowaniu (również zbiorczym) widoczny opis: nazwa produktu/nr katalogowy (jeżeli producent nadaje) oraz nazwa producenta.</w:t>
      </w:r>
    </w:p>
    <w:p w14:paraId="368FF809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4C2B4052" w14:textId="77777777" w:rsidR="00753765" w:rsidRPr="003A2204" w:rsidRDefault="00753765" w:rsidP="00753765">
      <w:pPr>
        <w:ind w:right="-597"/>
        <w:jc w:val="both"/>
        <w:rPr>
          <w:rFonts w:ascii="Arial" w:hAnsi="Arial" w:cs="Arial"/>
          <w:iCs/>
          <w:spacing w:val="4"/>
        </w:rPr>
      </w:pPr>
    </w:p>
    <w:p w14:paraId="324F5578" w14:textId="77777777" w:rsidR="00753765" w:rsidRPr="003A2204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288EA19B" w14:textId="77777777" w:rsidR="00753765" w:rsidRPr="003A2204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2DA75F4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1EBBF6D" w14:textId="77777777" w:rsidR="00753765" w:rsidRPr="003A2204" w:rsidRDefault="00753765" w:rsidP="00753765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1C1B6B67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color w:val="000000"/>
          <w:sz w:val="16"/>
          <w:szCs w:val="16"/>
        </w:rPr>
      </w:pPr>
    </w:p>
    <w:p w14:paraId="62F41EBD" w14:textId="77777777" w:rsidR="00753765" w:rsidRPr="003A2204" w:rsidRDefault="00753765" w:rsidP="00753765">
      <w:pPr>
        <w:ind w:left="-567"/>
        <w:rPr>
          <w:rFonts w:ascii="Arial" w:hAnsi="Arial" w:cs="Arial"/>
          <w:color w:val="000000"/>
          <w:sz w:val="8"/>
          <w:szCs w:val="8"/>
        </w:rPr>
      </w:pPr>
    </w:p>
    <w:p w14:paraId="4A4C2E13" w14:textId="77777777" w:rsidR="00753765" w:rsidRPr="003A2204" w:rsidRDefault="00753765" w:rsidP="00753765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termin dostawy wynosi 7 dni roboczych. W przypadku zaoferowania przez Wykonawcę terminu dostawy dłuższego niż 7 dni roboczych oferta Wykonawcy zostanie odrzucona. </w:t>
      </w:r>
    </w:p>
    <w:p w14:paraId="59BCCF90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B73B502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0F3E491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7947C86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679DF18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C708152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31E0C51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2CB5E10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400A4A21" w14:textId="77777777" w:rsidR="00A50038" w:rsidRPr="003A2204" w:rsidRDefault="00A50038" w:rsidP="00753765">
      <w:pPr>
        <w:rPr>
          <w:rFonts w:ascii="Arial" w:hAnsi="Arial" w:cs="Arial"/>
          <w:color w:val="000000"/>
          <w:sz w:val="16"/>
          <w:szCs w:val="16"/>
        </w:rPr>
      </w:pPr>
    </w:p>
    <w:p w14:paraId="3015B613" w14:textId="4D2DFCA8" w:rsidR="005416B3" w:rsidRPr="003A2204" w:rsidRDefault="005416B3" w:rsidP="00DC18B6">
      <w:pPr>
        <w:ind w:left="-567"/>
        <w:rPr>
          <w:rFonts w:ascii="Arial" w:hAnsi="Arial" w:cs="Arial"/>
          <w:b/>
          <w:bCs/>
          <w:sz w:val="28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3A2204" w:rsidRPr="003A2204">
        <w:rPr>
          <w:rFonts w:ascii="Arial" w:hAnsi="Arial" w:cs="Arial"/>
          <w:b/>
          <w:bCs/>
          <w:sz w:val="28"/>
        </w:rPr>
        <w:t>3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="00A50038" w:rsidRPr="003A2204">
        <w:rPr>
          <w:rFonts w:ascii="Arial" w:hAnsi="Arial" w:cs="Arial"/>
          <w:b/>
          <w:bCs/>
          <w:sz w:val="28"/>
          <w:lang w:val="x-none"/>
        </w:rPr>
        <w:t>Preparaty do myjni automatycznej</w:t>
      </w:r>
    </w:p>
    <w:p w14:paraId="4BF6B791" w14:textId="77777777" w:rsidR="005416B3" w:rsidRPr="003A2204" w:rsidRDefault="005416B3" w:rsidP="005416B3">
      <w:pPr>
        <w:rPr>
          <w:sz w:val="18"/>
          <w:szCs w:val="18"/>
        </w:rPr>
      </w:pPr>
    </w:p>
    <w:p w14:paraId="41D9AA8C" w14:textId="77777777" w:rsidR="003A2204" w:rsidRPr="003A2204" w:rsidRDefault="003A2204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3A2204" w14:paraId="6A57D39F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ED062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11BCC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847B2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06767FD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0B12EC5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0196E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06F8D5" w14:textId="77777777" w:rsidR="005416B3" w:rsidRPr="003A2204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84BFD9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C0B1B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1C6E70B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53E67E35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84A8C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184B6E8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20DBE62B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19D12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0C7943E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232E7EA9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BDE46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14EFF01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53D9ECA2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5416B3" w:rsidRPr="003A2204" w14:paraId="7D686CBE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5E739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86741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11FEA86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74E68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BDA13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DD92D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572B3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224A4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8697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422A9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017913" w:rsidRPr="003A2204" w14:paraId="705B9BDE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A20B454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2C55E" w14:textId="6FB55246" w:rsidR="00017913" w:rsidRPr="003A2204" w:rsidRDefault="00E860CD" w:rsidP="0001791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Delikatny szampon, neutralny, zwilżający powierzchnię i zmiękczający wodę. Przeznaczony dla myjni automatycznych, nadający się do wszystkich rodzajów lakierów, typu </w:t>
            </w:r>
            <w:proofErr w:type="spellStart"/>
            <w:r w:rsidRPr="003A2204">
              <w:rPr>
                <w:rFonts w:ascii="Arial" w:hAnsi="Arial" w:cs="Arial"/>
              </w:rPr>
              <w:t>D</w:t>
            </w:r>
            <w:r w:rsidR="003A2204" w:rsidRPr="003A2204">
              <w:rPr>
                <w:rFonts w:ascii="Arial" w:hAnsi="Arial" w:cs="Arial"/>
              </w:rPr>
              <w:t>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</w:t>
            </w:r>
            <w:r w:rsidR="003A2204" w:rsidRPr="003A2204">
              <w:rPr>
                <w:rFonts w:ascii="Arial" w:hAnsi="Arial" w:cs="Arial"/>
              </w:rPr>
              <w:t>himica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Linax</w:t>
            </w:r>
            <w:proofErr w:type="spellEnd"/>
            <w:r w:rsidRPr="003A2204">
              <w:rPr>
                <w:rFonts w:ascii="Arial" w:hAnsi="Arial" w:cs="Arial"/>
              </w:rPr>
              <w:t xml:space="preserve"> K 0105 lub produkt równoważny. Opakowanie a’ 25 kg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A9299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3E6BD32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5F4D0D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FC083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3ED31BF7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3E4966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A54FE" w14:textId="65A64B41" w:rsidR="00017913" w:rsidRPr="003A2204" w:rsidRDefault="008F5F0D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B65E0" w14:textId="289F43E8" w:rsidR="00017913" w:rsidRPr="003A2204" w:rsidRDefault="00E860CD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8FEE70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AEAAB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993DD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A54EF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D931E2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3A2204" w14:paraId="10F5137C" w14:textId="77777777" w:rsidTr="001067E0">
        <w:trPr>
          <w:trHeight w:val="155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5777BA7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F6DA3" w14:textId="34775756" w:rsidR="00017913" w:rsidRPr="003A2204" w:rsidRDefault="00E860CD" w:rsidP="0001791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osuszający i konserwujący nadwozie. Przeznaczony dla myjni automatycznych, typu </w:t>
            </w:r>
            <w:proofErr w:type="spellStart"/>
            <w:r w:rsidRPr="003A2204">
              <w:rPr>
                <w:rFonts w:ascii="Arial" w:hAnsi="Arial" w:cs="Arial"/>
              </w:rPr>
              <w:t>D</w:t>
            </w:r>
            <w:r w:rsidR="003A2204" w:rsidRPr="003A2204">
              <w:rPr>
                <w:rFonts w:ascii="Arial" w:hAnsi="Arial" w:cs="Arial"/>
              </w:rPr>
              <w:t>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</w:t>
            </w:r>
            <w:r w:rsidR="003A2204" w:rsidRPr="003A2204">
              <w:rPr>
                <w:rFonts w:ascii="Arial" w:hAnsi="Arial" w:cs="Arial"/>
              </w:rPr>
              <w:t>himica</w:t>
            </w:r>
            <w:proofErr w:type="spellEnd"/>
            <w:r w:rsidRPr="003A2204">
              <w:rPr>
                <w:rFonts w:ascii="Arial" w:hAnsi="Arial" w:cs="Arial"/>
              </w:rPr>
              <w:t xml:space="preserve"> Saturn K0005,  lub produkt równoważny. Opakowanie a’ 25 kg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DFA5A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86A3D5D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EC0FD7D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CC9830C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9B526A6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598662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2BFD4" w14:textId="59397474" w:rsidR="00017913" w:rsidRPr="003A2204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5F890" w14:textId="58482CF0" w:rsidR="00017913" w:rsidRPr="003A2204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D904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46662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883BC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29DBC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32A185A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3A2204" w14:paraId="64F00D7B" w14:textId="77777777" w:rsidTr="001067E0">
        <w:trPr>
          <w:trHeight w:val="153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4F926E8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6683A" w14:textId="4481BF09" w:rsidR="00017913" w:rsidRPr="003A2204" w:rsidRDefault="00E860CD" w:rsidP="00AF1E0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(wosk) wysoce skoncentrowany o </w:t>
            </w:r>
            <w:proofErr w:type="spellStart"/>
            <w:r w:rsidRPr="003A2204">
              <w:rPr>
                <w:rFonts w:ascii="Arial" w:hAnsi="Arial" w:cs="Arial"/>
              </w:rPr>
              <w:t>pH</w:t>
            </w:r>
            <w:proofErr w:type="spellEnd"/>
            <w:r w:rsidRPr="003A2204">
              <w:rPr>
                <w:rFonts w:ascii="Arial" w:hAnsi="Arial" w:cs="Arial"/>
              </w:rPr>
              <w:t xml:space="preserve"> obojętnym, zapobiegający osadzaniu się wapnia. Nadający połysk, ułatwia usuwanie wody z powierzchni samochodu. Nadający  się do każdego rodzaju lakieru samochodowego. Do stosowania w myjniach  automatycznych. Koncentrat, typu </w:t>
            </w:r>
            <w:proofErr w:type="spellStart"/>
            <w:r w:rsidRPr="003A2204">
              <w:rPr>
                <w:rFonts w:ascii="Arial" w:hAnsi="Arial" w:cs="Arial"/>
              </w:rPr>
              <w:t>D</w:t>
            </w:r>
            <w:r w:rsidR="003A2204" w:rsidRPr="003A2204">
              <w:rPr>
                <w:rFonts w:ascii="Arial" w:hAnsi="Arial" w:cs="Arial"/>
              </w:rPr>
              <w:t>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</w:t>
            </w:r>
            <w:r w:rsidR="003A2204" w:rsidRPr="003A2204">
              <w:rPr>
                <w:rFonts w:ascii="Arial" w:hAnsi="Arial" w:cs="Arial"/>
              </w:rPr>
              <w:t>himica</w:t>
            </w:r>
            <w:proofErr w:type="spellEnd"/>
            <w:r w:rsidRPr="003A2204">
              <w:rPr>
                <w:rFonts w:ascii="Arial" w:hAnsi="Arial" w:cs="Arial"/>
              </w:rPr>
              <w:t xml:space="preserve"> P</w:t>
            </w:r>
            <w:r w:rsidR="003A2204" w:rsidRPr="003A2204">
              <w:rPr>
                <w:rFonts w:ascii="Arial" w:hAnsi="Arial" w:cs="Arial"/>
              </w:rPr>
              <w:t>lanet</w:t>
            </w:r>
            <w:r w:rsidRPr="003A2204">
              <w:rPr>
                <w:rFonts w:ascii="Arial" w:hAnsi="Arial" w:cs="Arial"/>
              </w:rPr>
              <w:t xml:space="preserve"> K0008-GB lub produkt równoważny. Opakowanie a’25 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939A8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455D1E6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B6245A9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4174DD1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D113A91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900BF3E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57D06" w14:textId="7A2829E4" w:rsidR="00017913" w:rsidRPr="003A2204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A1E4E" w14:textId="585C78A2" w:rsidR="00017913" w:rsidRPr="003A2204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968FB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D4C6E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6A23B3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88116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AD1AF6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3A2204" w14:paraId="6BD4FF22" w14:textId="77777777" w:rsidTr="001067E0">
        <w:trPr>
          <w:trHeight w:val="151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84217C6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6FCF1" w14:textId="2CC00E5D" w:rsidR="00017913" w:rsidRPr="003A2204" w:rsidRDefault="00E860CD" w:rsidP="00AF1E0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do mycia pianowego pojazdów, o </w:t>
            </w:r>
            <w:proofErr w:type="spellStart"/>
            <w:r w:rsidRPr="003A2204">
              <w:rPr>
                <w:rFonts w:ascii="Arial" w:hAnsi="Arial" w:cs="Arial"/>
              </w:rPr>
              <w:t>pH</w:t>
            </w:r>
            <w:proofErr w:type="spellEnd"/>
            <w:r w:rsidRPr="003A2204">
              <w:rPr>
                <w:rFonts w:ascii="Arial" w:hAnsi="Arial" w:cs="Arial"/>
              </w:rPr>
              <w:t xml:space="preserve"> obojętnym. Nadaje się do każdego rodzaju lakieru samochodowego. Stosowany w myjniach automatycznych, zmiękcza wodę, zapobiega osadzaniu się wapnia. Gęsta piana bardzo do</w:t>
            </w:r>
            <w:r w:rsidR="003A2204">
              <w:rPr>
                <w:rFonts w:ascii="Arial" w:hAnsi="Arial" w:cs="Arial"/>
              </w:rPr>
              <w:t xml:space="preserve">brze nawilża brud. Koncentrat, </w:t>
            </w:r>
            <w:r w:rsidRPr="003A2204">
              <w:rPr>
                <w:rFonts w:ascii="Arial" w:hAnsi="Arial" w:cs="Arial"/>
              </w:rPr>
              <w:t xml:space="preserve">typu </w:t>
            </w:r>
            <w:proofErr w:type="spellStart"/>
            <w:r w:rsidRPr="003A2204">
              <w:rPr>
                <w:rFonts w:ascii="Arial" w:hAnsi="Arial" w:cs="Arial"/>
              </w:rPr>
              <w:t>D</w:t>
            </w:r>
            <w:r w:rsidR="003A2204" w:rsidRPr="003A2204">
              <w:rPr>
                <w:rFonts w:ascii="Arial" w:hAnsi="Arial" w:cs="Arial"/>
              </w:rPr>
              <w:t>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</w:t>
            </w:r>
            <w:r w:rsidR="003A2204" w:rsidRPr="003A2204">
              <w:rPr>
                <w:rFonts w:ascii="Arial" w:hAnsi="Arial" w:cs="Arial"/>
              </w:rPr>
              <w:t>himica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Effetto</w:t>
            </w:r>
            <w:proofErr w:type="spellEnd"/>
            <w:r w:rsidRPr="003A2204">
              <w:rPr>
                <w:rFonts w:ascii="Arial" w:hAnsi="Arial" w:cs="Arial"/>
              </w:rPr>
              <w:t xml:space="preserve"> K0049 lub produkt równoważny.  Opakowanie a’ 25 kg.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72869D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DA2FF7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12E53B1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94D6545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32FC35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4025107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B2FDE" w14:textId="2132024F" w:rsidR="00017913" w:rsidRPr="003A2204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82593" w14:textId="2A8A789D" w:rsidR="00017913" w:rsidRPr="003A2204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64EA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3EC66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10AF3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DFCE4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79BB755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3A2204" w14:paraId="66B79CAA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CB196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45B99C" w14:textId="08870C7A" w:rsidR="00017913" w:rsidRPr="003A2204" w:rsidRDefault="00E860CD" w:rsidP="00DC18B6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>Nietoksyczny przemysłowy środek czyszczący do usuwania typowych plam z oleju i smaru podczas pośredniego lub konserwacyjnego czyszczenia posadzek przemysłowych. Środek do maszynowego mycia silnie zabrudzonych podłóg koncentrat typu Karcher RM 69 ASF lub produkt równoważny. Opakowanie 10 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EE61A6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724FE3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384C08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7C9AB8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EC5D447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66D5BDE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A36B4" w14:textId="5B11CC5A" w:rsidR="00017913" w:rsidRPr="003A2204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C1762D" w14:textId="68D23BEF" w:rsidR="00017913" w:rsidRPr="003A2204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F6D93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B4FFB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B8372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80338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8105C74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3A2204" w14:paraId="5627A0A8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BFA15" w14:textId="77777777" w:rsidR="005416B3" w:rsidRPr="003A2204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05BBBD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001FC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CFA7C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65382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4B363B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13E1BA14" w14:textId="77777777" w:rsidR="00992CA1" w:rsidRPr="003A2204" w:rsidRDefault="00992CA1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656C502B" w14:textId="55AC5872" w:rsidR="005416B3" w:rsidRPr="003A2204" w:rsidRDefault="00992CA1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78429617" w14:textId="77777777" w:rsidR="003A2204" w:rsidRPr="003A2204" w:rsidRDefault="003A2204" w:rsidP="00992CA1">
      <w:pPr>
        <w:ind w:left="-567"/>
        <w:jc w:val="both"/>
        <w:rPr>
          <w:rFonts w:ascii="Arial" w:hAnsi="Arial" w:cs="Arial"/>
        </w:rPr>
      </w:pPr>
    </w:p>
    <w:p w14:paraId="2D84E120" w14:textId="5DBD4A56" w:rsidR="003A2204" w:rsidRPr="003A2204" w:rsidRDefault="003A2204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74C808E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1CEC6F86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382EEB0C" w14:textId="4047370C" w:rsidR="005416B3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Zamawiający dopuszcza możliwość zaoferowania produktów równoważnych. Zamawiający wymaga wyłącznie produktów przeznaczonych do stosowania w myjniach automatycznych </w:t>
      </w:r>
      <w:proofErr w:type="spellStart"/>
      <w:r w:rsidRPr="003A2204">
        <w:rPr>
          <w:rFonts w:ascii="Arial" w:hAnsi="Arial" w:cs="Arial"/>
          <w:iCs/>
          <w:spacing w:val="4"/>
        </w:rPr>
        <w:t>Christ</w:t>
      </w:r>
      <w:proofErr w:type="spellEnd"/>
      <w:r w:rsidRPr="003A2204">
        <w:rPr>
          <w:rFonts w:ascii="Arial" w:hAnsi="Arial" w:cs="Arial"/>
          <w:iCs/>
          <w:spacing w:val="4"/>
        </w:rPr>
        <w:t>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</w:t>
      </w:r>
      <w:r w:rsidR="00E860CD" w:rsidRPr="003A2204">
        <w:rPr>
          <w:rFonts w:ascii="Arial" w:hAnsi="Arial" w:cs="Arial"/>
          <w:iCs/>
          <w:spacing w:val="4"/>
        </w:rPr>
        <w:t xml:space="preserve">t odpowiedni wymieniony w SWZ. </w:t>
      </w:r>
      <w:r w:rsidRPr="003A2204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5A1433E0" w14:textId="77777777" w:rsidR="008F5F0D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30CDB631" w14:textId="77777777" w:rsidR="008F5F0D" w:rsidRPr="003A2204" w:rsidRDefault="008F5F0D" w:rsidP="008F5F0D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5ED34CB7" w14:textId="77777777" w:rsidR="008F5F0D" w:rsidRPr="003A2204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B32FD4B" w14:textId="77777777" w:rsidR="008F5F0D" w:rsidRPr="003A2204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1E2C06E8" w14:textId="77777777" w:rsidR="008F5F0D" w:rsidRPr="003A2204" w:rsidRDefault="008F5F0D" w:rsidP="008F5F0D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A11B20C" w14:textId="77777777" w:rsidR="008F5F0D" w:rsidRPr="003A2204" w:rsidRDefault="008F5F0D" w:rsidP="008F5F0D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4170D69" w14:textId="77777777" w:rsidR="008F5F0D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10A787D6" w14:textId="71DF2E85" w:rsidR="001067E0" w:rsidRPr="00E860CD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3A2204">
        <w:rPr>
          <w:rFonts w:ascii="Arial" w:hAnsi="Arial" w:cs="Arial"/>
          <w:color w:val="000000"/>
          <w:lang w:eastAsia="pl-PL"/>
        </w:rPr>
        <w:t>termin dostawy</w:t>
      </w:r>
      <w:r w:rsidRPr="003A2204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3A2204">
        <w:rPr>
          <w:rFonts w:ascii="Arial" w:hAnsi="Arial" w:cs="Arial"/>
          <w:color w:val="000000"/>
          <w:lang w:eastAsia="pl-PL"/>
        </w:rPr>
        <w:t>terminu dostawy</w:t>
      </w:r>
      <w:r w:rsidRPr="003A2204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</w:t>
      </w:r>
      <w:r w:rsidRPr="00E860CD">
        <w:rPr>
          <w:rFonts w:ascii="Arial" w:hAnsi="Arial" w:cs="Arial"/>
          <w:color w:val="000000"/>
          <w:lang w:eastAsia="pl-PL"/>
        </w:rPr>
        <w:t xml:space="preserve"> </w:t>
      </w:r>
    </w:p>
    <w:bookmarkEnd w:id="1"/>
    <w:p w14:paraId="748C7B5E" w14:textId="77777777" w:rsidR="008F5F0D" w:rsidRPr="00E860CD" w:rsidRDefault="008F5F0D" w:rsidP="00D8690D">
      <w:pPr>
        <w:ind w:right="-455"/>
        <w:jc w:val="both"/>
        <w:rPr>
          <w:rFonts w:ascii="Arial" w:hAnsi="Arial" w:cs="Arial"/>
          <w:iCs/>
          <w:spacing w:val="4"/>
        </w:rPr>
      </w:pPr>
    </w:p>
    <w:sectPr w:rsidR="008F5F0D" w:rsidRPr="00E860CD" w:rsidSect="001067E0">
      <w:headerReference w:type="default" r:id="rId7"/>
      <w:pgSz w:w="16838" w:h="11906" w:orient="landscape"/>
      <w:pgMar w:top="12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82C6" w14:textId="77777777" w:rsidR="00B92916" w:rsidRDefault="00B92916" w:rsidP="00F62FA2">
      <w:r>
        <w:separator/>
      </w:r>
    </w:p>
  </w:endnote>
  <w:endnote w:type="continuationSeparator" w:id="0">
    <w:p w14:paraId="26A6BF6A" w14:textId="77777777" w:rsidR="00B92916" w:rsidRDefault="00B92916" w:rsidP="00F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8E978" w14:textId="77777777" w:rsidR="00B92916" w:rsidRDefault="00B92916" w:rsidP="00F62FA2">
      <w:r>
        <w:separator/>
      </w:r>
    </w:p>
  </w:footnote>
  <w:footnote w:type="continuationSeparator" w:id="0">
    <w:p w14:paraId="0557405E" w14:textId="77777777" w:rsidR="00B92916" w:rsidRDefault="00B92916" w:rsidP="00F6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DB5A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  <w:p w14:paraId="64B1A5E5" w14:textId="5E8457F4" w:rsidR="00E37F71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</w:rPr>
    </w:pPr>
    <w:r w:rsidRPr="00F62FA2">
      <w:rPr>
        <w:rFonts w:ascii="Arial" w:hAnsi="Arial" w:cs="Arial"/>
        <w:sz w:val="18"/>
        <w:szCs w:val="18"/>
      </w:rPr>
      <w:t xml:space="preserve">Nr postępowania: </w:t>
    </w:r>
    <w:r w:rsidR="00B81FA1">
      <w:rPr>
        <w:rFonts w:ascii="Arial" w:hAnsi="Arial" w:cs="Arial"/>
        <w:sz w:val="18"/>
        <w:szCs w:val="18"/>
      </w:rPr>
      <w:t>43</w:t>
    </w:r>
    <w:r w:rsidRPr="00F62FA2">
      <w:rPr>
        <w:rFonts w:ascii="Arial" w:hAnsi="Arial" w:cs="Arial"/>
        <w:sz w:val="18"/>
        <w:szCs w:val="18"/>
      </w:rPr>
      <w:t>/ZP/202</w:t>
    </w:r>
    <w:r w:rsidR="002E6FB0">
      <w:rPr>
        <w:rFonts w:ascii="Arial" w:hAnsi="Arial" w:cs="Arial"/>
        <w:sz w:val="18"/>
        <w:szCs w:val="18"/>
      </w:rPr>
      <w:t>4</w:t>
    </w:r>
  </w:p>
  <w:p w14:paraId="557BE263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D"/>
    <w:rsid w:val="00010EBB"/>
    <w:rsid w:val="00017913"/>
    <w:rsid w:val="00020084"/>
    <w:rsid w:val="000B0AFC"/>
    <w:rsid w:val="001006A8"/>
    <w:rsid w:val="001067E0"/>
    <w:rsid w:val="00136A22"/>
    <w:rsid w:val="0014334A"/>
    <w:rsid w:val="001E69B6"/>
    <w:rsid w:val="001E69C7"/>
    <w:rsid w:val="00230C6D"/>
    <w:rsid w:val="00235EE1"/>
    <w:rsid w:val="00263A8B"/>
    <w:rsid w:val="002758E0"/>
    <w:rsid w:val="00286B72"/>
    <w:rsid w:val="002A3678"/>
    <w:rsid w:val="002B33F6"/>
    <w:rsid w:val="002E6FB0"/>
    <w:rsid w:val="003466BC"/>
    <w:rsid w:val="003A2204"/>
    <w:rsid w:val="003B1548"/>
    <w:rsid w:val="003B515B"/>
    <w:rsid w:val="004C668B"/>
    <w:rsid w:val="004E7F8E"/>
    <w:rsid w:val="004F612F"/>
    <w:rsid w:val="005416B3"/>
    <w:rsid w:val="005B7572"/>
    <w:rsid w:val="005D5FFD"/>
    <w:rsid w:val="0065492A"/>
    <w:rsid w:val="00657625"/>
    <w:rsid w:val="006655A5"/>
    <w:rsid w:val="00691C09"/>
    <w:rsid w:val="006A4C9A"/>
    <w:rsid w:val="006A75ED"/>
    <w:rsid w:val="006C20D3"/>
    <w:rsid w:val="006F2696"/>
    <w:rsid w:val="006F5931"/>
    <w:rsid w:val="007142FD"/>
    <w:rsid w:val="0074392A"/>
    <w:rsid w:val="00753765"/>
    <w:rsid w:val="00776499"/>
    <w:rsid w:val="007E46ED"/>
    <w:rsid w:val="00840180"/>
    <w:rsid w:val="00851287"/>
    <w:rsid w:val="00856582"/>
    <w:rsid w:val="00880BD4"/>
    <w:rsid w:val="008A653A"/>
    <w:rsid w:val="008C418F"/>
    <w:rsid w:val="008C6FE7"/>
    <w:rsid w:val="008F5F0D"/>
    <w:rsid w:val="00905DA1"/>
    <w:rsid w:val="00992CA1"/>
    <w:rsid w:val="00A04E10"/>
    <w:rsid w:val="00A328D4"/>
    <w:rsid w:val="00A50038"/>
    <w:rsid w:val="00A77617"/>
    <w:rsid w:val="00AD5393"/>
    <w:rsid w:val="00AF1E02"/>
    <w:rsid w:val="00B22BDF"/>
    <w:rsid w:val="00B81FA1"/>
    <w:rsid w:val="00B92916"/>
    <w:rsid w:val="00B92D30"/>
    <w:rsid w:val="00BB2000"/>
    <w:rsid w:val="00C16A80"/>
    <w:rsid w:val="00C63BE2"/>
    <w:rsid w:val="00C66B29"/>
    <w:rsid w:val="00C74C70"/>
    <w:rsid w:val="00C7575B"/>
    <w:rsid w:val="00CF58AB"/>
    <w:rsid w:val="00D166F9"/>
    <w:rsid w:val="00D274C5"/>
    <w:rsid w:val="00D600B2"/>
    <w:rsid w:val="00D7092F"/>
    <w:rsid w:val="00D7678D"/>
    <w:rsid w:val="00D8690D"/>
    <w:rsid w:val="00DC18B6"/>
    <w:rsid w:val="00DF0F08"/>
    <w:rsid w:val="00E35651"/>
    <w:rsid w:val="00E37F71"/>
    <w:rsid w:val="00E671BB"/>
    <w:rsid w:val="00E860CD"/>
    <w:rsid w:val="00E90CCE"/>
    <w:rsid w:val="00EA2401"/>
    <w:rsid w:val="00F34D2F"/>
    <w:rsid w:val="00F62FA2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FA4A"/>
  <w15:chartTrackingRefBased/>
  <w15:docId w15:val="{22902D4C-E7E1-4C2F-A9B7-D70C32F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Standardowy + Arial,Czarny,Z lewej:  4,37 cm"/>
    <w:uiPriority w:val="22"/>
    <w:qFormat/>
    <w:rsid w:val="004E7F8E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1E69C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2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819C-61B5-455E-8E3B-9B636A17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Baran-Kowalska</dc:creator>
  <cp:keywords/>
  <dc:description/>
  <cp:lastModifiedBy>Konto Microsoft</cp:lastModifiedBy>
  <cp:revision>44</cp:revision>
  <cp:lastPrinted>2023-08-29T06:44:00Z</cp:lastPrinted>
  <dcterms:created xsi:type="dcterms:W3CDTF">2023-05-08T07:08:00Z</dcterms:created>
  <dcterms:modified xsi:type="dcterms:W3CDTF">2024-09-20T07:40:00Z</dcterms:modified>
</cp:coreProperties>
</file>