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80EB" w14:textId="77777777" w:rsidR="00267F1E" w:rsidRPr="00837131" w:rsidRDefault="00267F1E" w:rsidP="003006D9">
      <w:pPr>
        <w:spacing w:line="276" w:lineRule="auto"/>
        <w:rPr>
          <w:rFonts w:cs="Arial"/>
          <w:b/>
          <w:bCs/>
        </w:rPr>
      </w:pPr>
      <w:r w:rsidRPr="00837131">
        <w:rPr>
          <w:rFonts w:cs="Arial"/>
          <w:b/>
          <w:bCs/>
        </w:rPr>
        <w:t>POWIAT GOSTYŃSKI</w:t>
      </w:r>
    </w:p>
    <w:p w14:paraId="33D9A0A5" w14:textId="77777777" w:rsidR="00267F1E" w:rsidRPr="00837131" w:rsidRDefault="00267F1E" w:rsidP="003006D9">
      <w:pPr>
        <w:spacing w:line="276" w:lineRule="auto"/>
        <w:rPr>
          <w:rFonts w:cs="Arial"/>
          <w:b/>
          <w:bCs/>
        </w:rPr>
      </w:pPr>
      <w:r w:rsidRPr="00837131">
        <w:rPr>
          <w:rFonts w:cs="Arial"/>
          <w:b/>
          <w:bCs/>
        </w:rPr>
        <w:t>z siedzibą Starostwa Powiatowego w Gostyniu</w:t>
      </w:r>
    </w:p>
    <w:p w14:paraId="5609BA17" w14:textId="131ADDA1" w:rsidR="00267F1E" w:rsidRPr="00837131" w:rsidRDefault="00267F1E" w:rsidP="003006D9">
      <w:pPr>
        <w:spacing w:line="276" w:lineRule="auto"/>
        <w:rPr>
          <w:rFonts w:cs="Arial"/>
          <w:b/>
          <w:bCs/>
        </w:rPr>
      </w:pPr>
      <w:r w:rsidRPr="00837131">
        <w:rPr>
          <w:rFonts w:cs="Arial"/>
          <w:b/>
          <w:bCs/>
        </w:rPr>
        <w:t>ul. Wrocławska 256, 63-800 Gostyń</w:t>
      </w:r>
    </w:p>
    <w:p w14:paraId="030162BC" w14:textId="5C252E97" w:rsidR="00837131" w:rsidRDefault="00837131" w:rsidP="003006D9">
      <w:pPr>
        <w:spacing w:line="276" w:lineRule="auto"/>
        <w:rPr>
          <w:rFonts w:cs="Arial"/>
        </w:rPr>
      </w:pPr>
    </w:p>
    <w:p w14:paraId="0690D502" w14:textId="1979509E" w:rsidR="00837131" w:rsidRPr="00267F1E" w:rsidRDefault="00BE27D6" w:rsidP="003006D9">
      <w:pPr>
        <w:spacing w:line="276" w:lineRule="auto"/>
        <w:rPr>
          <w:rFonts w:cs="Arial"/>
        </w:rPr>
      </w:pPr>
      <w:r>
        <w:rPr>
          <w:noProof/>
        </w:rPr>
        <w:drawing>
          <wp:anchor distT="0" distB="0" distL="114300" distR="114300" simplePos="0" relativeHeight="251658240" behindDoc="1" locked="0" layoutInCell="1" allowOverlap="1" wp14:anchorId="162AE517" wp14:editId="153E0B4D">
            <wp:simplePos x="0" y="0"/>
            <wp:positionH relativeFrom="column">
              <wp:posOffset>2000250</wp:posOffset>
            </wp:positionH>
            <wp:positionV relativeFrom="paragraph">
              <wp:posOffset>22860</wp:posOffset>
            </wp:positionV>
            <wp:extent cx="2019935" cy="2397760"/>
            <wp:effectExtent l="0" t="0" r="0" b="2540"/>
            <wp:wrapTight wrapText="bothSides">
              <wp:wrapPolygon edited="0">
                <wp:start x="0" y="0"/>
                <wp:lineTo x="0" y="21451"/>
                <wp:lineTo x="21390" y="21451"/>
                <wp:lineTo x="21390"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935" cy="239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34F93E" w14:textId="3C1C9110" w:rsidR="00267F1E" w:rsidRDefault="00267F1E" w:rsidP="003006D9">
      <w:pPr>
        <w:pStyle w:val="Tytu"/>
        <w:spacing w:line="276" w:lineRule="auto"/>
        <w:rPr>
          <w:rFonts w:ascii="Arial" w:hAnsi="Arial" w:cs="Arial"/>
        </w:rPr>
      </w:pPr>
    </w:p>
    <w:p w14:paraId="3232A623" w14:textId="7D641E7B" w:rsidR="00267F1E" w:rsidRDefault="00267F1E" w:rsidP="003006D9">
      <w:pPr>
        <w:spacing w:line="276" w:lineRule="auto"/>
      </w:pPr>
    </w:p>
    <w:p w14:paraId="47200822" w14:textId="6246B504" w:rsidR="00267F1E" w:rsidRDefault="00267F1E" w:rsidP="003006D9">
      <w:pPr>
        <w:spacing w:line="276" w:lineRule="auto"/>
      </w:pPr>
    </w:p>
    <w:p w14:paraId="137BD9FB" w14:textId="1D4B950A" w:rsidR="00267F1E" w:rsidRDefault="00267F1E" w:rsidP="003006D9">
      <w:pPr>
        <w:spacing w:line="276" w:lineRule="auto"/>
      </w:pPr>
    </w:p>
    <w:p w14:paraId="02CED3B3" w14:textId="054D7996" w:rsidR="00837131" w:rsidRDefault="00837131" w:rsidP="003006D9">
      <w:pPr>
        <w:spacing w:line="276" w:lineRule="auto"/>
      </w:pPr>
    </w:p>
    <w:p w14:paraId="17B3EB14" w14:textId="3F4E0435" w:rsidR="00267F1E" w:rsidRDefault="00267F1E" w:rsidP="003006D9">
      <w:pPr>
        <w:spacing w:line="276" w:lineRule="auto"/>
      </w:pPr>
    </w:p>
    <w:p w14:paraId="292ADA64" w14:textId="2C437E3B" w:rsidR="00837131" w:rsidRDefault="00837131" w:rsidP="003006D9">
      <w:pPr>
        <w:spacing w:line="276" w:lineRule="auto"/>
      </w:pPr>
    </w:p>
    <w:p w14:paraId="2FE77E2D" w14:textId="11A6849F" w:rsidR="00837131" w:rsidRDefault="00837131" w:rsidP="003006D9">
      <w:pPr>
        <w:spacing w:line="276" w:lineRule="auto"/>
      </w:pPr>
    </w:p>
    <w:p w14:paraId="4BBADAF3" w14:textId="77777777" w:rsidR="00837131" w:rsidRPr="00267F1E" w:rsidRDefault="00837131" w:rsidP="003006D9">
      <w:pPr>
        <w:spacing w:line="276" w:lineRule="auto"/>
      </w:pPr>
    </w:p>
    <w:p w14:paraId="614AA726" w14:textId="77777777" w:rsidR="00267F1E" w:rsidRPr="00267F1E" w:rsidRDefault="00267F1E" w:rsidP="003006D9">
      <w:pPr>
        <w:pStyle w:val="Bezodstpw"/>
        <w:spacing w:line="276" w:lineRule="auto"/>
        <w:jc w:val="center"/>
        <w:rPr>
          <w:rFonts w:ascii="Arial" w:hAnsi="Arial" w:cs="Arial"/>
          <w:b/>
          <w:bCs/>
          <w:sz w:val="22"/>
          <w:szCs w:val="22"/>
        </w:rPr>
      </w:pPr>
      <w:r w:rsidRPr="00267F1E">
        <w:rPr>
          <w:rFonts w:ascii="Arial" w:hAnsi="Arial" w:cs="Arial"/>
          <w:b/>
          <w:bCs/>
          <w:sz w:val="22"/>
          <w:szCs w:val="22"/>
        </w:rPr>
        <w:t>SPECYFIKACJA WARUNKÓW ZAMÓWIENIA</w:t>
      </w:r>
    </w:p>
    <w:p w14:paraId="07FB3EAA" w14:textId="77777777" w:rsidR="00267F1E" w:rsidRPr="00267F1E" w:rsidRDefault="00267F1E" w:rsidP="003006D9">
      <w:pPr>
        <w:pStyle w:val="Bezodstpw"/>
        <w:spacing w:line="276" w:lineRule="auto"/>
        <w:jc w:val="center"/>
        <w:rPr>
          <w:rFonts w:ascii="Arial" w:hAnsi="Arial" w:cs="Arial"/>
          <w:b/>
          <w:bCs/>
          <w:sz w:val="22"/>
          <w:szCs w:val="22"/>
        </w:rPr>
      </w:pPr>
      <w:r w:rsidRPr="00267F1E">
        <w:rPr>
          <w:rFonts w:ascii="Arial" w:hAnsi="Arial" w:cs="Arial"/>
          <w:b/>
          <w:bCs/>
          <w:sz w:val="22"/>
          <w:szCs w:val="22"/>
        </w:rPr>
        <w:t>w postępowaniu o udzielenie zamówienia publicznego</w:t>
      </w:r>
    </w:p>
    <w:p w14:paraId="4C9FBBC6" w14:textId="77777777" w:rsidR="00267F1E" w:rsidRPr="00267F1E" w:rsidRDefault="00267F1E" w:rsidP="003006D9">
      <w:pPr>
        <w:pStyle w:val="Bezodstpw"/>
        <w:spacing w:line="276" w:lineRule="auto"/>
        <w:jc w:val="center"/>
        <w:rPr>
          <w:rFonts w:ascii="Arial" w:hAnsi="Arial" w:cs="Arial"/>
          <w:b/>
          <w:bCs/>
          <w:sz w:val="22"/>
          <w:szCs w:val="22"/>
        </w:rPr>
      </w:pPr>
      <w:r w:rsidRPr="00267F1E">
        <w:rPr>
          <w:rFonts w:ascii="Arial" w:hAnsi="Arial" w:cs="Arial"/>
          <w:b/>
          <w:bCs/>
          <w:sz w:val="22"/>
          <w:szCs w:val="22"/>
        </w:rPr>
        <w:t>w trybie podstawowym bez przeprowadzania negocjacji pn.</w:t>
      </w:r>
    </w:p>
    <w:p w14:paraId="26F387BA" w14:textId="5A6E6E9F" w:rsidR="00267F1E" w:rsidRDefault="00267F1E" w:rsidP="003006D9">
      <w:pPr>
        <w:pStyle w:val="Tytu"/>
        <w:spacing w:line="276" w:lineRule="auto"/>
        <w:rPr>
          <w:rFonts w:ascii="Arial" w:hAnsi="Arial" w:cs="Arial"/>
          <w:sz w:val="36"/>
          <w:szCs w:val="36"/>
        </w:rPr>
      </w:pPr>
    </w:p>
    <w:p w14:paraId="5996BB80" w14:textId="77777777" w:rsidR="00837131" w:rsidRPr="00837131" w:rsidRDefault="00837131" w:rsidP="003006D9">
      <w:pPr>
        <w:spacing w:line="276" w:lineRule="auto"/>
      </w:pPr>
    </w:p>
    <w:p w14:paraId="6E44E5D3" w14:textId="37390B35" w:rsidR="00267F1E" w:rsidRPr="009B02DD" w:rsidRDefault="009B02DD" w:rsidP="009B02DD">
      <w:pPr>
        <w:spacing w:line="276" w:lineRule="auto"/>
        <w:jc w:val="center"/>
        <w:rPr>
          <w:rFonts w:cs="Arial"/>
          <w:sz w:val="28"/>
          <w:szCs w:val="28"/>
        </w:rPr>
      </w:pPr>
      <w:bookmarkStart w:id="0" w:name="_Hlk96082256"/>
      <w:r w:rsidRPr="009B02DD">
        <w:rPr>
          <w:rFonts w:cs="Arial"/>
          <w:b/>
          <w:bCs/>
          <w:sz w:val="28"/>
          <w:szCs w:val="28"/>
        </w:rPr>
        <w:t>Przebudowa drogi powiatowej nr 4928P Drzewce – Pudliszki – Kuczynka w m. Kuczynka – ETAP I</w:t>
      </w:r>
    </w:p>
    <w:bookmarkEnd w:id="0"/>
    <w:p w14:paraId="563FF521" w14:textId="6EABCAA7" w:rsidR="00267F1E" w:rsidRPr="00267F1E" w:rsidRDefault="00267F1E" w:rsidP="003006D9">
      <w:pPr>
        <w:spacing w:line="276" w:lineRule="auto"/>
        <w:rPr>
          <w:rFonts w:cs="Arial"/>
          <w:szCs w:val="22"/>
        </w:rPr>
      </w:pPr>
    </w:p>
    <w:p w14:paraId="4F8A5670" w14:textId="77777777" w:rsidR="00267F1E" w:rsidRPr="00267F1E" w:rsidRDefault="00267F1E" w:rsidP="003006D9">
      <w:pPr>
        <w:spacing w:line="276" w:lineRule="auto"/>
        <w:jc w:val="both"/>
        <w:rPr>
          <w:rFonts w:cs="Arial"/>
          <w:szCs w:val="22"/>
        </w:rPr>
      </w:pPr>
    </w:p>
    <w:p w14:paraId="062C737E" w14:textId="06A4135E" w:rsidR="00267F1E" w:rsidRPr="00267F1E" w:rsidRDefault="00267F1E" w:rsidP="003006D9">
      <w:pPr>
        <w:spacing w:line="276" w:lineRule="auto"/>
        <w:jc w:val="both"/>
        <w:rPr>
          <w:rFonts w:cs="Arial"/>
          <w:szCs w:val="22"/>
        </w:rPr>
      </w:pPr>
      <w:r w:rsidRPr="00267F1E">
        <w:rPr>
          <w:rFonts w:cs="Arial"/>
          <w:szCs w:val="22"/>
        </w:rPr>
        <w:t>Wartość zamówienia nie przekracza progów unijnych określonych na podstawie art. 3 ustawy z 11 września 2019 r. Prawo zamówień publicznych (Dz. U. 2021 poz. 1129 ze zm.).</w:t>
      </w:r>
    </w:p>
    <w:p w14:paraId="1D440BDF" w14:textId="77777777" w:rsidR="00267F1E" w:rsidRPr="00267F1E" w:rsidRDefault="00267F1E" w:rsidP="003006D9">
      <w:pPr>
        <w:spacing w:line="276" w:lineRule="auto"/>
        <w:jc w:val="both"/>
        <w:rPr>
          <w:rFonts w:cs="Arial"/>
          <w:szCs w:val="22"/>
        </w:rPr>
      </w:pPr>
    </w:p>
    <w:p w14:paraId="01130D44" w14:textId="630FCBA2" w:rsidR="003F7BA8" w:rsidRDefault="00267F1E" w:rsidP="003006D9">
      <w:pPr>
        <w:spacing w:line="276" w:lineRule="auto"/>
        <w:jc w:val="both"/>
        <w:rPr>
          <w:rFonts w:cs="Arial"/>
          <w:szCs w:val="22"/>
        </w:rPr>
      </w:pPr>
      <w:r w:rsidRPr="00267F1E">
        <w:rPr>
          <w:rFonts w:cs="Arial"/>
          <w:szCs w:val="22"/>
        </w:rPr>
        <w:t xml:space="preserve">Przedmiotowe postępowanie prowadzone jest przy użyciu środków komunikacji elektronicznej. Składanie ofert następuje za pośrednictwem platformy dostępnej pod adresem internetowym: </w:t>
      </w:r>
      <w:hyperlink r:id="rId9" w:history="1">
        <w:r w:rsidRPr="00E70869">
          <w:rPr>
            <w:rStyle w:val="Hipercze"/>
            <w:rFonts w:cs="Arial"/>
            <w:szCs w:val="22"/>
          </w:rPr>
          <w:t>https://platformazakupowa.pl/pn/powiat_gostyn</w:t>
        </w:r>
      </w:hyperlink>
    </w:p>
    <w:p w14:paraId="7003FB69" w14:textId="63D0EB1F" w:rsidR="00837131" w:rsidRDefault="00837131" w:rsidP="003006D9">
      <w:pPr>
        <w:spacing w:line="276" w:lineRule="auto"/>
        <w:jc w:val="both"/>
        <w:rPr>
          <w:rFonts w:cs="Arial"/>
          <w:szCs w:val="22"/>
        </w:rPr>
      </w:pPr>
    </w:p>
    <w:p w14:paraId="60D8E764" w14:textId="7C31CD14" w:rsidR="00837131" w:rsidRDefault="00837131" w:rsidP="003006D9">
      <w:pPr>
        <w:spacing w:line="276" w:lineRule="auto"/>
        <w:jc w:val="both"/>
        <w:rPr>
          <w:rFonts w:cs="Arial"/>
          <w:szCs w:val="22"/>
        </w:rPr>
      </w:pPr>
    </w:p>
    <w:p w14:paraId="12513C25" w14:textId="269A997E" w:rsidR="00837131" w:rsidRDefault="00837131" w:rsidP="003006D9">
      <w:pPr>
        <w:spacing w:line="276" w:lineRule="auto"/>
        <w:jc w:val="center"/>
        <w:rPr>
          <w:rFonts w:cs="Arial"/>
          <w:szCs w:val="22"/>
        </w:rPr>
      </w:pPr>
      <w:r w:rsidRPr="00837131">
        <w:rPr>
          <w:rFonts w:cs="Arial"/>
          <w:szCs w:val="22"/>
        </w:rPr>
        <w:t xml:space="preserve">Gostyń, dnia </w:t>
      </w:r>
      <w:r w:rsidR="00DA1D53">
        <w:rPr>
          <w:rFonts w:cs="Arial"/>
          <w:szCs w:val="22"/>
        </w:rPr>
        <w:t>1</w:t>
      </w:r>
      <w:r w:rsidR="00502CF0">
        <w:rPr>
          <w:rFonts w:cs="Arial"/>
          <w:szCs w:val="22"/>
        </w:rPr>
        <w:t>1</w:t>
      </w:r>
      <w:r w:rsidR="00DA1D53">
        <w:rPr>
          <w:rFonts w:cs="Arial"/>
          <w:szCs w:val="22"/>
        </w:rPr>
        <w:t xml:space="preserve"> </w:t>
      </w:r>
      <w:r w:rsidR="009B02DD">
        <w:rPr>
          <w:rFonts w:cs="Arial"/>
          <w:szCs w:val="22"/>
        </w:rPr>
        <w:t>lutego 2022 roku</w:t>
      </w:r>
    </w:p>
    <w:p w14:paraId="19C0592D" w14:textId="77777777" w:rsidR="009B02DD" w:rsidRDefault="009B02DD" w:rsidP="003006D9">
      <w:pPr>
        <w:spacing w:line="276" w:lineRule="auto"/>
        <w:jc w:val="center"/>
        <w:rPr>
          <w:rFonts w:cs="Arial"/>
          <w:szCs w:val="22"/>
        </w:rPr>
      </w:pPr>
    </w:p>
    <w:sdt>
      <w:sdtPr>
        <w:rPr>
          <w:rFonts w:eastAsiaTheme="minorEastAsia" w:cstheme="minorBidi"/>
          <w:b w:val="0"/>
          <w:color w:val="auto"/>
          <w:sz w:val="20"/>
          <w:szCs w:val="32"/>
        </w:rPr>
        <w:id w:val="-1692835809"/>
        <w:docPartObj>
          <w:docPartGallery w:val="Table of Contents"/>
          <w:docPartUnique/>
        </w:docPartObj>
      </w:sdtPr>
      <w:sdtEndPr>
        <w:rPr>
          <w:bCs/>
          <w:szCs w:val="20"/>
        </w:rPr>
      </w:sdtEndPr>
      <w:sdtContent>
        <w:p w14:paraId="67E9040E" w14:textId="7E2787AC" w:rsidR="00A31208" w:rsidRPr="003006D9" w:rsidRDefault="00A31208" w:rsidP="003006D9">
          <w:pPr>
            <w:pStyle w:val="Nagwekspisutreci"/>
            <w:spacing w:line="276" w:lineRule="auto"/>
            <w:rPr>
              <w:sz w:val="24"/>
              <w:szCs w:val="40"/>
            </w:rPr>
          </w:pPr>
          <w:r w:rsidRPr="003006D9">
            <w:rPr>
              <w:sz w:val="24"/>
              <w:szCs w:val="40"/>
            </w:rPr>
            <w:t>Spis treści</w:t>
          </w:r>
        </w:p>
        <w:p w14:paraId="278C1E6E" w14:textId="49881E84" w:rsidR="00A31208" w:rsidRPr="00A31208" w:rsidRDefault="00A31208" w:rsidP="009976C4">
          <w:pPr>
            <w:pStyle w:val="Spistreci1"/>
            <w:rPr>
              <w:rFonts w:asciiTheme="minorHAnsi" w:hAnsiTheme="minorHAnsi"/>
              <w:noProof/>
              <w:szCs w:val="22"/>
              <w:lang w:eastAsia="pl-PL"/>
            </w:rPr>
          </w:pPr>
          <w:r w:rsidRPr="00A31208">
            <w:rPr>
              <w:szCs w:val="22"/>
            </w:rPr>
            <w:fldChar w:fldCharType="begin"/>
          </w:r>
          <w:r w:rsidRPr="00A31208">
            <w:rPr>
              <w:szCs w:val="22"/>
            </w:rPr>
            <w:instrText xml:space="preserve"> TOC \o "1-3" \h \z \u </w:instrText>
          </w:r>
          <w:r w:rsidRPr="00A31208">
            <w:rPr>
              <w:szCs w:val="22"/>
            </w:rPr>
            <w:fldChar w:fldCharType="separate"/>
          </w:r>
          <w:hyperlink w:anchor="_Toc85700537" w:history="1">
            <w:r w:rsidRPr="00A31208">
              <w:rPr>
                <w:rStyle w:val="Hipercze"/>
                <w:rFonts w:cs="Arial"/>
                <w:noProof/>
                <w:szCs w:val="22"/>
              </w:rPr>
              <w:t>I.</w:t>
            </w:r>
            <w:r w:rsidRPr="00A31208">
              <w:rPr>
                <w:rFonts w:asciiTheme="minorHAnsi" w:hAnsiTheme="minorHAnsi"/>
                <w:noProof/>
                <w:szCs w:val="22"/>
                <w:lang w:eastAsia="pl-PL"/>
              </w:rPr>
              <w:tab/>
            </w:r>
            <w:r w:rsidRPr="00A31208">
              <w:rPr>
                <w:rStyle w:val="Hipercze"/>
                <w:rFonts w:cs="Arial"/>
                <w:noProof/>
                <w:szCs w:val="22"/>
              </w:rPr>
              <w:t>Dane Zamawiającego</w:t>
            </w:r>
            <w:r w:rsidRPr="00A31208">
              <w:rPr>
                <w:noProof/>
                <w:webHidden/>
                <w:szCs w:val="22"/>
              </w:rPr>
              <w:tab/>
            </w:r>
            <w:r w:rsidRPr="00A31208">
              <w:rPr>
                <w:noProof/>
                <w:webHidden/>
                <w:szCs w:val="22"/>
              </w:rPr>
              <w:fldChar w:fldCharType="begin"/>
            </w:r>
            <w:r w:rsidRPr="00A31208">
              <w:rPr>
                <w:noProof/>
                <w:webHidden/>
                <w:szCs w:val="22"/>
              </w:rPr>
              <w:instrText xml:space="preserve"> PAGEREF _Toc85700537 \h </w:instrText>
            </w:r>
            <w:r w:rsidRPr="00A31208">
              <w:rPr>
                <w:noProof/>
                <w:webHidden/>
                <w:szCs w:val="22"/>
              </w:rPr>
            </w:r>
            <w:r w:rsidRPr="00A31208">
              <w:rPr>
                <w:noProof/>
                <w:webHidden/>
                <w:szCs w:val="22"/>
              </w:rPr>
              <w:fldChar w:fldCharType="separate"/>
            </w:r>
            <w:r w:rsidR="00736C8E">
              <w:rPr>
                <w:noProof/>
                <w:webHidden/>
                <w:szCs w:val="22"/>
              </w:rPr>
              <w:t>3</w:t>
            </w:r>
            <w:r w:rsidRPr="00A31208">
              <w:rPr>
                <w:noProof/>
                <w:webHidden/>
                <w:szCs w:val="22"/>
              </w:rPr>
              <w:fldChar w:fldCharType="end"/>
            </w:r>
          </w:hyperlink>
        </w:p>
        <w:p w14:paraId="45782AB7" w14:textId="6F10C32B" w:rsidR="00A31208" w:rsidRPr="00A31208" w:rsidRDefault="008B783F" w:rsidP="009976C4">
          <w:pPr>
            <w:pStyle w:val="Spistreci1"/>
            <w:rPr>
              <w:rFonts w:asciiTheme="minorHAnsi" w:hAnsiTheme="minorHAnsi"/>
              <w:noProof/>
              <w:szCs w:val="22"/>
              <w:lang w:eastAsia="pl-PL"/>
            </w:rPr>
          </w:pPr>
          <w:hyperlink w:anchor="_Toc85700538" w:history="1">
            <w:r w:rsidR="00A31208" w:rsidRPr="00A31208">
              <w:rPr>
                <w:rStyle w:val="Hipercze"/>
                <w:noProof/>
                <w:szCs w:val="22"/>
              </w:rPr>
              <w:t>II.</w:t>
            </w:r>
            <w:r w:rsidR="00A31208" w:rsidRPr="00A31208">
              <w:rPr>
                <w:rFonts w:asciiTheme="minorHAnsi" w:hAnsiTheme="minorHAnsi"/>
                <w:noProof/>
                <w:szCs w:val="22"/>
                <w:lang w:eastAsia="pl-PL"/>
              </w:rPr>
              <w:tab/>
            </w:r>
            <w:r w:rsidR="00A31208" w:rsidRPr="00A31208">
              <w:rPr>
                <w:rStyle w:val="Hipercze"/>
                <w:noProof/>
                <w:szCs w:val="22"/>
              </w:rPr>
              <w:t>Tryb udzielenia zamówienia.</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_Toc85700538 \h </w:instrText>
            </w:r>
            <w:r w:rsidR="00A31208" w:rsidRPr="00A31208">
              <w:rPr>
                <w:noProof/>
                <w:webHidden/>
                <w:szCs w:val="22"/>
              </w:rPr>
            </w:r>
            <w:r w:rsidR="00A31208" w:rsidRPr="00A31208">
              <w:rPr>
                <w:noProof/>
                <w:webHidden/>
                <w:szCs w:val="22"/>
              </w:rPr>
              <w:fldChar w:fldCharType="separate"/>
            </w:r>
            <w:r w:rsidR="00736C8E">
              <w:rPr>
                <w:noProof/>
                <w:webHidden/>
                <w:szCs w:val="22"/>
              </w:rPr>
              <w:t>3</w:t>
            </w:r>
            <w:r w:rsidR="00A31208" w:rsidRPr="00A31208">
              <w:rPr>
                <w:noProof/>
                <w:webHidden/>
                <w:szCs w:val="22"/>
              </w:rPr>
              <w:fldChar w:fldCharType="end"/>
            </w:r>
          </w:hyperlink>
        </w:p>
        <w:p w14:paraId="2E0B96A2" w14:textId="6187E1FC" w:rsidR="00A31208" w:rsidRPr="00A31208" w:rsidRDefault="008B783F" w:rsidP="009976C4">
          <w:pPr>
            <w:pStyle w:val="Spistreci1"/>
            <w:rPr>
              <w:rFonts w:asciiTheme="minorHAnsi" w:hAnsiTheme="minorHAnsi"/>
              <w:noProof/>
              <w:szCs w:val="22"/>
              <w:lang w:eastAsia="pl-PL"/>
            </w:rPr>
          </w:pPr>
          <w:hyperlink w:anchor="_Toc85700539" w:history="1">
            <w:r w:rsidR="00A31208" w:rsidRPr="00A31208">
              <w:rPr>
                <w:rStyle w:val="Hipercze"/>
                <w:noProof/>
                <w:szCs w:val="22"/>
              </w:rPr>
              <w:t>III.</w:t>
            </w:r>
            <w:r w:rsidR="00A31208" w:rsidRPr="00A31208">
              <w:rPr>
                <w:rFonts w:asciiTheme="minorHAnsi" w:hAnsiTheme="minorHAnsi"/>
                <w:noProof/>
                <w:szCs w:val="22"/>
                <w:lang w:eastAsia="pl-PL"/>
              </w:rPr>
              <w:tab/>
            </w:r>
            <w:r w:rsidR="00A31208" w:rsidRPr="00A31208">
              <w:rPr>
                <w:rStyle w:val="Hipercze"/>
                <w:noProof/>
                <w:szCs w:val="22"/>
              </w:rPr>
              <w:t>Ochrona danych osobowych. Obowiązek informacyjny Zamawiającego.</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_Toc85700539 \h </w:instrText>
            </w:r>
            <w:r w:rsidR="00A31208" w:rsidRPr="00A31208">
              <w:rPr>
                <w:noProof/>
                <w:webHidden/>
                <w:szCs w:val="22"/>
              </w:rPr>
            </w:r>
            <w:r w:rsidR="00A31208" w:rsidRPr="00A31208">
              <w:rPr>
                <w:noProof/>
                <w:webHidden/>
                <w:szCs w:val="22"/>
              </w:rPr>
              <w:fldChar w:fldCharType="separate"/>
            </w:r>
            <w:r w:rsidR="00736C8E">
              <w:rPr>
                <w:noProof/>
                <w:webHidden/>
                <w:szCs w:val="22"/>
              </w:rPr>
              <w:t>3</w:t>
            </w:r>
            <w:r w:rsidR="00A31208" w:rsidRPr="00A31208">
              <w:rPr>
                <w:noProof/>
                <w:webHidden/>
                <w:szCs w:val="22"/>
              </w:rPr>
              <w:fldChar w:fldCharType="end"/>
            </w:r>
          </w:hyperlink>
        </w:p>
        <w:p w14:paraId="0D9E8AC3" w14:textId="4867A249" w:rsidR="00A31208" w:rsidRPr="00A31208" w:rsidRDefault="008B783F" w:rsidP="009976C4">
          <w:pPr>
            <w:pStyle w:val="Spistreci1"/>
            <w:rPr>
              <w:rFonts w:asciiTheme="minorHAnsi" w:hAnsiTheme="minorHAnsi"/>
              <w:noProof/>
              <w:szCs w:val="22"/>
              <w:lang w:eastAsia="pl-PL"/>
            </w:rPr>
          </w:pPr>
          <w:hyperlink w:anchor="_Toc85700540" w:history="1">
            <w:r w:rsidR="00A31208" w:rsidRPr="00A31208">
              <w:rPr>
                <w:rStyle w:val="Hipercze"/>
                <w:noProof/>
                <w:szCs w:val="22"/>
              </w:rPr>
              <w:t>IV.</w:t>
            </w:r>
            <w:r w:rsidR="00A31208" w:rsidRPr="00A31208">
              <w:rPr>
                <w:rFonts w:asciiTheme="minorHAnsi" w:hAnsiTheme="minorHAnsi"/>
                <w:noProof/>
                <w:szCs w:val="22"/>
                <w:lang w:eastAsia="pl-PL"/>
              </w:rPr>
              <w:tab/>
            </w:r>
            <w:r w:rsidR="00A31208" w:rsidRPr="00A31208">
              <w:rPr>
                <w:rStyle w:val="Hipercze"/>
                <w:noProof/>
                <w:szCs w:val="22"/>
              </w:rPr>
              <w:t>Opis przedmiotu zamówienia.</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_Toc85700540 \h </w:instrText>
            </w:r>
            <w:r w:rsidR="00A31208" w:rsidRPr="00A31208">
              <w:rPr>
                <w:noProof/>
                <w:webHidden/>
                <w:szCs w:val="22"/>
              </w:rPr>
            </w:r>
            <w:r w:rsidR="00A31208" w:rsidRPr="00A31208">
              <w:rPr>
                <w:noProof/>
                <w:webHidden/>
                <w:szCs w:val="22"/>
              </w:rPr>
              <w:fldChar w:fldCharType="separate"/>
            </w:r>
            <w:r w:rsidR="00736C8E">
              <w:rPr>
                <w:noProof/>
                <w:webHidden/>
                <w:szCs w:val="22"/>
              </w:rPr>
              <w:t>5</w:t>
            </w:r>
            <w:r w:rsidR="00A31208" w:rsidRPr="00A31208">
              <w:rPr>
                <w:noProof/>
                <w:webHidden/>
                <w:szCs w:val="22"/>
              </w:rPr>
              <w:fldChar w:fldCharType="end"/>
            </w:r>
          </w:hyperlink>
        </w:p>
        <w:p w14:paraId="163E2060" w14:textId="34C46E52" w:rsidR="00A31208" w:rsidRPr="00A31208" w:rsidRDefault="008B783F" w:rsidP="009976C4">
          <w:pPr>
            <w:pStyle w:val="Spistreci1"/>
            <w:rPr>
              <w:rFonts w:asciiTheme="minorHAnsi" w:hAnsiTheme="minorHAnsi"/>
              <w:noProof/>
              <w:szCs w:val="22"/>
              <w:lang w:eastAsia="pl-PL"/>
            </w:rPr>
          </w:pPr>
          <w:hyperlink w:anchor="_Toc85700541" w:history="1">
            <w:r w:rsidR="00A31208" w:rsidRPr="00A31208">
              <w:rPr>
                <w:rStyle w:val="Hipercze"/>
                <w:noProof/>
                <w:szCs w:val="22"/>
              </w:rPr>
              <w:t>V.</w:t>
            </w:r>
            <w:r w:rsidR="00A31208" w:rsidRPr="00A31208">
              <w:rPr>
                <w:rFonts w:asciiTheme="minorHAnsi" w:hAnsiTheme="minorHAnsi"/>
                <w:noProof/>
                <w:szCs w:val="22"/>
                <w:lang w:eastAsia="pl-PL"/>
              </w:rPr>
              <w:tab/>
            </w:r>
            <w:r w:rsidR="00A31208" w:rsidRPr="00A31208">
              <w:rPr>
                <w:rStyle w:val="Hipercze"/>
                <w:noProof/>
                <w:szCs w:val="22"/>
              </w:rPr>
              <w:t>Termin wykonania zamówienia.</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_Toc85700541 \h </w:instrText>
            </w:r>
            <w:r w:rsidR="00A31208" w:rsidRPr="00A31208">
              <w:rPr>
                <w:noProof/>
                <w:webHidden/>
                <w:szCs w:val="22"/>
              </w:rPr>
            </w:r>
            <w:r w:rsidR="00A31208" w:rsidRPr="00A31208">
              <w:rPr>
                <w:noProof/>
                <w:webHidden/>
                <w:szCs w:val="22"/>
              </w:rPr>
              <w:fldChar w:fldCharType="separate"/>
            </w:r>
            <w:r w:rsidR="00736C8E">
              <w:rPr>
                <w:noProof/>
                <w:webHidden/>
                <w:szCs w:val="22"/>
              </w:rPr>
              <w:t>7</w:t>
            </w:r>
            <w:r w:rsidR="00A31208" w:rsidRPr="00A31208">
              <w:rPr>
                <w:noProof/>
                <w:webHidden/>
                <w:szCs w:val="22"/>
              </w:rPr>
              <w:fldChar w:fldCharType="end"/>
            </w:r>
          </w:hyperlink>
        </w:p>
        <w:p w14:paraId="686CCBEE" w14:textId="3023329D" w:rsidR="00A31208" w:rsidRPr="00A31208" w:rsidRDefault="008B783F" w:rsidP="009976C4">
          <w:pPr>
            <w:pStyle w:val="Spistreci1"/>
            <w:rPr>
              <w:rFonts w:asciiTheme="minorHAnsi" w:hAnsiTheme="minorHAnsi"/>
              <w:noProof/>
              <w:szCs w:val="22"/>
              <w:lang w:eastAsia="pl-PL"/>
            </w:rPr>
          </w:pPr>
          <w:hyperlink w:anchor="_Toc85700542" w:history="1">
            <w:r w:rsidR="00A31208" w:rsidRPr="00A31208">
              <w:rPr>
                <w:rStyle w:val="Hipercze"/>
                <w:noProof/>
                <w:szCs w:val="22"/>
              </w:rPr>
              <w:t>VI.</w:t>
            </w:r>
            <w:r w:rsidR="00A31208" w:rsidRPr="00A31208">
              <w:rPr>
                <w:rFonts w:asciiTheme="minorHAnsi" w:hAnsiTheme="minorHAnsi"/>
                <w:noProof/>
                <w:szCs w:val="22"/>
                <w:lang w:eastAsia="pl-PL"/>
              </w:rPr>
              <w:tab/>
            </w:r>
            <w:r w:rsidR="00A31208" w:rsidRPr="00A31208">
              <w:rPr>
                <w:rStyle w:val="Hipercze"/>
                <w:noProof/>
                <w:szCs w:val="22"/>
              </w:rPr>
              <w:t>Warunki udziału w postępowaniu.</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_Toc85700542 \h </w:instrText>
            </w:r>
            <w:r w:rsidR="00A31208" w:rsidRPr="00A31208">
              <w:rPr>
                <w:noProof/>
                <w:webHidden/>
                <w:szCs w:val="22"/>
              </w:rPr>
            </w:r>
            <w:r w:rsidR="00A31208" w:rsidRPr="00A31208">
              <w:rPr>
                <w:noProof/>
                <w:webHidden/>
                <w:szCs w:val="22"/>
              </w:rPr>
              <w:fldChar w:fldCharType="separate"/>
            </w:r>
            <w:r w:rsidR="00736C8E">
              <w:rPr>
                <w:noProof/>
                <w:webHidden/>
                <w:szCs w:val="22"/>
              </w:rPr>
              <w:t>7</w:t>
            </w:r>
            <w:r w:rsidR="00A31208" w:rsidRPr="00A31208">
              <w:rPr>
                <w:noProof/>
                <w:webHidden/>
                <w:szCs w:val="22"/>
              </w:rPr>
              <w:fldChar w:fldCharType="end"/>
            </w:r>
          </w:hyperlink>
        </w:p>
        <w:p w14:paraId="30D8471F" w14:textId="73AFFF5B" w:rsidR="00A31208" w:rsidRPr="00A31208" w:rsidRDefault="008B783F" w:rsidP="009976C4">
          <w:pPr>
            <w:pStyle w:val="Spistreci1"/>
            <w:rPr>
              <w:rFonts w:asciiTheme="minorHAnsi" w:hAnsiTheme="minorHAnsi"/>
              <w:noProof/>
              <w:szCs w:val="22"/>
              <w:lang w:eastAsia="pl-PL"/>
            </w:rPr>
          </w:pPr>
          <w:hyperlink w:anchor="_Toc85700543" w:history="1">
            <w:r w:rsidR="00A31208" w:rsidRPr="00A31208">
              <w:rPr>
                <w:rStyle w:val="Hipercze"/>
                <w:noProof/>
                <w:szCs w:val="22"/>
              </w:rPr>
              <w:t>VII.</w:t>
            </w:r>
            <w:r w:rsidR="00A31208" w:rsidRPr="00A31208">
              <w:rPr>
                <w:rFonts w:asciiTheme="minorHAnsi" w:hAnsiTheme="minorHAnsi"/>
                <w:noProof/>
                <w:szCs w:val="22"/>
                <w:lang w:eastAsia="pl-PL"/>
              </w:rPr>
              <w:tab/>
            </w:r>
            <w:r w:rsidR="00A31208" w:rsidRPr="00A31208">
              <w:rPr>
                <w:rStyle w:val="Hipercze"/>
                <w:noProof/>
                <w:szCs w:val="22"/>
              </w:rPr>
              <w:t>Podstawy wykluczenia z postępowania.</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_Toc85700543 \h </w:instrText>
            </w:r>
            <w:r w:rsidR="00A31208" w:rsidRPr="00A31208">
              <w:rPr>
                <w:noProof/>
                <w:webHidden/>
                <w:szCs w:val="22"/>
              </w:rPr>
            </w:r>
            <w:r w:rsidR="00A31208" w:rsidRPr="00A31208">
              <w:rPr>
                <w:noProof/>
                <w:webHidden/>
                <w:szCs w:val="22"/>
              </w:rPr>
              <w:fldChar w:fldCharType="separate"/>
            </w:r>
            <w:r w:rsidR="00736C8E">
              <w:rPr>
                <w:noProof/>
                <w:webHidden/>
                <w:szCs w:val="22"/>
              </w:rPr>
              <w:t>8</w:t>
            </w:r>
            <w:r w:rsidR="00A31208" w:rsidRPr="00A31208">
              <w:rPr>
                <w:noProof/>
                <w:webHidden/>
                <w:szCs w:val="22"/>
              </w:rPr>
              <w:fldChar w:fldCharType="end"/>
            </w:r>
          </w:hyperlink>
        </w:p>
        <w:p w14:paraId="742D4C0C" w14:textId="6929BAF8" w:rsidR="00A31208" w:rsidRPr="00A31208" w:rsidRDefault="008B783F" w:rsidP="009976C4">
          <w:pPr>
            <w:pStyle w:val="Spistreci1"/>
            <w:rPr>
              <w:rFonts w:asciiTheme="minorHAnsi" w:hAnsiTheme="minorHAnsi"/>
              <w:noProof/>
              <w:szCs w:val="22"/>
              <w:lang w:eastAsia="pl-PL"/>
            </w:rPr>
          </w:pPr>
          <w:hyperlink w:anchor="_Toc85700544" w:history="1">
            <w:r w:rsidR="00A31208" w:rsidRPr="00A31208">
              <w:rPr>
                <w:rStyle w:val="Hipercze"/>
                <w:noProof/>
                <w:szCs w:val="22"/>
              </w:rPr>
              <w:t>VIII.</w:t>
            </w:r>
            <w:r w:rsidR="00A31208" w:rsidRPr="00A31208">
              <w:rPr>
                <w:rFonts w:asciiTheme="minorHAnsi" w:hAnsiTheme="minorHAnsi"/>
                <w:noProof/>
                <w:szCs w:val="22"/>
                <w:lang w:eastAsia="pl-PL"/>
              </w:rPr>
              <w:tab/>
            </w:r>
            <w:r w:rsidR="00A31208" w:rsidRPr="00A31208">
              <w:rPr>
                <w:rStyle w:val="Hipercze"/>
                <w:noProof/>
                <w:szCs w:val="22"/>
              </w:rPr>
              <w:t>Podmiotowe środki dowodowe.</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_Toc85700544 \h </w:instrText>
            </w:r>
            <w:r w:rsidR="00A31208" w:rsidRPr="00A31208">
              <w:rPr>
                <w:noProof/>
                <w:webHidden/>
                <w:szCs w:val="22"/>
              </w:rPr>
            </w:r>
            <w:r w:rsidR="00A31208" w:rsidRPr="00A31208">
              <w:rPr>
                <w:noProof/>
                <w:webHidden/>
                <w:szCs w:val="22"/>
              </w:rPr>
              <w:fldChar w:fldCharType="separate"/>
            </w:r>
            <w:r w:rsidR="00736C8E">
              <w:rPr>
                <w:noProof/>
                <w:webHidden/>
                <w:szCs w:val="22"/>
              </w:rPr>
              <w:t>10</w:t>
            </w:r>
            <w:r w:rsidR="00A31208" w:rsidRPr="00A31208">
              <w:rPr>
                <w:noProof/>
                <w:webHidden/>
                <w:szCs w:val="22"/>
              </w:rPr>
              <w:fldChar w:fldCharType="end"/>
            </w:r>
          </w:hyperlink>
        </w:p>
        <w:p w14:paraId="08CB55C2" w14:textId="1357F028" w:rsidR="00A31208" w:rsidRPr="00A31208" w:rsidRDefault="008B783F" w:rsidP="009976C4">
          <w:pPr>
            <w:pStyle w:val="Spistreci1"/>
            <w:rPr>
              <w:rFonts w:asciiTheme="minorHAnsi" w:hAnsiTheme="minorHAnsi"/>
              <w:noProof/>
              <w:szCs w:val="22"/>
              <w:lang w:eastAsia="pl-PL"/>
            </w:rPr>
          </w:pPr>
          <w:hyperlink w:anchor="_Toc85700545" w:history="1">
            <w:r w:rsidR="00A31208" w:rsidRPr="00A31208">
              <w:rPr>
                <w:rStyle w:val="Hipercze"/>
                <w:noProof/>
                <w:szCs w:val="22"/>
              </w:rPr>
              <w:t>IX.</w:t>
            </w:r>
            <w:r w:rsidR="00A31208" w:rsidRPr="00A31208">
              <w:rPr>
                <w:rFonts w:asciiTheme="minorHAnsi" w:hAnsiTheme="minorHAnsi"/>
                <w:noProof/>
                <w:szCs w:val="22"/>
                <w:lang w:eastAsia="pl-PL"/>
              </w:rPr>
              <w:tab/>
            </w:r>
            <w:r w:rsidR="00A31208" w:rsidRPr="00A31208">
              <w:rPr>
                <w:rStyle w:val="Hipercze"/>
                <w:noProof/>
                <w:szCs w:val="22"/>
              </w:rPr>
              <w:t>Poleganie na zasobach innych podmiotów.</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_Toc85700545 \h </w:instrText>
            </w:r>
            <w:r w:rsidR="00A31208" w:rsidRPr="00A31208">
              <w:rPr>
                <w:noProof/>
                <w:webHidden/>
                <w:szCs w:val="22"/>
              </w:rPr>
            </w:r>
            <w:r w:rsidR="00A31208" w:rsidRPr="00A31208">
              <w:rPr>
                <w:noProof/>
                <w:webHidden/>
                <w:szCs w:val="22"/>
              </w:rPr>
              <w:fldChar w:fldCharType="separate"/>
            </w:r>
            <w:r w:rsidR="00736C8E">
              <w:rPr>
                <w:noProof/>
                <w:webHidden/>
                <w:szCs w:val="22"/>
              </w:rPr>
              <w:t>12</w:t>
            </w:r>
            <w:r w:rsidR="00A31208" w:rsidRPr="00A31208">
              <w:rPr>
                <w:noProof/>
                <w:webHidden/>
                <w:szCs w:val="22"/>
              </w:rPr>
              <w:fldChar w:fldCharType="end"/>
            </w:r>
          </w:hyperlink>
        </w:p>
        <w:p w14:paraId="7BA5AE71" w14:textId="65764D44" w:rsidR="00A31208" w:rsidRPr="00A31208" w:rsidRDefault="008B783F" w:rsidP="009976C4">
          <w:pPr>
            <w:pStyle w:val="Spistreci1"/>
            <w:rPr>
              <w:rFonts w:asciiTheme="minorHAnsi" w:hAnsiTheme="minorHAnsi"/>
              <w:noProof/>
              <w:szCs w:val="22"/>
              <w:lang w:eastAsia="pl-PL"/>
            </w:rPr>
          </w:pPr>
          <w:hyperlink w:anchor="_Toc85700546" w:history="1">
            <w:r w:rsidR="00A31208" w:rsidRPr="00A31208">
              <w:rPr>
                <w:rStyle w:val="Hipercze"/>
                <w:noProof/>
                <w:szCs w:val="22"/>
              </w:rPr>
              <w:t>X.</w:t>
            </w:r>
            <w:r w:rsidR="00A31208" w:rsidRPr="00A31208">
              <w:rPr>
                <w:rFonts w:asciiTheme="minorHAnsi" w:hAnsiTheme="minorHAnsi"/>
                <w:noProof/>
                <w:szCs w:val="22"/>
                <w:lang w:eastAsia="pl-PL"/>
              </w:rPr>
              <w:tab/>
            </w:r>
            <w:r w:rsidR="00A31208" w:rsidRPr="00A31208">
              <w:rPr>
                <w:rStyle w:val="Hipercze"/>
                <w:noProof/>
                <w:szCs w:val="22"/>
              </w:rPr>
              <w:t>Informacja dla wykonawców wspólnie ubiegających się o udzielenie zamówienia.</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_Toc85700546 \h </w:instrText>
            </w:r>
            <w:r w:rsidR="00A31208" w:rsidRPr="00A31208">
              <w:rPr>
                <w:noProof/>
                <w:webHidden/>
                <w:szCs w:val="22"/>
              </w:rPr>
            </w:r>
            <w:r w:rsidR="00A31208" w:rsidRPr="00A31208">
              <w:rPr>
                <w:noProof/>
                <w:webHidden/>
                <w:szCs w:val="22"/>
              </w:rPr>
              <w:fldChar w:fldCharType="separate"/>
            </w:r>
            <w:r w:rsidR="00736C8E">
              <w:rPr>
                <w:noProof/>
                <w:webHidden/>
                <w:szCs w:val="22"/>
              </w:rPr>
              <w:t>13</w:t>
            </w:r>
            <w:r w:rsidR="00A31208" w:rsidRPr="00A31208">
              <w:rPr>
                <w:noProof/>
                <w:webHidden/>
                <w:szCs w:val="22"/>
              </w:rPr>
              <w:fldChar w:fldCharType="end"/>
            </w:r>
          </w:hyperlink>
        </w:p>
        <w:p w14:paraId="1E222362" w14:textId="5500874D" w:rsidR="00A31208" w:rsidRPr="00A31208" w:rsidRDefault="008B783F" w:rsidP="009976C4">
          <w:pPr>
            <w:pStyle w:val="Spistreci1"/>
            <w:rPr>
              <w:rFonts w:asciiTheme="minorHAnsi" w:hAnsiTheme="minorHAnsi"/>
              <w:noProof/>
              <w:szCs w:val="22"/>
              <w:lang w:eastAsia="pl-PL"/>
            </w:rPr>
          </w:pPr>
          <w:hyperlink w:anchor="_Toc85700547" w:history="1">
            <w:r w:rsidR="00A31208" w:rsidRPr="00A31208">
              <w:rPr>
                <w:rStyle w:val="Hipercze"/>
                <w:noProof/>
                <w:szCs w:val="22"/>
              </w:rPr>
              <w:t>XI.</w:t>
            </w:r>
            <w:r w:rsidR="00A31208" w:rsidRPr="00A31208">
              <w:rPr>
                <w:rFonts w:asciiTheme="minorHAnsi" w:hAnsiTheme="minorHAnsi"/>
                <w:noProof/>
                <w:szCs w:val="22"/>
                <w:lang w:eastAsia="pl-PL"/>
              </w:rPr>
              <w:tab/>
            </w:r>
            <w:r w:rsidR="00A31208" w:rsidRPr="00A31208">
              <w:rPr>
                <w:rStyle w:val="Hipercze"/>
                <w:noProof/>
                <w:szCs w:val="22"/>
              </w:rPr>
              <w:t>Informacje o środkach komunikacji elektronicznej</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_Toc85700547 \h </w:instrText>
            </w:r>
            <w:r w:rsidR="00A31208" w:rsidRPr="00A31208">
              <w:rPr>
                <w:noProof/>
                <w:webHidden/>
                <w:szCs w:val="22"/>
              </w:rPr>
            </w:r>
            <w:r w:rsidR="00A31208" w:rsidRPr="00A31208">
              <w:rPr>
                <w:noProof/>
                <w:webHidden/>
                <w:szCs w:val="22"/>
              </w:rPr>
              <w:fldChar w:fldCharType="separate"/>
            </w:r>
            <w:r w:rsidR="00736C8E">
              <w:rPr>
                <w:noProof/>
                <w:webHidden/>
                <w:szCs w:val="22"/>
              </w:rPr>
              <w:t>14</w:t>
            </w:r>
            <w:r w:rsidR="00A31208" w:rsidRPr="00A31208">
              <w:rPr>
                <w:noProof/>
                <w:webHidden/>
                <w:szCs w:val="22"/>
              </w:rPr>
              <w:fldChar w:fldCharType="end"/>
            </w:r>
          </w:hyperlink>
        </w:p>
        <w:p w14:paraId="1EB423AC" w14:textId="6E8C53AD" w:rsidR="00A31208" w:rsidRPr="00A31208" w:rsidRDefault="008B783F" w:rsidP="009976C4">
          <w:pPr>
            <w:pStyle w:val="Spistreci1"/>
            <w:rPr>
              <w:rFonts w:asciiTheme="minorHAnsi" w:hAnsiTheme="minorHAnsi"/>
              <w:noProof/>
              <w:szCs w:val="22"/>
              <w:lang w:eastAsia="pl-PL"/>
            </w:rPr>
          </w:pPr>
          <w:hyperlink w:anchor="_Toc85700548" w:history="1">
            <w:r w:rsidR="00A31208" w:rsidRPr="00A31208">
              <w:rPr>
                <w:rStyle w:val="Hipercze"/>
                <w:noProof/>
                <w:szCs w:val="22"/>
              </w:rPr>
              <w:t>XII.</w:t>
            </w:r>
            <w:r w:rsidR="00A31208" w:rsidRPr="00A31208">
              <w:rPr>
                <w:rFonts w:asciiTheme="minorHAnsi" w:hAnsiTheme="minorHAnsi"/>
                <w:noProof/>
                <w:szCs w:val="22"/>
                <w:lang w:eastAsia="pl-PL"/>
              </w:rPr>
              <w:tab/>
            </w:r>
            <w:r w:rsidR="00A31208" w:rsidRPr="00A31208">
              <w:rPr>
                <w:rStyle w:val="Hipercze"/>
                <w:noProof/>
                <w:szCs w:val="22"/>
              </w:rPr>
              <w:t>Opis sposobu przygotowania ofert oraz wymagania formalne dotyczące składanych oświadczeń i dokumentów</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_Toc85700548 \h </w:instrText>
            </w:r>
            <w:r w:rsidR="00A31208" w:rsidRPr="00A31208">
              <w:rPr>
                <w:noProof/>
                <w:webHidden/>
                <w:szCs w:val="22"/>
              </w:rPr>
            </w:r>
            <w:r w:rsidR="00A31208" w:rsidRPr="00A31208">
              <w:rPr>
                <w:noProof/>
                <w:webHidden/>
                <w:szCs w:val="22"/>
              </w:rPr>
              <w:fldChar w:fldCharType="separate"/>
            </w:r>
            <w:r w:rsidR="00736C8E">
              <w:rPr>
                <w:noProof/>
                <w:webHidden/>
                <w:szCs w:val="22"/>
              </w:rPr>
              <w:t>16</w:t>
            </w:r>
            <w:r w:rsidR="00A31208" w:rsidRPr="00A31208">
              <w:rPr>
                <w:noProof/>
                <w:webHidden/>
                <w:szCs w:val="22"/>
              </w:rPr>
              <w:fldChar w:fldCharType="end"/>
            </w:r>
          </w:hyperlink>
        </w:p>
        <w:p w14:paraId="7FC93261" w14:textId="108D5737" w:rsidR="00A31208" w:rsidRPr="00A31208" w:rsidRDefault="008B783F" w:rsidP="009976C4">
          <w:pPr>
            <w:pStyle w:val="Spistreci1"/>
            <w:rPr>
              <w:rFonts w:asciiTheme="minorHAnsi" w:hAnsiTheme="minorHAnsi"/>
              <w:noProof/>
              <w:szCs w:val="22"/>
              <w:lang w:eastAsia="pl-PL"/>
            </w:rPr>
          </w:pPr>
          <w:hyperlink w:anchor="_Toc85700549" w:history="1">
            <w:r w:rsidR="00A31208" w:rsidRPr="00A31208">
              <w:rPr>
                <w:rStyle w:val="Hipercze"/>
                <w:noProof/>
                <w:szCs w:val="22"/>
              </w:rPr>
              <w:t>XIII.</w:t>
            </w:r>
            <w:r w:rsidR="00A31208" w:rsidRPr="00A31208">
              <w:rPr>
                <w:rFonts w:asciiTheme="minorHAnsi" w:hAnsiTheme="minorHAnsi"/>
                <w:noProof/>
                <w:szCs w:val="22"/>
                <w:lang w:eastAsia="pl-PL"/>
              </w:rPr>
              <w:tab/>
            </w:r>
            <w:r w:rsidR="00A31208" w:rsidRPr="00A31208">
              <w:rPr>
                <w:rStyle w:val="Hipercze"/>
                <w:noProof/>
                <w:szCs w:val="22"/>
              </w:rPr>
              <w:t>Sposób obliczenia ceny oferty.</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_Toc85700549 \h </w:instrText>
            </w:r>
            <w:r w:rsidR="00A31208" w:rsidRPr="00A31208">
              <w:rPr>
                <w:noProof/>
                <w:webHidden/>
                <w:szCs w:val="22"/>
              </w:rPr>
            </w:r>
            <w:r w:rsidR="00A31208" w:rsidRPr="00A31208">
              <w:rPr>
                <w:noProof/>
                <w:webHidden/>
                <w:szCs w:val="22"/>
              </w:rPr>
              <w:fldChar w:fldCharType="separate"/>
            </w:r>
            <w:r w:rsidR="00736C8E">
              <w:rPr>
                <w:noProof/>
                <w:webHidden/>
                <w:szCs w:val="22"/>
              </w:rPr>
              <w:t>18</w:t>
            </w:r>
            <w:r w:rsidR="00A31208" w:rsidRPr="00A31208">
              <w:rPr>
                <w:noProof/>
                <w:webHidden/>
                <w:szCs w:val="22"/>
              </w:rPr>
              <w:fldChar w:fldCharType="end"/>
            </w:r>
          </w:hyperlink>
        </w:p>
        <w:p w14:paraId="649EBC94" w14:textId="51187AA1" w:rsidR="00A31208" w:rsidRPr="00A31208" w:rsidRDefault="008B783F" w:rsidP="009976C4">
          <w:pPr>
            <w:pStyle w:val="Spistreci1"/>
            <w:rPr>
              <w:rFonts w:asciiTheme="minorHAnsi" w:hAnsiTheme="minorHAnsi"/>
              <w:noProof/>
              <w:szCs w:val="22"/>
              <w:lang w:eastAsia="pl-PL"/>
            </w:rPr>
          </w:pPr>
          <w:hyperlink w:anchor="_Toc85700550" w:history="1">
            <w:r w:rsidR="00A31208" w:rsidRPr="00A31208">
              <w:rPr>
                <w:rStyle w:val="Hipercze"/>
                <w:noProof/>
                <w:szCs w:val="22"/>
              </w:rPr>
              <w:t>XIV.</w:t>
            </w:r>
            <w:r w:rsidR="00A31208" w:rsidRPr="00A31208">
              <w:rPr>
                <w:rFonts w:asciiTheme="minorHAnsi" w:hAnsiTheme="minorHAnsi"/>
                <w:noProof/>
                <w:szCs w:val="22"/>
                <w:lang w:eastAsia="pl-PL"/>
              </w:rPr>
              <w:tab/>
            </w:r>
            <w:r w:rsidR="00A31208" w:rsidRPr="00A31208">
              <w:rPr>
                <w:rStyle w:val="Hipercze"/>
                <w:noProof/>
                <w:szCs w:val="22"/>
              </w:rPr>
              <w:t>Wymagania dotyczące wadium.</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_Toc85700550 \h </w:instrText>
            </w:r>
            <w:r w:rsidR="00A31208" w:rsidRPr="00A31208">
              <w:rPr>
                <w:noProof/>
                <w:webHidden/>
                <w:szCs w:val="22"/>
              </w:rPr>
            </w:r>
            <w:r w:rsidR="00A31208" w:rsidRPr="00A31208">
              <w:rPr>
                <w:noProof/>
                <w:webHidden/>
                <w:szCs w:val="22"/>
              </w:rPr>
              <w:fldChar w:fldCharType="separate"/>
            </w:r>
            <w:r w:rsidR="00736C8E">
              <w:rPr>
                <w:noProof/>
                <w:webHidden/>
                <w:szCs w:val="22"/>
              </w:rPr>
              <w:t>19</w:t>
            </w:r>
            <w:r w:rsidR="00A31208" w:rsidRPr="00A31208">
              <w:rPr>
                <w:noProof/>
                <w:webHidden/>
                <w:szCs w:val="22"/>
              </w:rPr>
              <w:fldChar w:fldCharType="end"/>
            </w:r>
          </w:hyperlink>
        </w:p>
        <w:p w14:paraId="38B57805" w14:textId="398C1D13" w:rsidR="00A31208" w:rsidRPr="00A31208" w:rsidRDefault="008B783F" w:rsidP="009976C4">
          <w:pPr>
            <w:pStyle w:val="Spistreci1"/>
            <w:rPr>
              <w:rFonts w:asciiTheme="minorHAnsi" w:hAnsiTheme="minorHAnsi"/>
              <w:noProof/>
              <w:szCs w:val="22"/>
              <w:lang w:eastAsia="pl-PL"/>
            </w:rPr>
          </w:pPr>
          <w:hyperlink w:anchor="_Toc85700551" w:history="1">
            <w:r w:rsidR="00A31208" w:rsidRPr="00A31208">
              <w:rPr>
                <w:rStyle w:val="Hipercze"/>
                <w:noProof/>
                <w:szCs w:val="22"/>
              </w:rPr>
              <w:t>XV.</w:t>
            </w:r>
            <w:r w:rsidR="00A31208" w:rsidRPr="00A31208">
              <w:rPr>
                <w:rFonts w:asciiTheme="minorHAnsi" w:hAnsiTheme="minorHAnsi"/>
                <w:noProof/>
                <w:szCs w:val="22"/>
                <w:lang w:eastAsia="pl-PL"/>
              </w:rPr>
              <w:tab/>
            </w:r>
            <w:r w:rsidR="00A31208" w:rsidRPr="00A31208">
              <w:rPr>
                <w:rStyle w:val="Hipercze"/>
                <w:noProof/>
                <w:szCs w:val="22"/>
              </w:rPr>
              <w:t>Termin związania ofertą.</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_Toc85700551 \h </w:instrText>
            </w:r>
            <w:r w:rsidR="00A31208" w:rsidRPr="00A31208">
              <w:rPr>
                <w:noProof/>
                <w:webHidden/>
                <w:szCs w:val="22"/>
              </w:rPr>
            </w:r>
            <w:r w:rsidR="00A31208" w:rsidRPr="00A31208">
              <w:rPr>
                <w:noProof/>
                <w:webHidden/>
                <w:szCs w:val="22"/>
              </w:rPr>
              <w:fldChar w:fldCharType="separate"/>
            </w:r>
            <w:r w:rsidR="00736C8E">
              <w:rPr>
                <w:noProof/>
                <w:webHidden/>
                <w:szCs w:val="22"/>
              </w:rPr>
              <w:t>20</w:t>
            </w:r>
            <w:r w:rsidR="00A31208" w:rsidRPr="00A31208">
              <w:rPr>
                <w:noProof/>
                <w:webHidden/>
                <w:szCs w:val="22"/>
              </w:rPr>
              <w:fldChar w:fldCharType="end"/>
            </w:r>
          </w:hyperlink>
        </w:p>
        <w:p w14:paraId="24CA3421" w14:textId="082A9466" w:rsidR="00A31208" w:rsidRPr="00A31208" w:rsidRDefault="008B783F" w:rsidP="009976C4">
          <w:pPr>
            <w:pStyle w:val="Spistreci1"/>
            <w:rPr>
              <w:rFonts w:asciiTheme="minorHAnsi" w:hAnsiTheme="minorHAnsi"/>
              <w:noProof/>
              <w:szCs w:val="22"/>
              <w:lang w:eastAsia="pl-PL"/>
            </w:rPr>
          </w:pPr>
          <w:hyperlink w:anchor="_Toc85700552" w:history="1">
            <w:r w:rsidR="00A31208" w:rsidRPr="00A31208">
              <w:rPr>
                <w:rStyle w:val="Hipercze"/>
                <w:noProof/>
                <w:szCs w:val="22"/>
              </w:rPr>
              <w:t>XVI.</w:t>
            </w:r>
            <w:r w:rsidR="00A31208" w:rsidRPr="00A31208">
              <w:rPr>
                <w:rFonts w:asciiTheme="minorHAnsi" w:hAnsiTheme="minorHAnsi"/>
                <w:noProof/>
                <w:szCs w:val="22"/>
                <w:lang w:eastAsia="pl-PL"/>
              </w:rPr>
              <w:tab/>
            </w:r>
            <w:r w:rsidR="00A31208" w:rsidRPr="00A31208">
              <w:rPr>
                <w:rStyle w:val="Hipercze"/>
                <w:noProof/>
                <w:szCs w:val="22"/>
              </w:rPr>
              <w:t>Sposób i termin składania oraz otwarcia ofert.</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_Toc85700552 \h </w:instrText>
            </w:r>
            <w:r w:rsidR="00A31208" w:rsidRPr="00A31208">
              <w:rPr>
                <w:noProof/>
                <w:webHidden/>
                <w:szCs w:val="22"/>
              </w:rPr>
            </w:r>
            <w:r w:rsidR="00A31208" w:rsidRPr="00A31208">
              <w:rPr>
                <w:noProof/>
                <w:webHidden/>
                <w:szCs w:val="22"/>
              </w:rPr>
              <w:fldChar w:fldCharType="separate"/>
            </w:r>
            <w:r w:rsidR="00736C8E">
              <w:rPr>
                <w:noProof/>
                <w:webHidden/>
                <w:szCs w:val="22"/>
              </w:rPr>
              <w:t>20</w:t>
            </w:r>
            <w:r w:rsidR="00A31208" w:rsidRPr="00A31208">
              <w:rPr>
                <w:noProof/>
                <w:webHidden/>
                <w:szCs w:val="22"/>
              </w:rPr>
              <w:fldChar w:fldCharType="end"/>
            </w:r>
          </w:hyperlink>
        </w:p>
        <w:p w14:paraId="7C3EA76F" w14:textId="5E01AE9F" w:rsidR="00A31208" w:rsidRPr="00A31208" w:rsidRDefault="008B783F" w:rsidP="009976C4">
          <w:pPr>
            <w:pStyle w:val="Spistreci1"/>
            <w:tabs>
              <w:tab w:val="left" w:pos="880"/>
            </w:tabs>
            <w:rPr>
              <w:rFonts w:asciiTheme="minorHAnsi" w:hAnsiTheme="minorHAnsi"/>
              <w:noProof/>
              <w:szCs w:val="22"/>
              <w:lang w:eastAsia="pl-PL"/>
            </w:rPr>
          </w:pPr>
          <w:hyperlink w:anchor="_Toc85700553" w:history="1">
            <w:r w:rsidR="00A31208" w:rsidRPr="00A31208">
              <w:rPr>
                <w:rStyle w:val="Hipercze"/>
                <w:noProof/>
                <w:szCs w:val="22"/>
              </w:rPr>
              <w:t>XVII.Opis kryteriów oceny ofert</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_Toc85700553 \h </w:instrText>
            </w:r>
            <w:r w:rsidR="00A31208" w:rsidRPr="00A31208">
              <w:rPr>
                <w:noProof/>
                <w:webHidden/>
                <w:szCs w:val="22"/>
              </w:rPr>
            </w:r>
            <w:r w:rsidR="00A31208" w:rsidRPr="00A31208">
              <w:rPr>
                <w:noProof/>
                <w:webHidden/>
                <w:szCs w:val="22"/>
              </w:rPr>
              <w:fldChar w:fldCharType="separate"/>
            </w:r>
            <w:r w:rsidR="00736C8E">
              <w:rPr>
                <w:noProof/>
                <w:webHidden/>
                <w:szCs w:val="22"/>
              </w:rPr>
              <w:t>21</w:t>
            </w:r>
            <w:r w:rsidR="00A31208" w:rsidRPr="00A31208">
              <w:rPr>
                <w:noProof/>
                <w:webHidden/>
                <w:szCs w:val="22"/>
              </w:rPr>
              <w:fldChar w:fldCharType="end"/>
            </w:r>
          </w:hyperlink>
        </w:p>
        <w:p w14:paraId="0AAA382D" w14:textId="4CEB8311" w:rsidR="00A31208" w:rsidRPr="00A31208" w:rsidRDefault="008B783F" w:rsidP="009976C4">
          <w:pPr>
            <w:pStyle w:val="Spistreci1"/>
            <w:tabs>
              <w:tab w:val="left" w:pos="880"/>
            </w:tabs>
            <w:rPr>
              <w:rFonts w:asciiTheme="minorHAnsi" w:hAnsiTheme="minorHAnsi"/>
              <w:noProof/>
              <w:szCs w:val="22"/>
              <w:lang w:eastAsia="pl-PL"/>
            </w:rPr>
          </w:pPr>
          <w:hyperlink w:anchor="_Toc85700554" w:history="1">
            <w:r w:rsidR="00A31208" w:rsidRPr="00A31208">
              <w:rPr>
                <w:rStyle w:val="Hipercze"/>
                <w:noProof/>
                <w:szCs w:val="22"/>
              </w:rPr>
              <w:t>XVIII.Informacje o formalnościach, jakie powinny zostać dopełnione po wyborze oferty w celu zawarcia umowy w sprawie zamówienia publicznego</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_Toc85700554 \h </w:instrText>
            </w:r>
            <w:r w:rsidR="00A31208" w:rsidRPr="00A31208">
              <w:rPr>
                <w:noProof/>
                <w:webHidden/>
                <w:szCs w:val="22"/>
              </w:rPr>
            </w:r>
            <w:r w:rsidR="00A31208" w:rsidRPr="00A31208">
              <w:rPr>
                <w:noProof/>
                <w:webHidden/>
                <w:szCs w:val="22"/>
              </w:rPr>
              <w:fldChar w:fldCharType="separate"/>
            </w:r>
            <w:r w:rsidR="00736C8E">
              <w:rPr>
                <w:noProof/>
                <w:webHidden/>
                <w:szCs w:val="22"/>
              </w:rPr>
              <w:t>23</w:t>
            </w:r>
            <w:r w:rsidR="00A31208" w:rsidRPr="00A31208">
              <w:rPr>
                <w:noProof/>
                <w:webHidden/>
                <w:szCs w:val="22"/>
              </w:rPr>
              <w:fldChar w:fldCharType="end"/>
            </w:r>
          </w:hyperlink>
        </w:p>
        <w:p w14:paraId="3F39CAB9" w14:textId="3B7B734E" w:rsidR="00A31208" w:rsidRPr="00A31208" w:rsidRDefault="008B783F" w:rsidP="009976C4">
          <w:pPr>
            <w:pStyle w:val="Spistreci1"/>
            <w:rPr>
              <w:rFonts w:asciiTheme="minorHAnsi" w:hAnsiTheme="minorHAnsi"/>
              <w:noProof/>
              <w:szCs w:val="22"/>
              <w:lang w:eastAsia="pl-PL"/>
            </w:rPr>
          </w:pPr>
          <w:hyperlink w:anchor="_Toc85700555" w:history="1">
            <w:r w:rsidR="00A31208" w:rsidRPr="00A31208">
              <w:rPr>
                <w:rStyle w:val="Hipercze"/>
                <w:noProof/>
                <w:szCs w:val="22"/>
              </w:rPr>
              <w:t>XIX.</w:t>
            </w:r>
            <w:r w:rsidR="00A31208" w:rsidRPr="00A31208">
              <w:rPr>
                <w:rFonts w:asciiTheme="minorHAnsi" w:hAnsiTheme="minorHAnsi"/>
                <w:noProof/>
                <w:szCs w:val="22"/>
                <w:lang w:eastAsia="pl-PL"/>
              </w:rPr>
              <w:tab/>
            </w:r>
            <w:r w:rsidR="00A31208" w:rsidRPr="00A31208">
              <w:rPr>
                <w:rStyle w:val="Hipercze"/>
                <w:noProof/>
                <w:szCs w:val="22"/>
              </w:rPr>
              <w:t>Wymagania dotyczące zabezpieczenia należytego wykonania umowy</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_Toc85700555 \h </w:instrText>
            </w:r>
            <w:r w:rsidR="00A31208" w:rsidRPr="00A31208">
              <w:rPr>
                <w:noProof/>
                <w:webHidden/>
                <w:szCs w:val="22"/>
              </w:rPr>
            </w:r>
            <w:r w:rsidR="00A31208" w:rsidRPr="00A31208">
              <w:rPr>
                <w:noProof/>
                <w:webHidden/>
                <w:szCs w:val="22"/>
              </w:rPr>
              <w:fldChar w:fldCharType="separate"/>
            </w:r>
            <w:r w:rsidR="00736C8E">
              <w:rPr>
                <w:noProof/>
                <w:webHidden/>
                <w:szCs w:val="22"/>
              </w:rPr>
              <w:t>23</w:t>
            </w:r>
            <w:r w:rsidR="00A31208" w:rsidRPr="00A31208">
              <w:rPr>
                <w:noProof/>
                <w:webHidden/>
                <w:szCs w:val="22"/>
              </w:rPr>
              <w:fldChar w:fldCharType="end"/>
            </w:r>
          </w:hyperlink>
        </w:p>
        <w:p w14:paraId="2722F3C6" w14:textId="39DB7037" w:rsidR="00A31208" w:rsidRPr="00A31208" w:rsidRDefault="008B783F" w:rsidP="009976C4">
          <w:pPr>
            <w:pStyle w:val="Spistreci1"/>
            <w:rPr>
              <w:rFonts w:asciiTheme="minorHAnsi" w:hAnsiTheme="minorHAnsi"/>
              <w:noProof/>
              <w:szCs w:val="22"/>
              <w:lang w:eastAsia="pl-PL"/>
            </w:rPr>
          </w:pPr>
          <w:hyperlink w:anchor="_Toc85700556" w:history="1">
            <w:r w:rsidR="00A31208" w:rsidRPr="00A31208">
              <w:rPr>
                <w:rStyle w:val="Hipercze"/>
                <w:noProof/>
                <w:szCs w:val="22"/>
              </w:rPr>
              <w:t>XX.</w:t>
            </w:r>
            <w:r w:rsidR="00A31208" w:rsidRPr="00A31208">
              <w:rPr>
                <w:rFonts w:asciiTheme="minorHAnsi" w:hAnsiTheme="minorHAnsi"/>
                <w:noProof/>
                <w:szCs w:val="22"/>
                <w:lang w:eastAsia="pl-PL"/>
              </w:rPr>
              <w:tab/>
            </w:r>
            <w:r w:rsidR="00A31208" w:rsidRPr="00A31208">
              <w:rPr>
                <w:rStyle w:val="Hipercze"/>
                <w:noProof/>
                <w:szCs w:val="22"/>
              </w:rPr>
              <w:t>Informacja o treści zawieranej umowy oraz możliwości jej zmiany</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_Toc85700556 \h </w:instrText>
            </w:r>
            <w:r w:rsidR="00A31208" w:rsidRPr="00A31208">
              <w:rPr>
                <w:noProof/>
                <w:webHidden/>
                <w:szCs w:val="22"/>
              </w:rPr>
            </w:r>
            <w:r w:rsidR="00A31208" w:rsidRPr="00A31208">
              <w:rPr>
                <w:noProof/>
                <w:webHidden/>
                <w:szCs w:val="22"/>
              </w:rPr>
              <w:fldChar w:fldCharType="separate"/>
            </w:r>
            <w:r w:rsidR="00736C8E">
              <w:rPr>
                <w:noProof/>
                <w:webHidden/>
                <w:szCs w:val="22"/>
              </w:rPr>
              <w:t>24</w:t>
            </w:r>
            <w:r w:rsidR="00A31208" w:rsidRPr="00A31208">
              <w:rPr>
                <w:noProof/>
                <w:webHidden/>
                <w:szCs w:val="22"/>
              </w:rPr>
              <w:fldChar w:fldCharType="end"/>
            </w:r>
          </w:hyperlink>
        </w:p>
        <w:p w14:paraId="02EEC13C" w14:textId="1334A9B6" w:rsidR="00A31208" w:rsidRPr="00A31208" w:rsidRDefault="008B783F" w:rsidP="009976C4">
          <w:pPr>
            <w:pStyle w:val="Spistreci1"/>
            <w:rPr>
              <w:rFonts w:asciiTheme="minorHAnsi" w:hAnsiTheme="minorHAnsi"/>
              <w:noProof/>
              <w:szCs w:val="22"/>
              <w:lang w:eastAsia="pl-PL"/>
            </w:rPr>
          </w:pPr>
          <w:hyperlink w:anchor="_Toc85700557" w:history="1">
            <w:r w:rsidR="00A31208" w:rsidRPr="00A31208">
              <w:rPr>
                <w:rStyle w:val="Hipercze"/>
                <w:noProof/>
                <w:szCs w:val="22"/>
              </w:rPr>
              <w:t>XXI.</w:t>
            </w:r>
            <w:r w:rsidR="00A31208" w:rsidRPr="00A31208">
              <w:rPr>
                <w:rFonts w:asciiTheme="minorHAnsi" w:hAnsiTheme="minorHAnsi"/>
                <w:noProof/>
                <w:szCs w:val="22"/>
                <w:lang w:eastAsia="pl-PL"/>
              </w:rPr>
              <w:tab/>
            </w:r>
            <w:r w:rsidR="00A31208" w:rsidRPr="00A31208">
              <w:rPr>
                <w:rStyle w:val="Hipercze"/>
                <w:noProof/>
                <w:szCs w:val="22"/>
              </w:rPr>
              <w:t>Pouczenie o środkach ochrony prawnej przysługujących wykonawcy.</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_Toc85700557 \h </w:instrText>
            </w:r>
            <w:r w:rsidR="00A31208" w:rsidRPr="00A31208">
              <w:rPr>
                <w:noProof/>
                <w:webHidden/>
                <w:szCs w:val="22"/>
              </w:rPr>
            </w:r>
            <w:r w:rsidR="00A31208" w:rsidRPr="00A31208">
              <w:rPr>
                <w:noProof/>
                <w:webHidden/>
                <w:szCs w:val="22"/>
              </w:rPr>
              <w:fldChar w:fldCharType="separate"/>
            </w:r>
            <w:r w:rsidR="00736C8E">
              <w:rPr>
                <w:noProof/>
                <w:webHidden/>
                <w:szCs w:val="22"/>
              </w:rPr>
              <w:t>24</w:t>
            </w:r>
            <w:r w:rsidR="00A31208" w:rsidRPr="00A31208">
              <w:rPr>
                <w:noProof/>
                <w:webHidden/>
                <w:szCs w:val="22"/>
              </w:rPr>
              <w:fldChar w:fldCharType="end"/>
            </w:r>
          </w:hyperlink>
        </w:p>
        <w:p w14:paraId="1C77C728" w14:textId="776E7457" w:rsidR="00A31208" w:rsidRPr="00A31208" w:rsidRDefault="008B783F" w:rsidP="009976C4">
          <w:pPr>
            <w:pStyle w:val="Spistreci1"/>
            <w:tabs>
              <w:tab w:val="left" w:pos="880"/>
            </w:tabs>
            <w:rPr>
              <w:rFonts w:asciiTheme="minorHAnsi" w:hAnsiTheme="minorHAnsi"/>
              <w:noProof/>
              <w:szCs w:val="22"/>
              <w:lang w:eastAsia="pl-PL"/>
            </w:rPr>
          </w:pPr>
          <w:hyperlink w:anchor="_Toc85700558" w:history="1">
            <w:r w:rsidR="00A31208" w:rsidRPr="00A31208">
              <w:rPr>
                <w:rStyle w:val="Hipercze"/>
                <w:noProof/>
                <w:szCs w:val="22"/>
              </w:rPr>
              <w:t>XXII.Wykaz załączników do Specyfikacji Warunków Zamówienia.</w:t>
            </w:r>
            <w:r w:rsidR="00A31208" w:rsidRPr="00A31208">
              <w:rPr>
                <w:noProof/>
                <w:webHidden/>
                <w:szCs w:val="22"/>
              </w:rPr>
              <w:tab/>
            </w:r>
            <w:r w:rsidR="00A31208" w:rsidRPr="00A31208">
              <w:rPr>
                <w:noProof/>
                <w:webHidden/>
                <w:szCs w:val="22"/>
              </w:rPr>
              <w:fldChar w:fldCharType="begin"/>
            </w:r>
            <w:r w:rsidR="00A31208" w:rsidRPr="00A31208">
              <w:rPr>
                <w:noProof/>
                <w:webHidden/>
                <w:szCs w:val="22"/>
              </w:rPr>
              <w:instrText xml:space="preserve"> PAGEREF _Toc85700558 \h </w:instrText>
            </w:r>
            <w:r w:rsidR="00A31208" w:rsidRPr="00A31208">
              <w:rPr>
                <w:noProof/>
                <w:webHidden/>
                <w:szCs w:val="22"/>
              </w:rPr>
            </w:r>
            <w:r w:rsidR="00A31208" w:rsidRPr="00A31208">
              <w:rPr>
                <w:noProof/>
                <w:webHidden/>
                <w:szCs w:val="22"/>
              </w:rPr>
              <w:fldChar w:fldCharType="separate"/>
            </w:r>
            <w:r w:rsidR="00736C8E">
              <w:rPr>
                <w:noProof/>
                <w:webHidden/>
                <w:szCs w:val="22"/>
              </w:rPr>
              <w:t>25</w:t>
            </w:r>
            <w:r w:rsidR="00A31208" w:rsidRPr="00A31208">
              <w:rPr>
                <w:noProof/>
                <w:webHidden/>
                <w:szCs w:val="22"/>
              </w:rPr>
              <w:fldChar w:fldCharType="end"/>
            </w:r>
          </w:hyperlink>
        </w:p>
        <w:p w14:paraId="052143F1" w14:textId="77777777" w:rsidR="00A31208" w:rsidRDefault="00A31208" w:rsidP="003006D9">
          <w:pPr>
            <w:spacing w:line="276" w:lineRule="auto"/>
            <w:rPr>
              <w:b/>
              <w:bCs/>
              <w:szCs w:val="22"/>
            </w:rPr>
          </w:pPr>
          <w:r w:rsidRPr="00A31208">
            <w:rPr>
              <w:b/>
              <w:bCs/>
              <w:szCs w:val="22"/>
            </w:rPr>
            <w:fldChar w:fldCharType="end"/>
          </w:r>
        </w:p>
        <w:p w14:paraId="4F081355" w14:textId="77777777" w:rsidR="00A31208" w:rsidRDefault="00A31208" w:rsidP="003006D9">
          <w:pPr>
            <w:spacing w:line="276" w:lineRule="auto"/>
            <w:rPr>
              <w:b/>
              <w:bCs/>
              <w:szCs w:val="22"/>
            </w:rPr>
          </w:pPr>
        </w:p>
        <w:p w14:paraId="145BEB15" w14:textId="77777777" w:rsidR="003006D9" w:rsidRDefault="003006D9" w:rsidP="003006D9">
          <w:pPr>
            <w:spacing w:line="276" w:lineRule="auto"/>
          </w:pPr>
        </w:p>
        <w:p w14:paraId="7B004F75" w14:textId="77777777" w:rsidR="003006D9" w:rsidRDefault="003006D9" w:rsidP="003006D9">
          <w:pPr>
            <w:spacing w:line="276" w:lineRule="auto"/>
          </w:pPr>
        </w:p>
        <w:p w14:paraId="389687D1" w14:textId="77777777" w:rsidR="003006D9" w:rsidRDefault="003006D9" w:rsidP="003006D9">
          <w:pPr>
            <w:spacing w:line="276" w:lineRule="auto"/>
          </w:pPr>
        </w:p>
        <w:p w14:paraId="5E134F9C" w14:textId="58E9438D" w:rsidR="003006D9" w:rsidRPr="003006D9" w:rsidRDefault="008B783F" w:rsidP="003006D9">
          <w:pPr>
            <w:spacing w:line="276" w:lineRule="auto"/>
          </w:pPr>
        </w:p>
      </w:sdtContent>
    </w:sdt>
    <w:bookmarkStart w:id="1" w:name="_Toc85700537" w:displacedByCustomXml="prev"/>
    <w:p w14:paraId="5DE16A41" w14:textId="65D601E3" w:rsidR="00267F1E" w:rsidRPr="003006D9" w:rsidRDefault="00267F1E" w:rsidP="003006D9">
      <w:pPr>
        <w:pStyle w:val="Nagwek1"/>
        <w:numPr>
          <w:ilvl w:val="0"/>
          <w:numId w:val="1"/>
        </w:numPr>
        <w:spacing w:line="276" w:lineRule="auto"/>
        <w:jc w:val="both"/>
        <w:rPr>
          <w:rFonts w:cs="Arial"/>
          <w:szCs w:val="22"/>
        </w:rPr>
      </w:pPr>
      <w:r w:rsidRPr="00837131">
        <w:rPr>
          <w:rFonts w:cs="Arial"/>
          <w:szCs w:val="22"/>
        </w:rPr>
        <w:lastRenderedPageBreak/>
        <w:t>Dane Zamawiającego (nazwa, adres Zamawiającego, nr tel., adres poczty</w:t>
      </w:r>
      <w:r w:rsidRPr="003006D9">
        <w:rPr>
          <w:rFonts w:cs="Arial"/>
          <w:szCs w:val="22"/>
        </w:rPr>
        <w:t xml:space="preserve"> elektronicznej oraz strony internetowej prowadzonego postępowania), a  także adres strony internetowej, na której udostępniane będą zmiany i  wyjaśnienia treści SWZ oraz inne dokumenty zamówienia bezpośrednio związane z postępowaniem o udzielenie zamówienia</w:t>
      </w:r>
      <w:bookmarkEnd w:id="1"/>
    </w:p>
    <w:p w14:paraId="0BD2FCDE" w14:textId="77777777" w:rsidR="00837131" w:rsidRDefault="00837131" w:rsidP="003006D9">
      <w:pPr>
        <w:spacing w:line="276" w:lineRule="auto"/>
        <w:rPr>
          <w:rFonts w:cs="Arial"/>
          <w:szCs w:val="22"/>
        </w:rPr>
      </w:pPr>
    </w:p>
    <w:p w14:paraId="0CA2BDB6" w14:textId="14DA0A8A" w:rsidR="00837131" w:rsidRPr="00BE27D6" w:rsidRDefault="00837131" w:rsidP="003006D9">
      <w:pPr>
        <w:spacing w:line="276" w:lineRule="auto"/>
        <w:rPr>
          <w:b/>
          <w:bCs/>
        </w:rPr>
      </w:pPr>
      <w:r w:rsidRPr="00BE27D6">
        <w:rPr>
          <w:b/>
          <w:bCs/>
        </w:rPr>
        <w:t xml:space="preserve">Powiat Gostyński, z siedzibą Starostwa Powiatowego w Gostyniu  </w:t>
      </w:r>
    </w:p>
    <w:p w14:paraId="5A54B1CD" w14:textId="77777777" w:rsidR="00837131" w:rsidRPr="00BE27D6" w:rsidRDefault="00837131" w:rsidP="003006D9">
      <w:pPr>
        <w:spacing w:line="276" w:lineRule="auto"/>
        <w:rPr>
          <w:b/>
          <w:bCs/>
        </w:rPr>
      </w:pPr>
      <w:r w:rsidRPr="00BE27D6">
        <w:rPr>
          <w:b/>
          <w:bCs/>
        </w:rPr>
        <w:t xml:space="preserve">ul. Wrocławska 256 , 63-800 Gostyń, </w:t>
      </w:r>
    </w:p>
    <w:p w14:paraId="7E35F8A2" w14:textId="77777777" w:rsidR="00837131" w:rsidRPr="00BE27D6" w:rsidRDefault="00837131" w:rsidP="003006D9">
      <w:pPr>
        <w:spacing w:line="276" w:lineRule="auto"/>
        <w:rPr>
          <w:b/>
          <w:bCs/>
        </w:rPr>
      </w:pPr>
      <w:r w:rsidRPr="00BE27D6">
        <w:rPr>
          <w:b/>
          <w:bCs/>
        </w:rPr>
        <w:t>NIP: 696-185-25-46; REGON: 411050480</w:t>
      </w:r>
    </w:p>
    <w:p w14:paraId="77906605" w14:textId="77777777" w:rsidR="00837131" w:rsidRPr="00BE27D6" w:rsidRDefault="00837131" w:rsidP="003006D9">
      <w:pPr>
        <w:spacing w:line="276" w:lineRule="auto"/>
        <w:rPr>
          <w:b/>
          <w:bCs/>
        </w:rPr>
      </w:pPr>
      <w:r w:rsidRPr="00BE27D6">
        <w:rPr>
          <w:b/>
          <w:bCs/>
        </w:rPr>
        <w:t>tel. 65 575 25 13</w:t>
      </w:r>
    </w:p>
    <w:p w14:paraId="79A6C1BA" w14:textId="77777777" w:rsidR="00837131" w:rsidRPr="00BE27D6" w:rsidRDefault="00837131" w:rsidP="003006D9">
      <w:pPr>
        <w:spacing w:line="276" w:lineRule="auto"/>
        <w:rPr>
          <w:b/>
          <w:bCs/>
        </w:rPr>
      </w:pPr>
      <w:r w:rsidRPr="00BE27D6">
        <w:rPr>
          <w:b/>
          <w:bCs/>
        </w:rPr>
        <w:t>strona internetowa: www.powiat.gostyn.pl,</w:t>
      </w:r>
    </w:p>
    <w:p w14:paraId="0D62FCC7" w14:textId="77777777" w:rsidR="00837131" w:rsidRPr="009B02DD" w:rsidRDefault="00837131" w:rsidP="003006D9">
      <w:pPr>
        <w:spacing w:line="276" w:lineRule="auto"/>
        <w:rPr>
          <w:b/>
          <w:bCs/>
          <w:lang w:val="en-GB"/>
        </w:rPr>
      </w:pPr>
      <w:r w:rsidRPr="009B02DD">
        <w:rPr>
          <w:b/>
          <w:bCs/>
          <w:lang w:val="en-GB"/>
        </w:rPr>
        <w:t xml:space="preserve">e-mail: powiat@gostyn.pl. </w:t>
      </w:r>
    </w:p>
    <w:p w14:paraId="298809AE" w14:textId="77777777" w:rsidR="00837131" w:rsidRPr="009B02DD" w:rsidRDefault="00837131" w:rsidP="003006D9">
      <w:pPr>
        <w:spacing w:line="276" w:lineRule="auto"/>
        <w:rPr>
          <w:rFonts w:cs="Arial"/>
          <w:szCs w:val="22"/>
          <w:lang w:val="en-GB"/>
        </w:rPr>
      </w:pPr>
    </w:p>
    <w:p w14:paraId="43356934" w14:textId="244C4388" w:rsidR="00BE27D6" w:rsidRPr="00837131" w:rsidRDefault="00837131" w:rsidP="003006D9">
      <w:pPr>
        <w:spacing w:line="276" w:lineRule="auto"/>
        <w:rPr>
          <w:rFonts w:cs="Arial"/>
          <w:szCs w:val="22"/>
        </w:rPr>
      </w:pPr>
      <w:r w:rsidRPr="00837131">
        <w:rPr>
          <w:rFonts w:cs="Arial"/>
          <w:szCs w:val="22"/>
        </w:rPr>
        <w:t>Adres strony internetowej, na której jest prowadzone postępowanie i na której będą dostępne wszelkie dokumenty związane z prowadzoną procedurą: https://platformazakupowa.pl/pn/powiat_gostyn</w:t>
      </w:r>
    </w:p>
    <w:p w14:paraId="33A0B385" w14:textId="1CC77626" w:rsidR="00BE27D6" w:rsidRDefault="00837131" w:rsidP="003006D9">
      <w:pPr>
        <w:spacing w:line="276" w:lineRule="auto"/>
        <w:rPr>
          <w:rFonts w:cs="Arial"/>
          <w:szCs w:val="22"/>
        </w:rPr>
      </w:pPr>
      <w:r w:rsidRPr="00837131">
        <w:rPr>
          <w:rFonts w:cs="Arial"/>
          <w:szCs w:val="22"/>
        </w:rPr>
        <w:t>Godziny pracy: od poniedziałku do piątku od 7:00 do 15:00</w:t>
      </w:r>
    </w:p>
    <w:p w14:paraId="436E6283" w14:textId="7D38786F" w:rsidR="00837131" w:rsidRDefault="00837131" w:rsidP="003006D9">
      <w:pPr>
        <w:pStyle w:val="Nagwek1"/>
        <w:numPr>
          <w:ilvl w:val="0"/>
          <w:numId w:val="1"/>
        </w:numPr>
        <w:spacing w:line="276" w:lineRule="auto"/>
      </w:pPr>
      <w:bookmarkStart w:id="2" w:name="_Toc85700538"/>
      <w:r w:rsidRPr="00837131">
        <w:t>Tryb udzielenia zamówienia.</w:t>
      </w:r>
      <w:bookmarkEnd w:id="2"/>
    </w:p>
    <w:p w14:paraId="64BCA057" w14:textId="77777777" w:rsidR="00BE27D6" w:rsidRDefault="00BE27D6" w:rsidP="003006D9">
      <w:pPr>
        <w:spacing w:line="276" w:lineRule="auto"/>
      </w:pPr>
    </w:p>
    <w:p w14:paraId="15601E1B" w14:textId="0D01C96A" w:rsidR="003006D9" w:rsidRDefault="00837131" w:rsidP="003006D9">
      <w:pPr>
        <w:pStyle w:val="Akapitzlist"/>
        <w:numPr>
          <w:ilvl w:val="0"/>
          <w:numId w:val="2"/>
        </w:numPr>
        <w:spacing w:line="276" w:lineRule="auto"/>
        <w:jc w:val="both"/>
      </w:pPr>
      <w:r>
        <w:t xml:space="preserve">Postępowanie prowadzone jest </w:t>
      </w:r>
      <w:r w:rsidRPr="003006D9">
        <w:rPr>
          <w:b/>
          <w:bCs/>
        </w:rPr>
        <w:t xml:space="preserve">w trybie podstawowym bez możliwości przeprowadzenia negocjacji  </w:t>
      </w:r>
      <w:r>
        <w:t xml:space="preserve">na podstawie art. 275 pkt 1 ustawy z dnia 29 stycznia 2004 r. Prawo zamówień publicznych (Dz. U. z 2021 r., poz. 1129 ze zm.), zwanej dalej   ustawą </w:t>
      </w:r>
      <w:proofErr w:type="spellStart"/>
      <w:r>
        <w:t>Pzp</w:t>
      </w:r>
      <w:proofErr w:type="spellEnd"/>
      <w:r w:rsidRPr="003006D9">
        <w:rPr>
          <w:b/>
          <w:bCs/>
        </w:rPr>
        <w:t>, o wartości szacunkowej zamówienia mniejszej niż progi unijne</w:t>
      </w:r>
      <w:r>
        <w:t xml:space="preserve"> </w:t>
      </w:r>
      <w:bookmarkStart w:id="3" w:name="_Hlk95292236"/>
      <w:r w:rsidRPr="003006D9">
        <w:rPr>
          <w:b/>
          <w:bCs/>
        </w:rPr>
        <w:t>dotyczące robót budowlanych to jest poniżej kwoty 5 350 000 euro, co stanowi równowartość kwoty 22 840</w:t>
      </w:r>
      <w:r w:rsidR="005E02D3">
        <w:rPr>
          <w:b/>
          <w:bCs/>
        </w:rPr>
        <w:t> </w:t>
      </w:r>
      <w:r w:rsidRPr="003006D9">
        <w:rPr>
          <w:b/>
          <w:bCs/>
        </w:rPr>
        <w:t>755</w:t>
      </w:r>
      <w:r w:rsidR="005E02D3">
        <w:rPr>
          <w:b/>
          <w:bCs/>
        </w:rPr>
        <w:t xml:space="preserve"> </w:t>
      </w:r>
      <w:r w:rsidR="005E02D3" w:rsidRPr="00802C41">
        <w:rPr>
          <w:b/>
          <w:bCs/>
          <w:color w:val="000000" w:themeColor="text1"/>
        </w:rPr>
        <w:t>zł</w:t>
      </w:r>
      <w:r w:rsidR="005E02D3" w:rsidRPr="005E02D3">
        <w:rPr>
          <w:b/>
          <w:bCs/>
          <w:color w:val="FF0000"/>
        </w:rPr>
        <w:t>.</w:t>
      </w:r>
      <w:r w:rsidR="00BE27D6">
        <w:t xml:space="preserve"> </w:t>
      </w:r>
    </w:p>
    <w:bookmarkEnd w:id="3"/>
    <w:p w14:paraId="194331BD" w14:textId="62774A09" w:rsidR="00837131" w:rsidRDefault="00837131" w:rsidP="003006D9">
      <w:pPr>
        <w:pStyle w:val="Akapitzlist"/>
        <w:spacing w:line="276" w:lineRule="auto"/>
        <w:jc w:val="both"/>
      </w:pPr>
      <w:r>
        <w:t>Specyfikacja Warunków Zamówienia w dalszej części tekstu określana będzie skrótem „SWZ”.</w:t>
      </w:r>
    </w:p>
    <w:p w14:paraId="70709669" w14:textId="15D325D2" w:rsidR="00837131" w:rsidRDefault="00837131" w:rsidP="003006D9">
      <w:pPr>
        <w:pStyle w:val="Akapitzlist"/>
        <w:numPr>
          <w:ilvl w:val="0"/>
          <w:numId w:val="2"/>
        </w:numPr>
        <w:spacing w:line="276" w:lineRule="auto"/>
        <w:jc w:val="both"/>
      </w:pPr>
      <w:r>
        <w:t xml:space="preserve">Do niniejszego postępowania bezpośrednio stosuje się przepisy ustawy </w:t>
      </w:r>
      <w:proofErr w:type="spellStart"/>
      <w:r>
        <w:t>Pzp</w:t>
      </w:r>
      <w:proofErr w:type="spellEnd"/>
      <w:r>
        <w:t xml:space="preserve"> oraz rozporządzeń wydanych na podstawie tej ustawy. We wszelkich uregulowanych jak i nieuregulowanych w niniejszej SWZ sprawach stosuje się przepisy tych aktów.</w:t>
      </w:r>
    </w:p>
    <w:p w14:paraId="605E9BB7" w14:textId="43A88174" w:rsidR="002C6392" w:rsidRDefault="002C6392" w:rsidP="003006D9">
      <w:pPr>
        <w:pStyle w:val="Nagwek1"/>
        <w:numPr>
          <w:ilvl w:val="0"/>
          <w:numId w:val="1"/>
        </w:numPr>
        <w:spacing w:line="276" w:lineRule="auto"/>
        <w:jc w:val="both"/>
      </w:pPr>
      <w:bookmarkStart w:id="4" w:name="_Toc85700539"/>
      <w:r w:rsidRPr="002C6392">
        <w:t>Ochrona danych osobowych. Obowiązek informacyjny Zamawiającego.</w:t>
      </w:r>
      <w:bookmarkEnd w:id="4"/>
    </w:p>
    <w:p w14:paraId="327B0533" w14:textId="34834900" w:rsidR="002C6392" w:rsidRDefault="002C6392" w:rsidP="003006D9">
      <w:pPr>
        <w:spacing w:line="276" w:lineRule="auto"/>
        <w:jc w:val="both"/>
        <w:rPr>
          <w:rFonts w:eastAsiaTheme="majorEastAsia" w:cstheme="majorBidi"/>
          <w:b/>
          <w:color w:val="374C80" w:themeColor="accent1" w:themeShade="BF"/>
          <w:szCs w:val="36"/>
        </w:rPr>
      </w:pPr>
    </w:p>
    <w:p w14:paraId="575E3597" w14:textId="13AC932D" w:rsidR="002C6392" w:rsidRDefault="002C6392" w:rsidP="003006D9">
      <w:pPr>
        <w:pStyle w:val="Akapitzlist"/>
        <w:numPr>
          <w:ilvl w:val="0"/>
          <w:numId w:val="3"/>
        </w:numPr>
        <w:tabs>
          <w:tab w:val="left" w:pos="1290"/>
        </w:tabs>
        <w:spacing w:line="276" w:lineRule="auto"/>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Zamawiający informuje, że:</w:t>
      </w:r>
    </w:p>
    <w:p w14:paraId="543AD325" w14:textId="77777777" w:rsidR="002C6392" w:rsidRDefault="002C6392" w:rsidP="003006D9">
      <w:pPr>
        <w:tabs>
          <w:tab w:val="left" w:pos="1290"/>
        </w:tabs>
        <w:spacing w:line="276" w:lineRule="auto"/>
        <w:ind w:left="709"/>
        <w:jc w:val="both"/>
      </w:pPr>
      <w:r>
        <w:t>Administratorem Państwa danych osobowych jest Starosta Gostyński   mający siedzibę w Starostwie Powiatowym w Gostyniu ul. Wrocławska 256 63-800 Gostyń.</w:t>
      </w:r>
    </w:p>
    <w:p w14:paraId="6FC324DB" w14:textId="77777777" w:rsidR="002C6392" w:rsidRDefault="002C6392" w:rsidP="003006D9">
      <w:pPr>
        <w:tabs>
          <w:tab w:val="left" w:pos="1290"/>
        </w:tabs>
        <w:spacing w:line="276" w:lineRule="auto"/>
        <w:ind w:left="709"/>
        <w:jc w:val="both"/>
      </w:pPr>
      <w:r>
        <w:lastRenderedPageBreak/>
        <w:t xml:space="preserve">Z Administratorem danych osobowych można się kontaktować poprzez adres e-mail: starostwo@powiat.gostyn.pl  lub pisemnie na adres siedziby Administratora. </w:t>
      </w:r>
    </w:p>
    <w:p w14:paraId="2C69CD69" w14:textId="1C00D4A6" w:rsidR="002C6392" w:rsidRDefault="002C6392" w:rsidP="003006D9">
      <w:pPr>
        <w:pStyle w:val="Akapitzlist"/>
        <w:numPr>
          <w:ilvl w:val="0"/>
          <w:numId w:val="3"/>
        </w:numPr>
        <w:tabs>
          <w:tab w:val="left" w:pos="1290"/>
        </w:tabs>
        <w:spacing w:line="276" w:lineRule="auto"/>
        <w:jc w:val="both"/>
      </w:pPr>
      <w:r>
        <w:t>Wyznaczono Inspektora Ochrony Danych, z którym można się kontaktować poprzez adres e-mail: iod@powiat.gostyn.pl  Z Inspektorem Ochrony Danych można się kontaktować we wszystkich sprawach dotyczących przetwarzania danych osobowych oraz korzystania z praw związanych z ich przetwarzaniem.</w:t>
      </w:r>
    </w:p>
    <w:p w14:paraId="71FA05B1" w14:textId="5B25C141" w:rsidR="002C6392" w:rsidRDefault="002C6392" w:rsidP="003006D9">
      <w:pPr>
        <w:pStyle w:val="Akapitzlist"/>
        <w:numPr>
          <w:ilvl w:val="0"/>
          <w:numId w:val="3"/>
        </w:numPr>
        <w:tabs>
          <w:tab w:val="left" w:pos="1290"/>
        </w:tabs>
        <w:spacing w:line="276" w:lineRule="auto"/>
        <w:jc w:val="both"/>
      </w:pPr>
      <w:r>
        <w:t xml:space="preserve">Dane osobowe zawarte w Państwa ofercie (w tym innych dokumentach będących załącznikami do oferty) będą przetwarzane na podstawie art. 6 ust. 1 lit. c RODO w celu związanym z niniejszym postępowaniem o udzielenie zamówienia publicznego oraz w celu archiwizacji. </w:t>
      </w:r>
    </w:p>
    <w:p w14:paraId="1FB93B42" w14:textId="32F10226" w:rsidR="002C6392" w:rsidRDefault="002C6392" w:rsidP="003006D9">
      <w:pPr>
        <w:pStyle w:val="Akapitzlist"/>
        <w:numPr>
          <w:ilvl w:val="0"/>
          <w:numId w:val="3"/>
        </w:numPr>
        <w:tabs>
          <w:tab w:val="left" w:pos="1290"/>
        </w:tabs>
        <w:spacing w:line="276" w:lineRule="auto"/>
        <w:jc w:val="both"/>
      </w:pPr>
      <w:r>
        <w:t xml:space="preserve">Odbiorcami Państwa danych osobowych będą osoby lub podmioty, którym udostępniona zostanie dokumentacja postępowania na podstawie przepisu 74 ustawy </w:t>
      </w:r>
      <w:proofErr w:type="spellStart"/>
      <w:r>
        <w:t>Pzp</w:t>
      </w:r>
      <w:proofErr w:type="spellEnd"/>
      <w:r>
        <w:t>.</w:t>
      </w:r>
    </w:p>
    <w:p w14:paraId="20231271" w14:textId="5EC47CB5" w:rsidR="002C6392" w:rsidRDefault="002C6392" w:rsidP="003006D9">
      <w:pPr>
        <w:pStyle w:val="Akapitzlist"/>
        <w:numPr>
          <w:ilvl w:val="0"/>
          <w:numId w:val="3"/>
        </w:numPr>
        <w:tabs>
          <w:tab w:val="left" w:pos="1290"/>
        </w:tabs>
        <w:spacing w:line="276" w:lineRule="auto"/>
        <w:jc w:val="both"/>
      </w:pPr>
      <w:r>
        <w:t xml:space="preserve">Państwa dane osobowe będą przechowywane, zgodnie z art. 78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14:paraId="7C874D1E" w14:textId="799EDE56" w:rsidR="002C6392" w:rsidRDefault="002C6392" w:rsidP="003006D9">
      <w:pPr>
        <w:pStyle w:val="Akapitzlist"/>
        <w:numPr>
          <w:ilvl w:val="0"/>
          <w:numId w:val="3"/>
        </w:numPr>
        <w:tabs>
          <w:tab w:val="left" w:pos="1290"/>
        </w:tabs>
        <w:spacing w:line="276" w:lineRule="auto"/>
        <w:jc w:val="both"/>
      </w:pPr>
      <w:r>
        <w:t xml:space="preserve">Obowiązek podania przez Państwa danych osobowych bezpośrednio Państwa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w:t>
      </w:r>
    </w:p>
    <w:p w14:paraId="6DA67075" w14:textId="2322658F" w:rsidR="002C6392" w:rsidRDefault="002C6392" w:rsidP="003006D9">
      <w:pPr>
        <w:pStyle w:val="Akapitzlist"/>
        <w:numPr>
          <w:ilvl w:val="0"/>
          <w:numId w:val="3"/>
        </w:numPr>
        <w:tabs>
          <w:tab w:val="left" w:pos="1290"/>
        </w:tabs>
        <w:spacing w:line="276" w:lineRule="auto"/>
        <w:jc w:val="both"/>
      </w:pPr>
      <w:r>
        <w:t>W odniesieniu do Państwa danych osobowych decyzje nie będą podejmowane w sposób zautomatyzowany, stosownie do art. 22 RODO.</w:t>
      </w:r>
    </w:p>
    <w:p w14:paraId="25351C63" w14:textId="1797DABF" w:rsidR="002C6392" w:rsidRDefault="002C6392" w:rsidP="003006D9">
      <w:pPr>
        <w:pStyle w:val="Akapitzlist"/>
        <w:numPr>
          <w:ilvl w:val="0"/>
          <w:numId w:val="3"/>
        </w:numPr>
        <w:tabs>
          <w:tab w:val="left" w:pos="1290"/>
        </w:tabs>
        <w:spacing w:line="276" w:lineRule="auto"/>
        <w:jc w:val="both"/>
      </w:pPr>
      <w:r>
        <w:t>Posiadają Państwo:</w:t>
      </w:r>
    </w:p>
    <w:p w14:paraId="018EBA64" w14:textId="37AF817E" w:rsidR="002C6392" w:rsidRDefault="002C6392" w:rsidP="003006D9">
      <w:pPr>
        <w:pStyle w:val="Akapitzlist"/>
        <w:numPr>
          <w:ilvl w:val="0"/>
          <w:numId w:val="4"/>
        </w:numPr>
        <w:tabs>
          <w:tab w:val="left" w:pos="1290"/>
        </w:tabs>
        <w:spacing w:line="276" w:lineRule="auto"/>
        <w:ind w:left="993"/>
        <w:jc w:val="both"/>
      </w:pPr>
      <w:r>
        <w:t>na podstawie art. 15 RODO prawo dostępu do danych osobowych państwa dotyczących. W przypadku skorzystania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5B913930" w14:textId="76FEA9F7" w:rsidR="002C6392" w:rsidRDefault="002C6392" w:rsidP="003006D9">
      <w:pPr>
        <w:pStyle w:val="Akapitzlist"/>
        <w:numPr>
          <w:ilvl w:val="0"/>
          <w:numId w:val="4"/>
        </w:numPr>
        <w:tabs>
          <w:tab w:val="left" w:pos="1290"/>
        </w:tabs>
        <w:spacing w:line="276" w:lineRule="auto"/>
        <w:ind w:left="993"/>
        <w:jc w:val="both"/>
      </w:pPr>
      <w:r>
        <w:t xml:space="preserve">na podstawie art. 16 RODO prawo do sprostowania lub uzupełnienia Państwa danych osobowych (skorzystanie z prawa do sprostowania lub uzupełnienia nie może skutkować  zmianą wyniku postępowania o udzielenie zamówienia publicznego ani zmianą postanowień umowy w sprawie zamówienia publicznego w zakresie niezgodnym z ustawą </w:t>
      </w:r>
      <w:proofErr w:type="spellStart"/>
      <w:r>
        <w:t>Pzp</w:t>
      </w:r>
      <w:proofErr w:type="spellEnd"/>
      <w:r>
        <w:t xml:space="preserve"> oraz nie może naruszać integralności protokołu postępowania oraz jego załączników),</w:t>
      </w:r>
    </w:p>
    <w:p w14:paraId="6D4BBC61" w14:textId="6215BCF3" w:rsidR="002C6392" w:rsidRDefault="002C6392" w:rsidP="003006D9">
      <w:pPr>
        <w:pStyle w:val="Akapitzlist"/>
        <w:numPr>
          <w:ilvl w:val="0"/>
          <w:numId w:val="4"/>
        </w:numPr>
        <w:tabs>
          <w:tab w:val="left" w:pos="1290"/>
        </w:tabs>
        <w:spacing w:line="276" w:lineRule="auto"/>
        <w:ind w:left="993"/>
        <w:jc w:val="both"/>
      </w:pPr>
      <w: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żądania od administratora ograniczenia przetwarzania danych osobowych nie ogranicza przetwarzania danych osobowych do czasu zakończenia tego postępowania. W przypadku gdy wniesienie żądania dotyczącego prawa, o którym mowa w art. 18 ust. 1 RODO spowoduje ograniczenie przetwarzania danych osobowych zawartych w protokole postępowania lub załącznikach do tego protokołu, od dnia zakończenia postępowania o udzielenie </w:t>
      </w:r>
      <w:r>
        <w:lastRenderedPageBreak/>
        <w:t xml:space="preserve">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proofErr w:type="spellStart"/>
      <w:r>
        <w:t>Pzp</w:t>
      </w:r>
      <w:proofErr w:type="spellEnd"/>
      <w:r>
        <w:t xml:space="preserve"> stosuje się odpowiednio,</w:t>
      </w:r>
    </w:p>
    <w:p w14:paraId="0D86C7A8" w14:textId="338DCD9D" w:rsidR="002C6392" w:rsidRDefault="002C6392" w:rsidP="003006D9">
      <w:pPr>
        <w:pStyle w:val="Akapitzlist"/>
        <w:numPr>
          <w:ilvl w:val="0"/>
          <w:numId w:val="4"/>
        </w:numPr>
        <w:tabs>
          <w:tab w:val="left" w:pos="1290"/>
        </w:tabs>
        <w:spacing w:line="276" w:lineRule="auto"/>
        <w:ind w:left="993"/>
        <w:jc w:val="both"/>
      </w:pPr>
      <w:r>
        <w:t>prawo do wniesienia skargi do Prezesa Urzędu Ochrony Danych Osobowych, gdy uznają Państwo, że przetwarzanie danych osobowych Państwa dotyczących narusza przepisy RODO.</w:t>
      </w:r>
    </w:p>
    <w:p w14:paraId="06A63999" w14:textId="2D35C49D" w:rsidR="002C6392" w:rsidRDefault="002C6392" w:rsidP="003006D9">
      <w:pPr>
        <w:pStyle w:val="Akapitzlist"/>
        <w:numPr>
          <w:ilvl w:val="0"/>
          <w:numId w:val="3"/>
        </w:numPr>
        <w:tabs>
          <w:tab w:val="left" w:pos="1290"/>
        </w:tabs>
        <w:spacing w:line="276" w:lineRule="auto"/>
        <w:jc w:val="both"/>
      </w:pPr>
      <w:r>
        <w:t>Osobie, której dane dotyczą nie przysługuje:</w:t>
      </w:r>
    </w:p>
    <w:p w14:paraId="31FC5396" w14:textId="56B82F15" w:rsidR="002C6392" w:rsidRDefault="002C6392" w:rsidP="003006D9">
      <w:pPr>
        <w:pStyle w:val="Akapitzlist"/>
        <w:numPr>
          <w:ilvl w:val="0"/>
          <w:numId w:val="5"/>
        </w:numPr>
        <w:tabs>
          <w:tab w:val="left" w:pos="1290"/>
        </w:tabs>
        <w:spacing w:line="276" w:lineRule="auto"/>
        <w:ind w:left="1134"/>
      </w:pPr>
      <w:r>
        <w:t>w związku z art. 17 ust. 3 lit. b, d lub e RODO prawo do usunięcia danych osobowych,</w:t>
      </w:r>
    </w:p>
    <w:p w14:paraId="381F7364" w14:textId="291A7A1A" w:rsidR="002C6392" w:rsidRDefault="002C6392" w:rsidP="003006D9">
      <w:pPr>
        <w:pStyle w:val="Akapitzlist"/>
        <w:numPr>
          <w:ilvl w:val="0"/>
          <w:numId w:val="5"/>
        </w:numPr>
        <w:tabs>
          <w:tab w:val="left" w:pos="1290"/>
        </w:tabs>
        <w:spacing w:line="276" w:lineRule="auto"/>
        <w:ind w:left="1134"/>
      </w:pPr>
      <w:r>
        <w:t>prawo do przenoszenia danych osobowych, o którym mowa w art. 20 RODO,</w:t>
      </w:r>
    </w:p>
    <w:p w14:paraId="299A8B43" w14:textId="4D0206F2" w:rsidR="002C6392" w:rsidRDefault="002C6392" w:rsidP="003006D9">
      <w:pPr>
        <w:pStyle w:val="Akapitzlist"/>
        <w:numPr>
          <w:ilvl w:val="0"/>
          <w:numId w:val="5"/>
        </w:numPr>
        <w:tabs>
          <w:tab w:val="left" w:pos="1290"/>
        </w:tabs>
        <w:spacing w:line="276" w:lineRule="auto"/>
        <w:ind w:left="1134"/>
      </w:pPr>
      <w:r>
        <w:t>na podstawie art. 21 RODO prawo sprzeciwu, wobec przetwarzania danych osobowych, gdyż podstawą prawną przetwarzania Pani/Pana danych osobowych jest art. 6 ust. 1 lit. c RODO.</w:t>
      </w:r>
    </w:p>
    <w:p w14:paraId="28DD4B34" w14:textId="10FC665F" w:rsidR="002C6392" w:rsidRDefault="002C6392" w:rsidP="003006D9">
      <w:pPr>
        <w:pStyle w:val="Akapitzlist"/>
        <w:numPr>
          <w:ilvl w:val="0"/>
          <w:numId w:val="3"/>
        </w:numPr>
        <w:tabs>
          <w:tab w:val="left" w:pos="1290"/>
        </w:tabs>
        <w:spacing w:line="276" w:lineRule="auto"/>
        <w:jc w:val="both"/>
      </w:pPr>
      <w:r>
        <w:t>Państwa dane będą ujawnione podmiotom świadczącym usługi, na rzecz administratora danych, na podstawie zawartych umów dotyczących:</w:t>
      </w:r>
    </w:p>
    <w:p w14:paraId="4C9AD6C4" w14:textId="3DF0142B" w:rsidR="002C6392" w:rsidRDefault="002C6392" w:rsidP="003006D9">
      <w:pPr>
        <w:pStyle w:val="Akapitzlist"/>
        <w:numPr>
          <w:ilvl w:val="0"/>
          <w:numId w:val="6"/>
        </w:numPr>
        <w:spacing w:line="276" w:lineRule="auto"/>
        <w:ind w:left="1276"/>
      </w:pPr>
      <w:r>
        <w:t>serwisu i wsparcia systemów informatycznych,</w:t>
      </w:r>
    </w:p>
    <w:p w14:paraId="6B2E04FA" w14:textId="786609A5" w:rsidR="002C6392" w:rsidRDefault="002C6392" w:rsidP="003006D9">
      <w:pPr>
        <w:pStyle w:val="Akapitzlist"/>
        <w:numPr>
          <w:ilvl w:val="0"/>
          <w:numId w:val="6"/>
        </w:numPr>
        <w:spacing w:line="276" w:lineRule="auto"/>
        <w:ind w:left="1276"/>
      </w:pPr>
      <w:r>
        <w:t>utylizacji dokumentacji niearchiwalnej,</w:t>
      </w:r>
    </w:p>
    <w:p w14:paraId="2B9445D1" w14:textId="4A526224" w:rsidR="002C6392" w:rsidRDefault="002C6392" w:rsidP="003006D9">
      <w:pPr>
        <w:pStyle w:val="Akapitzlist"/>
        <w:numPr>
          <w:ilvl w:val="0"/>
          <w:numId w:val="6"/>
        </w:numPr>
        <w:spacing w:line="276" w:lineRule="auto"/>
        <w:ind w:left="1276"/>
      </w:pPr>
      <w:r>
        <w:t>przekazywania przesyłek pocztowych.</w:t>
      </w:r>
    </w:p>
    <w:p w14:paraId="558BD3AC" w14:textId="2D1762B4" w:rsidR="003C2E0A" w:rsidRDefault="003C2E0A" w:rsidP="003006D9">
      <w:pPr>
        <w:pStyle w:val="Nagwek1"/>
        <w:numPr>
          <w:ilvl w:val="0"/>
          <w:numId w:val="1"/>
        </w:numPr>
        <w:spacing w:line="276" w:lineRule="auto"/>
        <w:jc w:val="both"/>
      </w:pPr>
      <w:bookmarkStart w:id="5" w:name="_Toc85700540"/>
      <w:r w:rsidRPr="003C2E0A">
        <w:t>Opis przedmiotu zamówienia wraz z oznaczeniem wynikającym ze Wspólnego Słownika Zamówień (CPV) oraz wskazaniem zakresu i warunków przewidywanych, ewentualnych zamówień podobnych.</w:t>
      </w:r>
      <w:bookmarkEnd w:id="5"/>
    </w:p>
    <w:p w14:paraId="75326C67" w14:textId="2A75A388" w:rsidR="003C2E0A" w:rsidRPr="003C2E0A" w:rsidRDefault="003C2E0A" w:rsidP="003006D9">
      <w:pPr>
        <w:spacing w:line="276" w:lineRule="auto"/>
      </w:pPr>
    </w:p>
    <w:p w14:paraId="0F3AE186" w14:textId="166B60DA" w:rsidR="00802C41" w:rsidRPr="00802C41" w:rsidRDefault="00802C41" w:rsidP="00802C41">
      <w:pPr>
        <w:pStyle w:val="Akapitzlist"/>
        <w:numPr>
          <w:ilvl w:val="0"/>
          <w:numId w:val="7"/>
        </w:numPr>
        <w:spacing w:line="276" w:lineRule="auto"/>
        <w:jc w:val="both"/>
        <w:rPr>
          <w:rFonts w:eastAsiaTheme="majorEastAsia" w:cs="Arial"/>
          <w:szCs w:val="22"/>
        </w:rPr>
      </w:pPr>
      <w:r w:rsidRPr="004923C8">
        <w:rPr>
          <w:bCs/>
          <w:szCs w:val="22"/>
        </w:rPr>
        <w:t xml:space="preserve">Przedmiotem zamówienia są </w:t>
      </w:r>
      <w:r w:rsidRPr="004923C8">
        <w:rPr>
          <w:rFonts w:eastAsia="ArialMT"/>
          <w:szCs w:val="22"/>
        </w:rPr>
        <w:t>roboty budowlane związane z</w:t>
      </w:r>
      <w:r w:rsidRPr="004923C8">
        <w:rPr>
          <w:b/>
          <w:bCs/>
          <w:szCs w:val="22"/>
        </w:rPr>
        <w:t xml:space="preserve"> </w:t>
      </w:r>
      <w:r w:rsidRPr="004923C8">
        <w:rPr>
          <w:rFonts w:cs="Arial"/>
          <w:szCs w:val="22"/>
        </w:rPr>
        <w:t>Przebudowa drogi powiatowej nr 4928P Drzewce – Pudliszki – Kuczynka w m. Kuczynka – ETAP I.</w:t>
      </w:r>
    </w:p>
    <w:p w14:paraId="1C16F490" w14:textId="54710788" w:rsidR="003C2E0A" w:rsidRPr="00947D8D" w:rsidRDefault="00947D8D" w:rsidP="00947D8D">
      <w:pPr>
        <w:pStyle w:val="Akapitzlist"/>
        <w:numPr>
          <w:ilvl w:val="0"/>
          <w:numId w:val="7"/>
        </w:numPr>
        <w:spacing w:line="276" w:lineRule="auto"/>
        <w:jc w:val="both"/>
        <w:rPr>
          <w:rFonts w:eastAsiaTheme="majorEastAsia" w:cs="Arial"/>
          <w:szCs w:val="22"/>
        </w:rPr>
      </w:pPr>
      <w:r w:rsidRPr="00947D8D">
        <w:rPr>
          <w:rFonts w:cs="Arial"/>
          <w:szCs w:val="22"/>
        </w:rPr>
        <w:t xml:space="preserve">Określenie przedmiotu zamówienia publicznego: W zakresie prac budowlanych  zostaną wykonane następujące roboty: nawierzchnia jezdni o szerokości 6,0 m  i długości 1,28 km warstwa ścieralna z betonu asfaltowego dla ruchu KR 3, pobocze umocnione destruktem asfaltowym gr. 15 cm - szer. 0,75 m, zjazdy na posesje i chodnik o szerokości 2,0 m z kostki betonowej, zjazdy na pola z kruszywa łamanego, obramowanie jezdni i chodnika, ściek </w:t>
      </w:r>
      <w:proofErr w:type="spellStart"/>
      <w:r w:rsidRPr="00947D8D">
        <w:rPr>
          <w:rFonts w:cs="Arial"/>
          <w:szCs w:val="22"/>
        </w:rPr>
        <w:t>przykrawężnikowy</w:t>
      </w:r>
      <w:proofErr w:type="spellEnd"/>
      <w:r w:rsidRPr="00947D8D">
        <w:rPr>
          <w:rFonts w:cs="Arial"/>
          <w:szCs w:val="22"/>
        </w:rPr>
        <w:t>, odwodnienie</w:t>
      </w:r>
      <w:r w:rsidR="003C2E0A" w:rsidRPr="00947D8D">
        <w:rPr>
          <w:rFonts w:eastAsiaTheme="majorEastAsia" w:cs="Arial"/>
          <w:szCs w:val="22"/>
        </w:rPr>
        <w:t>.</w:t>
      </w:r>
    </w:p>
    <w:p w14:paraId="37B0E8B8" w14:textId="661E59A9" w:rsidR="003C2E0A" w:rsidRPr="00947D8D" w:rsidRDefault="003C2E0A" w:rsidP="002E038D">
      <w:pPr>
        <w:pStyle w:val="Akapitzlist"/>
        <w:numPr>
          <w:ilvl w:val="0"/>
          <w:numId w:val="7"/>
        </w:numPr>
        <w:spacing w:line="276" w:lineRule="auto"/>
        <w:rPr>
          <w:rFonts w:eastAsiaTheme="majorEastAsia" w:cs="Arial"/>
          <w:szCs w:val="22"/>
        </w:rPr>
      </w:pPr>
      <w:bookmarkStart w:id="6" w:name="_Hlk96082652"/>
      <w:r w:rsidRPr="00947D8D">
        <w:rPr>
          <w:rFonts w:eastAsiaTheme="majorEastAsia" w:cs="Arial"/>
          <w:szCs w:val="22"/>
        </w:rPr>
        <w:t xml:space="preserve">Szczegółowo przedmiot zamówienia </w:t>
      </w:r>
      <w:r w:rsidRPr="002E038D">
        <w:rPr>
          <w:rFonts w:eastAsiaTheme="majorEastAsia" w:cs="Arial"/>
          <w:color w:val="00B050"/>
          <w:szCs w:val="22"/>
        </w:rPr>
        <w:t xml:space="preserve">opisuje </w:t>
      </w:r>
      <w:r w:rsidR="003C49D6" w:rsidRPr="002E038D">
        <w:rPr>
          <w:color w:val="00B050"/>
          <w:szCs w:val="22"/>
        </w:rPr>
        <w:t xml:space="preserve">specyfikacja </w:t>
      </w:r>
      <w:r w:rsidR="002E038D">
        <w:rPr>
          <w:color w:val="00B050"/>
          <w:szCs w:val="22"/>
        </w:rPr>
        <w:t xml:space="preserve"> </w:t>
      </w:r>
      <w:r w:rsidR="003C49D6" w:rsidRPr="002E038D">
        <w:rPr>
          <w:color w:val="00B050"/>
          <w:szCs w:val="22"/>
        </w:rPr>
        <w:t>techniczn</w:t>
      </w:r>
      <w:r w:rsidR="00EF51E3">
        <w:rPr>
          <w:color w:val="00B050"/>
          <w:szCs w:val="22"/>
        </w:rPr>
        <w:t>a</w:t>
      </w:r>
      <w:r w:rsidR="003C49D6" w:rsidRPr="002E038D">
        <w:rPr>
          <w:color w:val="00B050"/>
          <w:szCs w:val="22"/>
        </w:rPr>
        <w:t xml:space="preserve"> wykonania i odbioru</w:t>
      </w:r>
      <w:r w:rsidR="003C49D6" w:rsidRPr="0078157F">
        <w:rPr>
          <w:szCs w:val="22"/>
        </w:rPr>
        <w:t xml:space="preserve"> </w:t>
      </w:r>
      <w:r w:rsidR="003C49D6" w:rsidRPr="00CC41E7">
        <w:rPr>
          <w:color w:val="000000"/>
          <w:szCs w:val="22"/>
        </w:rPr>
        <w:t>robót</w:t>
      </w:r>
      <w:r w:rsidR="002E038D">
        <w:rPr>
          <w:color w:val="000000"/>
          <w:szCs w:val="22"/>
        </w:rPr>
        <w:t>,</w:t>
      </w:r>
      <w:r w:rsidR="003C49D6" w:rsidRPr="00CC41E7">
        <w:rPr>
          <w:color w:val="000000"/>
          <w:szCs w:val="22"/>
        </w:rPr>
        <w:t xml:space="preserve"> </w:t>
      </w:r>
      <w:r w:rsidRPr="00947D8D">
        <w:rPr>
          <w:rFonts w:eastAsiaTheme="majorEastAsia" w:cs="Arial"/>
          <w:szCs w:val="22"/>
        </w:rPr>
        <w:t>przedmiar robót</w:t>
      </w:r>
      <w:r w:rsidR="00F71EE3">
        <w:rPr>
          <w:rFonts w:eastAsiaTheme="majorEastAsia" w:cs="Arial"/>
          <w:szCs w:val="22"/>
        </w:rPr>
        <w:t xml:space="preserve"> oraz przekroje,</w:t>
      </w:r>
      <w:r w:rsidRPr="00947D8D">
        <w:rPr>
          <w:rFonts w:eastAsiaTheme="majorEastAsia" w:cs="Arial"/>
          <w:szCs w:val="22"/>
        </w:rPr>
        <w:t xml:space="preserve"> które stanowią załączniki do SWZ</w:t>
      </w:r>
      <w:bookmarkEnd w:id="6"/>
      <w:r w:rsidRPr="00947D8D">
        <w:rPr>
          <w:rFonts w:eastAsiaTheme="majorEastAsia" w:cs="Arial"/>
          <w:szCs w:val="22"/>
        </w:rPr>
        <w:t>.</w:t>
      </w:r>
    </w:p>
    <w:p w14:paraId="18DC9B5C" w14:textId="18FF144A" w:rsidR="003C2E0A" w:rsidRPr="00947D8D" w:rsidRDefault="003C2E0A" w:rsidP="003006D9">
      <w:pPr>
        <w:pStyle w:val="Akapitzlist"/>
        <w:numPr>
          <w:ilvl w:val="0"/>
          <w:numId w:val="7"/>
        </w:numPr>
        <w:spacing w:line="276" w:lineRule="auto"/>
        <w:jc w:val="both"/>
        <w:rPr>
          <w:rFonts w:eastAsiaTheme="majorEastAsia" w:cs="Arial"/>
          <w:szCs w:val="22"/>
        </w:rPr>
      </w:pPr>
      <w:r w:rsidRPr="00947D8D">
        <w:rPr>
          <w:rFonts w:eastAsiaTheme="majorEastAsia" w:cs="Arial"/>
          <w:szCs w:val="22"/>
        </w:rPr>
        <w:t xml:space="preserve">Kody wspólnego słownika zamówień (CPV): </w:t>
      </w:r>
    </w:p>
    <w:p w14:paraId="48D715D4" w14:textId="126BEEEF" w:rsidR="00B96FBA" w:rsidRPr="00B96FBA" w:rsidRDefault="00947D8D" w:rsidP="00B96FBA">
      <w:pPr>
        <w:pStyle w:val="Akapitzlist"/>
        <w:spacing w:after="0" w:line="360" w:lineRule="auto"/>
        <w:jc w:val="both"/>
        <w:rPr>
          <w:rFonts w:cs="Arial"/>
          <w:b/>
          <w:bCs/>
          <w:szCs w:val="22"/>
        </w:rPr>
      </w:pPr>
      <w:r w:rsidRPr="00947D8D">
        <w:rPr>
          <w:rFonts w:cs="Arial"/>
          <w:b/>
          <w:bCs/>
          <w:szCs w:val="22"/>
        </w:rPr>
        <w:t>45.23.30.00-9: Roboty w zakresie konstruowania, fundamentowania oraz wykonywania nawierzchni autostrad, dróg.</w:t>
      </w:r>
    </w:p>
    <w:p w14:paraId="199E0BB0" w14:textId="7E6D51FC" w:rsidR="00B96FBA" w:rsidRPr="00947D8D" w:rsidRDefault="00B96FBA" w:rsidP="00B96FBA">
      <w:pPr>
        <w:pStyle w:val="Akapitzlist"/>
        <w:spacing w:after="0" w:line="360" w:lineRule="auto"/>
        <w:jc w:val="both"/>
        <w:rPr>
          <w:rFonts w:cs="Arial"/>
          <w:b/>
          <w:bCs/>
          <w:szCs w:val="22"/>
        </w:rPr>
      </w:pPr>
      <w:r w:rsidRPr="00B96FBA">
        <w:rPr>
          <w:rFonts w:cs="Arial"/>
          <w:b/>
          <w:bCs/>
          <w:szCs w:val="22"/>
        </w:rPr>
        <w:t>45.23.32.22-1: Roboty budowlane w zakresie układania chodników i asfaltowania</w:t>
      </w:r>
    </w:p>
    <w:p w14:paraId="4E39DFFF" w14:textId="11C4746A" w:rsidR="003C2E0A" w:rsidRPr="003C2E0A" w:rsidRDefault="003C2E0A" w:rsidP="003006D9">
      <w:pPr>
        <w:pStyle w:val="Akapitzlist"/>
        <w:numPr>
          <w:ilvl w:val="0"/>
          <w:numId w:val="7"/>
        </w:numPr>
        <w:spacing w:line="276" w:lineRule="auto"/>
        <w:jc w:val="both"/>
        <w:rPr>
          <w:rFonts w:eastAsiaTheme="majorEastAsia"/>
        </w:rPr>
      </w:pPr>
      <w:r w:rsidRPr="003C2E0A">
        <w:rPr>
          <w:rFonts w:eastAsiaTheme="majorEastAsia"/>
        </w:rPr>
        <w:t>Zamawiający wymaga udzielenia, co najmniej 36 miesięcznej gwarancji na wykonane            roboty</w:t>
      </w:r>
      <w:r w:rsidR="00DA1DB2">
        <w:rPr>
          <w:rFonts w:eastAsiaTheme="majorEastAsia"/>
        </w:rPr>
        <w:t xml:space="preserve"> budowlane</w:t>
      </w:r>
      <w:r w:rsidRPr="003C2E0A">
        <w:rPr>
          <w:rFonts w:eastAsiaTheme="majorEastAsia"/>
        </w:rPr>
        <w:t xml:space="preserve">. </w:t>
      </w:r>
    </w:p>
    <w:p w14:paraId="1D532862" w14:textId="1898A57A" w:rsidR="003C2E0A" w:rsidRPr="003C2E0A" w:rsidRDefault="003C2E0A" w:rsidP="003006D9">
      <w:pPr>
        <w:pStyle w:val="Akapitzlist"/>
        <w:numPr>
          <w:ilvl w:val="0"/>
          <w:numId w:val="7"/>
        </w:numPr>
        <w:spacing w:line="276" w:lineRule="auto"/>
        <w:jc w:val="both"/>
        <w:rPr>
          <w:rFonts w:eastAsiaTheme="majorEastAsia"/>
        </w:rPr>
      </w:pPr>
      <w:r w:rsidRPr="003C2E0A">
        <w:rPr>
          <w:rFonts w:eastAsiaTheme="majorEastAsia"/>
        </w:rPr>
        <w:t>Zaleca się</w:t>
      </w:r>
      <w:r w:rsidR="005E02D3">
        <w:rPr>
          <w:rFonts w:eastAsiaTheme="majorEastAsia"/>
        </w:rPr>
        <w:t>,</w:t>
      </w:r>
      <w:r w:rsidRPr="003C2E0A">
        <w:rPr>
          <w:rFonts w:eastAsiaTheme="majorEastAsia"/>
        </w:rPr>
        <w:t xml:space="preserve"> aby Wykonawca dokonał wizji lokalnej w terenie celem dokonanie oceny dokumentów przekazanych przez Zamawiającego. </w:t>
      </w:r>
    </w:p>
    <w:p w14:paraId="1A40FCEA" w14:textId="32AF0CEB" w:rsidR="003C2E0A" w:rsidRPr="003C2E0A" w:rsidRDefault="003C2E0A" w:rsidP="00F71EE3">
      <w:pPr>
        <w:pStyle w:val="Akapitzlist"/>
        <w:numPr>
          <w:ilvl w:val="0"/>
          <w:numId w:val="7"/>
        </w:numPr>
        <w:spacing w:line="276" w:lineRule="auto"/>
        <w:jc w:val="both"/>
        <w:rPr>
          <w:rFonts w:eastAsiaTheme="majorEastAsia"/>
        </w:rPr>
      </w:pPr>
      <w:r w:rsidRPr="003C2E0A">
        <w:rPr>
          <w:rFonts w:eastAsiaTheme="majorEastAsia"/>
        </w:rPr>
        <w:t xml:space="preserve">Wykonawca winien realizować przedmiot umowy zgodnie ze współczesną  wiedzą   techniczną, obowiązującymi w tym zakresie przepisami, a w szczególności ustawą z </w:t>
      </w:r>
      <w:r w:rsidRPr="003C2E0A">
        <w:rPr>
          <w:rFonts w:eastAsiaTheme="majorEastAsia"/>
        </w:rPr>
        <w:lastRenderedPageBreak/>
        <w:t xml:space="preserve">dnia 7 lipca 1994r Prawo budowlane (Dz. U. z </w:t>
      </w:r>
      <w:r w:rsidR="005E02D3" w:rsidRPr="00802C41">
        <w:rPr>
          <w:rFonts w:eastAsiaTheme="majorEastAsia"/>
          <w:color w:val="000000" w:themeColor="text1"/>
        </w:rPr>
        <w:t xml:space="preserve">2021 r. poz. 2351 </w:t>
      </w:r>
      <w:r w:rsidRPr="003C2E0A">
        <w:rPr>
          <w:rFonts w:eastAsiaTheme="majorEastAsia"/>
        </w:rPr>
        <w:t xml:space="preserve">ze zm.) normami technicznymi, standardami, zasadami sztuki budowlanej, etyką zawodową oraz postanowieniami umowy. </w:t>
      </w:r>
    </w:p>
    <w:p w14:paraId="4A335128" w14:textId="33DE19FB" w:rsidR="003C2E0A" w:rsidRPr="003C2E0A" w:rsidRDefault="003C2E0A" w:rsidP="00F71EE3">
      <w:pPr>
        <w:pStyle w:val="Akapitzlist"/>
        <w:numPr>
          <w:ilvl w:val="0"/>
          <w:numId w:val="7"/>
        </w:numPr>
        <w:spacing w:line="276" w:lineRule="auto"/>
        <w:jc w:val="both"/>
        <w:rPr>
          <w:rFonts w:eastAsiaTheme="majorEastAsia"/>
        </w:rPr>
      </w:pPr>
      <w:r w:rsidRPr="003C2E0A">
        <w:rPr>
          <w:rFonts w:eastAsiaTheme="majorEastAsia"/>
        </w:rPr>
        <w:t xml:space="preserve">Wykonawca dla niniejszego zamówienia zobowiązany jest wykonać również poniższe     czynności, a tym samych uwzględnić je w proponowanej przez siebie cenie: </w:t>
      </w:r>
    </w:p>
    <w:p w14:paraId="2DBD558E" w14:textId="0FBCD7D9" w:rsidR="003C2E0A" w:rsidRPr="003C2E0A" w:rsidRDefault="003C2E0A" w:rsidP="00F71EE3">
      <w:pPr>
        <w:pStyle w:val="Akapitzlist"/>
        <w:numPr>
          <w:ilvl w:val="0"/>
          <w:numId w:val="9"/>
        </w:numPr>
        <w:spacing w:line="276" w:lineRule="auto"/>
        <w:ind w:left="993"/>
        <w:jc w:val="both"/>
        <w:rPr>
          <w:rFonts w:eastAsiaTheme="majorEastAsia"/>
        </w:rPr>
      </w:pPr>
      <w:r w:rsidRPr="003C2E0A">
        <w:rPr>
          <w:rFonts w:eastAsiaTheme="majorEastAsia"/>
        </w:rPr>
        <w:t>odpowiedniego zabezpieczenia terenu budowy,</w:t>
      </w:r>
    </w:p>
    <w:p w14:paraId="53880340" w14:textId="48BBA4AD" w:rsidR="003C2E0A" w:rsidRPr="003C2E0A" w:rsidRDefault="003C2E0A" w:rsidP="00F71EE3">
      <w:pPr>
        <w:pStyle w:val="Akapitzlist"/>
        <w:numPr>
          <w:ilvl w:val="0"/>
          <w:numId w:val="9"/>
        </w:numPr>
        <w:spacing w:line="276" w:lineRule="auto"/>
        <w:ind w:left="993"/>
        <w:jc w:val="both"/>
        <w:rPr>
          <w:rFonts w:eastAsiaTheme="majorEastAsia"/>
        </w:rPr>
      </w:pPr>
      <w:r w:rsidRPr="003C2E0A">
        <w:rPr>
          <w:rFonts w:eastAsiaTheme="majorEastAsia"/>
        </w:rPr>
        <w:t>zapewnienie dozoru, a także właściwych warunków bezpieczeństwa i higieny pracy,</w:t>
      </w:r>
    </w:p>
    <w:p w14:paraId="23F17FD9" w14:textId="3908E39C" w:rsidR="003C2E0A" w:rsidRPr="003C2E0A" w:rsidRDefault="003C2E0A" w:rsidP="00F71EE3">
      <w:pPr>
        <w:pStyle w:val="Akapitzlist"/>
        <w:numPr>
          <w:ilvl w:val="0"/>
          <w:numId w:val="9"/>
        </w:numPr>
        <w:spacing w:line="276" w:lineRule="auto"/>
        <w:ind w:left="993"/>
        <w:jc w:val="both"/>
        <w:rPr>
          <w:rFonts w:eastAsiaTheme="majorEastAsia"/>
        </w:rPr>
      </w:pPr>
      <w:r w:rsidRPr="003C2E0A">
        <w:rPr>
          <w:rFonts w:eastAsiaTheme="majorEastAsia"/>
        </w:rPr>
        <w:t xml:space="preserve">prowadzenie robót zgodnie z przepisami  bhp i </w:t>
      </w:r>
      <w:proofErr w:type="spellStart"/>
      <w:r w:rsidRPr="003C2E0A">
        <w:rPr>
          <w:rFonts w:eastAsiaTheme="majorEastAsia"/>
        </w:rPr>
        <w:t>ppoż</w:t>
      </w:r>
      <w:proofErr w:type="spellEnd"/>
      <w:r w:rsidRPr="003C2E0A">
        <w:rPr>
          <w:rFonts w:eastAsiaTheme="majorEastAsia"/>
        </w:rPr>
        <w:t>,</w:t>
      </w:r>
    </w:p>
    <w:p w14:paraId="02C27A42" w14:textId="2510B110" w:rsidR="003C2E0A" w:rsidRPr="003C2E0A" w:rsidRDefault="003C2E0A" w:rsidP="00F71EE3">
      <w:pPr>
        <w:pStyle w:val="Akapitzlist"/>
        <w:numPr>
          <w:ilvl w:val="0"/>
          <w:numId w:val="9"/>
        </w:numPr>
        <w:spacing w:line="276" w:lineRule="auto"/>
        <w:ind w:left="993"/>
        <w:jc w:val="both"/>
        <w:rPr>
          <w:rFonts w:eastAsiaTheme="majorEastAsia"/>
        </w:rPr>
      </w:pPr>
      <w:r w:rsidRPr="003C2E0A">
        <w:rPr>
          <w:rFonts w:eastAsiaTheme="majorEastAsia"/>
        </w:rPr>
        <w:t>utrzymanie terenu budowy w stanie wolnym od zbędnych materiałów,</w:t>
      </w:r>
    </w:p>
    <w:p w14:paraId="79D8E1F5" w14:textId="0C65810B" w:rsidR="003C2E0A" w:rsidRPr="003C2E0A" w:rsidRDefault="003C2E0A" w:rsidP="00F71EE3">
      <w:pPr>
        <w:pStyle w:val="Akapitzlist"/>
        <w:numPr>
          <w:ilvl w:val="0"/>
          <w:numId w:val="9"/>
        </w:numPr>
        <w:spacing w:line="276" w:lineRule="auto"/>
        <w:ind w:left="993"/>
        <w:jc w:val="both"/>
        <w:rPr>
          <w:rFonts w:eastAsiaTheme="majorEastAsia"/>
        </w:rPr>
      </w:pPr>
      <w:r w:rsidRPr="003C2E0A">
        <w:rPr>
          <w:rFonts w:eastAsiaTheme="majorEastAsia"/>
        </w:rPr>
        <w:t>umożliwienia wstępu na teren budowy pracownikom organu nadzoru budowlanego i jednostek sprawujących funkcje kontrolne oraz uprawnionym przedstawicielom Zamawiającego,</w:t>
      </w:r>
    </w:p>
    <w:p w14:paraId="106165C0" w14:textId="795E29F0" w:rsidR="003C2E0A" w:rsidRPr="003C2E0A" w:rsidRDefault="003C2E0A" w:rsidP="00F71EE3">
      <w:pPr>
        <w:pStyle w:val="Akapitzlist"/>
        <w:numPr>
          <w:ilvl w:val="0"/>
          <w:numId w:val="9"/>
        </w:numPr>
        <w:spacing w:line="276" w:lineRule="auto"/>
        <w:ind w:left="993"/>
        <w:jc w:val="both"/>
        <w:rPr>
          <w:rFonts w:eastAsiaTheme="majorEastAsia"/>
        </w:rPr>
      </w:pPr>
      <w:r w:rsidRPr="003C2E0A">
        <w:rPr>
          <w:rFonts w:eastAsiaTheme="majorEastAsia"/>
        </w:rPr>
        <w:t xml:space="preserve">ubezpieczenie budowy i robót z tytułu szkód, które mogą zaistnieć w związku z określonymi zdarzeniami losowymi oraz odpowiedzialności cywilnej, na cały czas jej trwania.  </w:t>
      </w:r>
    </w:p>
    <w:p w14:paraId="038936F8" w14:textId="2DE38C2D" w:rsidR="003C2E0A" w:rsidRPr="003C2E0A" w:rsidRDefault="003C2E0A" w:rsidP="00F71EE3">
      <w:pPr>
        <w:pStyle w:val="Akapitzlist"/>
        <w:numPr>
          <w:ilvl w:val="0"/>
          <w:numId w:val="7"/>
        </w:numPr>
        <w:spacing w:line="276" w:lineRule="auto"/>
        <w:jc w:val="both"/>
        <w:rPr>
          <w:rFonts w:eastAsiaTheme="majorEastAsia"/>
        </w:rPr>
      </w:pPr>
      <w:r w:rsidRPr="003C2E0A">
        <w:rPr>
          <w:rFonts w:eastAsiaTheme="majorEastAsia"/>
        </w:rPr>
        <w:t xml:space="preserve">Wszystkie wymagania określone w dokumentach dotyczących przedmiotu zamówienia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3C2E0A">
        <w:rPr>
          <w:rFonts w:eastAsiaTheme="majorEastAsia"/>
        </w:rPr>
        <w:t>Pzp</w:t>
      </w:r>
      <w:proofErr w:type="spellEnd"/>
      <w:r w:rsidRPr="003C2E0A">
        <w:rPr>
          <w:rFonts w:eastAsiaTheme="majorEastAsia"/>
        </w:rPr>
        <w:t>.</w:t>
      </w:r>
    </w:p>
    <w:p w14:paraId="420E6EC2" w14:textId="09A786FA" w:rsidR="003C2E0A" w:rsidRPr="003C2E0A" w:rsidRDefault="003C2E0A" w:rsidP="00F71EE3">
      <w:pPr>
        <w:pStyle w:val="Akapitzlist"/>
        <w:numPr>
          <w:ilvl w:val="0"/>
          <w:numId w:val="7"/>
        </w:numPr>
        <w:spacing w:line="276" w:lineRule="auto"/>
        <w:jc w:val="both"/>
        <w:rPr>
          <w:rFonts w:eastAsiaTheme="majorEastAsia"/>
        </w:rPr>
      </w:pPr>
      <w:r w:rsidRPr="003C2E0A">
        <w:rPr>
          <w:rFonts w:eastAsiaTheme="majorEastAsia"/>
        </w:rPr>
        <w:t xml:space="preserve">Zamawiający zgodnie z art. 95 ust. 1 i 2 ustawy </w:t>
      </w:r>
      <w:proofErr w:type="spellStart"/>
      <w:r w:rsidRPr="003C2E0A">
        <w:rPr>
          <w:rFonts w:eastAsiaTheme="majorEastAsia"/>
        </w:rPr>
        <w:t>Pzp</w:t>
      </w:r>
      <w:proofErr w:type="spellEnd"/>
      <w:r w:rsidRPr="003C2E0A">
        <w:rPr>
          <w:rFonts w:eastAsiaTheme="majorEastAsia"/>
        </w:rPr>
        <w:t xml:space="preserve"> wymaga zatrudnienia przez  wykonawcę  lub podwykonawcę na podstawie umowy o pracę w rozumieniu art. 22 § 1 ustawy z dnia 26 czerwca 1974 r. Kodeks pracy (Dz.U z 2020 r. poz. 1320 z </w:t>
      </w:r>
      <w:proofErr w:type="spellStart"/>
      <w:r w:rsidRPr="003C2E0A">
        <w:rPr>
          <w:rFonts w:eastAsiaTheme="majorEastAsia"/>
        </w:rPr>
        <w:t>późn</w:t>
      </w:r>
      <w:proofErr w:type="spellEnd"/>
      <w:r w:rsidRPr="003C2E0A">
        <w:rPr>
          <w:rFonts w:eastAsiaTheme="majorEastAsia"/>
        </w:rPr>
        <w:t xml:space="preserve">. zm.) osób wykonujących następujące czynności w zakresie realizacji przedmiotu umowy: pracowników fizycznych oraz operatorów sprzętu drogowego (maszyn i urządzeń) wykorzystywanego do wykonania przedmiotu zamówienia, przeszkolonych pracowników do kierowania ruchem.  Szczegółowe wymagania dotyczące realizacji oraz egzekwowania wymogu zatrudnienia na podstawie stosunku pracy zostały określone we   wzorze umowy stanowiącym Załącznik nr 7 do SWZ. </w:t>
      </w:r>
    </w:p>
    <w:p w14:paraId="3EBBD7D3" w14:textId="6ED8AE67" w:rsidR="003C2E0A" w:rsidRPr="003C2E0A" w:rsidRDefault="003C2E0A" w:rsidP="003006D9">
      <w:pPr>
        <w:pStyle w:val="Akapitzlist"/>
        <w:numPr>
          <w:ilvl w:val="0"/>
          <w:numId w:val="7"/>
        </w:numPr>
        <w:spacing w:line="276" w:lineRule="auto"/>
        <w:jc w:val="both"/>
        <w:rPr>
          <w:rFonts w:eastAsiaTheme="majorEastAsia"/>
        </w:rPr>
      </w:pPr>
      <w:r w:rsidRPr="003C2E0A">
        <w:rPr>
          <w:rFonts w:eastAsiaTheme="majorEastAsia"/>
        </w:rPr>
        <w:t xml:space="preserve">Zamawiający nie określa dodatkowych wymagań związanych z zatrudnianiem osób, o których mowa w art. 96 ust. 2 pkt 2 ustawy </w:t>
      </w:r>
      <w:proofErr w:type="spellStart"/>
      <w:r w:rsidRPr="003C2E0A">
        <w:rPr>
          <w:rFonts w:eastAsiaTheme="majorEastAsia"/>
        </w:rPr>
        <w:t>Pzp</w:t>
      </w:r>
      <w:proofErr w:type="spellEnd"/>
      <w:r w:rsidRPr="003C2E0A">
        <w:rPr>
          <w:rFonts w:eastAsiaTheme="majorEastAsia"/>
        </w:rPr>
        <w:t>.</w:t>
      </w:r>
    </w:p>
    <w:p w14:paraId="4753A134" w14:textId="49DE43B7" w:rsidR="003C2E0A" w:rsidRPr="003C2E0A" w:rsidRDefault="003C2E0A" w:rsidP="003006D9">
      <w:pPr>
        <w:pStyle w:val="Akapitzlist"/>
        <w:numPr>
          <w:ilvl w:val="0"/>
          <w:numId w:val="7"/>
        </w:numPr>
        <w:spacing w:line="276" w:lineRule="auto"/>
        <w:jc w:val="both"/>
        <w:rPr>
          <w:rFonts w:eastAsiaTheme="majorEastAsia"/>
        </w:rPr>
      </w:pPr>
      <w:r w:rsidRPr="003C2E0A">
        <w:rPr>
          <w:rFonts w:eastAsiaTheme="majorEastAsia"/>
        </w:rPr>
        <w:t xml:space="preserve">Zamawiający  przewiduje udzielania zamówień, o których mowa  w art. 214                   ust. 1 pkt 7 ustawy </w:t>
      </w:r>
      <w:proofErr w:type="spellStart"/>
      <w:r w:rsidRPr="003C2E0A">
        <w:rPr>
          <w:rFonts w:eastAsiaTheme="majorEastAsia"/>
        </w:rPr>
        <w:t>Pzp</w:t>
      </w:r>
      <w:proofErr w:type="spellEnd"/>
      <w:r w:rsidRPr="003C2E0A">
        <w:rPr>
          <w:rFonts w:eastAsiaTheme="majorEastAsia"/>
        </w:rPr>
        <w:t>.</w:t>
      </w:r>
    </w:p>
    <w:p w14:paraId="6E5C22C7" w14:textId="6BBCED08" w:rsidR="003C2E0A" w:rsidRPr="003C2E0A" w:rsidRDefault="003C2E0A" w:rsidP="003006D9">
      <w:pPr>
        <w:pStyle w:val="Akapitzlist"/>
        <w:numPr>
          <w:ilvl w:val="0"/>
          <w:numId w:val="7"/>
        </w:numPr>
        <w:spacing w:line="276" w:lineRule="auto"/>
        <w:jc w:val="both"/>
        <w:rPr>
          <w:rFonts w:eastAsiaTheme="majorEastAsia"/>
        </w:rPr>
      </w:pPr>
      <w:r w:rsidRPr="003C2E0A">
        <w:rPr>
          <w:rFonts w:eastAsiaTheme="majorEastAsia"/>
        </w:rPr>
        <w:t>Wykonawca może powierzyć wykonanie części zamówienia podwykonawcom.</w:t>
      </w:r>
    </w:p>
    <w:p w14:paraId="7E0F5279" w14:textId="1DEF2419" w:rsidR="003C2E0A" w:rsidRPr="00802C41" w:rsidRDefault="003C2E0A" w:rsidP="003006D9">
      <w:pPr>
        <w:pStyle w:val="Akapitzlist"/>
        <w:numPr>
          <w:ilvl w:val="0"/>
          <w:numId w:val="7"/>
        </w:numPr>
        <w:spacing w:line="276" w:lineRule="auto"/>
        <w:jc w:val="both"/>
        <w:rPr>
          <w:rFonts w:eastAsiaTheme="majorEastAsia"/>
          <w:color w:val="000000" w:themeColor="text1"/>
        </w:rPr>
      </w:pPr>
      <w:r w:rsidRPr="003C2E0A">
        <w:rPr>
          <w:rFonts w:eastAsiaTheme="majorEastAsia"/>
        </w:rPr>
        <w:t xml:space="preserve">Zamawiający wymaga aby w przypadku powierzenia do realizacji części zamówienia   podwykonawcom, Wykonawca wskazał w ofercie zakres robót, których </w:t>
      </w:r>
      <w:r w:rsidR="00B260C9" w:rsidRPr="003C2E0A">
        <w:rPr>
          <w:rFonts w:eastAsiaTheme="majorEastAsia"/>
        </w:rPr>
        <w:t>wykonanie</w:t>
      </w:r>
      <w:r w:rsidRPr="003C2E0A">
        <w:rPr>
          <w:rFonts w:eastAsiaTheme="majorEastAsia"/>
        </w:rPr>
        <w:t xml:space="preserve"> zamierza powierzyć podwykonawcom oraz podał (o ile są mu wiadome na tym etapie) </w:t>
      </w:r>
      <w:r w:rsidRPr="00802C41">
        <w:rPr>
          <w:rFonts w:eastAsiaTheme="majorEastAsia"/>
          <w:color w:val="000000" w:themeColor="text1"/>
        </w:rPr>
        <w:t>nazwy (firmy) tych podwykonawców</w:t>
      </w:r>
      <w:r w:rsidR="00947D8D" w:rsidRPr="00802C41">
        <w:rPr>
          <w:rFonts w:eastAsiaTheme="majorEastAsia"/>
          <w:color w:val="000000" w:themeColor="text1"/>
        </w:rPr>
        <w:t>.</w:t>
      </w:r>
    </w:p>
    <w:p w14:paraId="524D5B16" w14:textId="5394D956" w:rsidR="00BF5005" w:rsidRPr="00802C41" w:rsidRDefault="00BF5005" w:rsidP="00BF5005">
      <w:pPr>
        <w:pStyle w:val="Akapitzlist"/>
        <w:numPr>
          <w:ilvl w:val="0"/>
          <w:numId w:val="7"/>
        </w:numPr>
        <w:spacing w:after="200" w:line="252" w:lineRule="auto"/>
        <w:jc w:val="both"/>
        <w:rPr>
          <w:rFonts w:eastAsiaTheme="majorEastAsia" w:cs="Arial"/>
          <w:color w:val="000000" w:themeColor="text1"/>
        </w:rPr>
      </w:pPr>
      <w:r w:rsidRPr="00802C41">
        <w:rPr>
          <w:rFonts w:eastAsiaTheme="majorEastAsia" w:cs="Arial"/>
          <w:color w:val="000000" w:themeColor="text1"/>
        </w:rPr>
        <w:t xml:space="preserve">Zamawiający nie </w:t>
      </w:r>
      <w:r w:rsidR="00AB1824" w:rsidRPr="00802C41">
        <w:rPr>
          <w:rFonts w:eastAsiaTheme="majorEastAsia" w:cs="Arial"/>
          <w:color w:val="000000" w:themeColor="text1"/>
        </w:rPr>
        <w:t>dopuszcza składania</w:t>
      </w:r>
      <w:r w:rsidRPr="00802C41">
        <w:rPr>
          <w:rFonts w:eastAsiaTheme="majorEastAsia" w:cs="Arial"/>
          <w:color w:val="000000" w:themeColor="text1"/>
        </w:rPr>
        <w:t xml:space="preserve"> ofert częściowych, o których mowa w art. 7 pkt 15 ustawy </w:t>
      </w:r>
      <w:proofErr w:type="spellStart"/>
      <w:r w:rsidRPr="00802C41">
        <w:rPr>
          <w:rFonts w:eastAsiaTheme="majorEastAsia" w:cs="Arial"/>
          <w:color w:val="000000" w:themeColor="text1"/>
        </w:rPr>
        <w:t>Pzp</w:t>
      </w:r>
      <w:proofErr w:type="spellEnd"/>
      <w:r w:rsidRPr="00802C41">
        <w:rPr>
          <w:rFonts w:eastAsiaTheme="majorEastAsia" w:cs="Arial"/>
          <w:color w:val="000000" w:themeColor="text1"/>
        </w:rPr>
        <w:t>.</w:t>
      </w:r>
    </w:p>
    <w:p w14:paraId="2C88D1C5" w14:textId="13572F56" w:rsidR="00947D8D" w:rsidRDefault="00947D8D" w:rsidP="00802C41">
      <w:pPr>
        <w:spacing w:after="200" w:line="252" w:lineRule="auto"/>
        <w:jc w:val="both"/>
        <w:rPr>
          <w:rFonts w:eastAsiaTheme="majorEastAsia" w:cs="Arial"/>
          <w:bCs/>
          <w:strike/>
          <w:color w:val="FF0000"/>
        </w:rPr>
      </w:pPr>
    </w:p>
    <w:p w14:paraId="12BFAA2C" w14:textId="3B8E5354" w:rsidR="00802C41" w:rsidRDefault="00802C41" w:rsidP="00802C41">
      <w:pPr>
        <w:spacing w:after="200" w:line="252" w:lineRule="auto"/>
        <w:jc w:val="both"/>
        <w:rPr>
          <w:rFonts w:eastAsiaTheme="majorEastAsia" w:cs="Arial"/>
          <w:bCs/>
          <w:strike/>
          <w:color w:val="FF0000"/>
        </w:rPr>
      </w:pPr>
    </w:p>
    <w:p w14:paraId="5E1F88AB" w14:textId="77777777" w:rsidR="00F71EE3" w:rsidRDefault="00F71EE3" w:rsidP="00802C41">
      <w:pPr>
        <w:spacing w:after="200" w:line="252" w:lineRule="auto"/>
        <w:jc w:val="both"/>
        <w:rPr>
          <w:rFonts w:eastAsiaTheme="majorEastAsia" w:cs="Arial"/>
          <w:bCs/>
          <w:strike/>
          <w:color w:val="FF0000"/>
        </w:rPr>
      </w:pPr>
    </w:p>
    <w:p w14:paraId="06DBF222" w14:textId="77777777" w:rsidR="00802C41" w:rsidRPr="00802C41" w:rsidRDefault="00802C41" w:rsidP="00802C41">
      <w:pPr>
        <w:spacing w:after="200" w:line="252" w:lineRule="auto"/>
        <w:jc w:val="both"/>
        <w:rPr>
          <w:rFonts w:eastAsiaTheme="majorEastAsia" w:cs="Arial"/>
          <w:bCs/>
          <w:strike/>
          <w:color w:val="FF0000"/>
        </w:rPr>
      </w:pPr>
    </w:p>
    <w:p w14:paraId="0AAF61DA" w14:textId="33254E81" w:rsidR="003C2E0A" w:rsidRDefault="003C2E0A" w:rsidP="003006D9">
      <w:pPr>
        <w:pStyle w:val="Nagwek1"/>
        <w:numPr>
          <w:ilvl w:val="0"/>
          <w:numId w:val="1"/>
        </w:numPr>
        <w:spacing w:line="276" w:lineRule="auto"/>
        <w:jc w:val="both"/>
      </w:pPr>
      <w:bookmarkStart w:id="7" w:name="_Toc85700541"/>
      <w:r w:rsidRPr="003C2E0A">
        <w:lastRenderedPageBreak/>
        <w:t>Termin wykonania zamówienia.</w:t>
      </w:r>
      <w:bookmarkEnd w:id="7"/>
    </w:p>
    <w:p w14:paraId="144E97C7" w14:textId="26215ED3" w:rsidR="003C2E0A" w:rsidRDefault="003C2E0A" w:rsidP="003006D9">
      <w:pPr>
        <w:spacing w:line="276" w:lineRule="auto"/>
        <w:rPr>
          <w:rFonts w:eastAsiaTheme="majorEastAsia" w:cstheme="majorBidi"/>
          <w:b/>
          <w:color w:val="374C80" w:themeColor="accent1" w:themeShade="BF"/>
          <w:szCs w:val="36"/>
        </w:rPr>
      </w:pPr>
    </w:p>
    <w:p w14:paraId="6FEDE43A" w14:textId="1AF99001" w:rsidR="003006D9" w:rsidRDefault="003C2E0A" w:rsidP="003006D9">
      <w:pPr>
        <w:spacing w:line="276" w:lineRule="auto"/>
        <w:rPr>
          <w:b/>
          <w:bCs/>
        </w:rPr>
      </w:pPr>
      <w:r w:rsidRPr="003C2E0A">
        <w:rPr>
          <w:b/>
          <w:bCs/>
        </w:rPr>
        <w:t xml:space="preserve">Termin realizacji zamówienia do dnia </w:t>
      </w:r>
      <w:r w:rsidR="00947D8D">
        <w:rPr>
          <w:b/>
          <w:bCs/>
        </w:rPr>
        <w:t>31 sierpnia</w:t>
      </w:r>
      <w:r w:rsidRPr="003C2E0A">
        <w:rPr>
          <w:b/>
          <w:bCs/>
        </w:rPr>
        <w:t xml:space="preserve"> 2022 r.</w:t>
      </w:r>
    </w:p>
    <w:p w14:paraId="37A2DDF7" w14:textId="77777777" w:rsidR="003006D9" w:rsidRDefault="003006D9" w:rsidP="003006D9">
      <w:pPr>
        <w:spacing w:line="276" w:lineRule="auto"/>
        <w:rPr>
          <w:b/>
          <w:bCs/>
        </w:rPr>
      </w:pPr>
    </w:p>
    <w:p w14:paraId="27CEDF48" w14:textId="42E9D5C8" w:rsidR="003C2E0A" w:rsidRDefault="003C2E0A" w:rsidP="003006D9">
      <w:pPr>
        <w:pStyle w:val="Nagwek1"/>
        <w:numPr>
          <w:ilvl w:val="0"/>
          <w:numId w:val="1"/>
        </w:numPr>
        <w:spacing w:line="276" w:lineRule="auto"/>
        <w:jc w:val="both"/>
      </w:pPr>
      <w:bookmarkStart w:id="8" w:name="_Toc85700542"/>
      <w:r w:rsidRPr="003C2E0A">
        <w:t>Warunki udziału w postępowaniu.</w:t>
      </w:r>
      <w:bookmarkEnd w:id="8"/>
    </w:p>
    <w:p w14:paraId="1FBB4328" w14:textId="77777777" w:rsidR="002040DF" w:rsidRPr="002040DF" w:rsidRDefault="002040DF" w:rsidP="003006D9">
      <w:pPr>
        <w:spacing w:line="276" w:lineRule="auto"/>
      </w:pPr>
    </w:p>
    <w:p w14:paraId="5A78A13C" w14:textId="47732050" w:rsidR="003C2E0A" w:rsidRDefault="00E77E75" w:rsidP="003006D9">
      <w:pPr>
        <w:pStyle w:val="Akapitzlist"/>
        <w:numPr>
          <w:ilvl w:val="0"/>
          <w:numId w:val="10"/>
        </w:numPr>
        <w:spacing w:line="276" w:lineRule="auto"/>
        <w:jc w:val="both"/>
      </w:pPr>
      <w:r>
        <w:t xml:space="preserve">O </w:t>
      </w:r>
      <w:r w:rsidR="003C2E0A">
        <w:t>udzielenie zamówienia mogą ubiegać się Wykonawcy, którzy nie podlegają wykluczeniu na zasadach określonych w Rozdziale VII SWZ, oraz spełniają określone przez Zamawiającego warunki udziału w postępowaniu.</w:t>
      </w:r>
    </w:p>
    <w:p w14:paraId="60CE66FE" w14:textId="5C7CFD3F" w:rsidR="003C2E0A" w:rsidRDefault="003C2E0A" w:rsidP="003006D9">
      <w:pPr>
        <w:pStyle w:val="Akapitzlist"/>
        <w:numPr>
          <w:ilvl w:val="0"/>
          <w:numId w:val="10"/>
        </w:numPr>
        <w:spacing w:line="276" w:lineRule="auto"/>
        <w:jc w:val="both"/>
      </w:pPr>
      <w:r>
        <w:t>O udzielenie zamówienia mogą ubiegać się Wykonawcy, którzy spełniają warunki dotyczące:</w:t>
      </w:r>
    </w:p>
    <w:p w14:paraId="69520333" w14:textId="420C3A18" w:rsidR="003C2E0A" w:rsidRPr="00E77E75" w:rsidRDefault="003C2E0A" w:rsidP="003006D9">
      <w:pPr>
        <w:pStyle w:val="Akapitzlist"/>
        <w:numPr>
          <w:ilvl w:val="0"/>
          <w:numId w:val="11"/>
        </w:numPr>
        <w:spacing w:line="276" w:lineRule="auto"/>
        <w:ind w:left="851"/>
        <w:jc w:val="both"/>
        <w:rPr>
          <w:b/>
          <w:bCs/>
        </w:rPr>
      </w:pPr>
      <w:r w:rsidRPr="00E77E75">
        <w:rPr>
          <w:b/>
          <w:bCs/>
        </w:rPr>
        <w:t>zdolności do występowania w obrocie gospodarczym:</w:t>
      </w:r>
    </w:p>
    <w:p w14:paraId="0A51AF12" w14:textId="77777777" w:rsidR="003C2E0A" w:rsidRDefault="003C2E0A" w:rsidP="003006D9">
      <w:pPr>
        <w:spacing w:line="276" w:lineRule="auto"/>
        <w:ind w:left="851"/>
        <w:jc w:val="both"/>
      </w:pPr>
      <w:r>
        <w:t>Zamawiający nie stawia warunku w powyższym zakresie.</w:t>
      </w:r>
    </w:p>
    <w:p w14:paraId="7AB5FC75" w14:textId="2A84A5B9" w:rsidR="003C2E0A" w:rsidRPr="00E77E75" w:rsidRDefault="003C2E0A" w:rsidP="003006D9">
      <w:pPr>
        <w:pStyle w:val="Akapitzlist"/>
        <w:numPr>
          <w:ilvl w:val="0"/>
          <w:numId w:val="11"/>
        </w:numPr>
        <w:spacing w:line="276" w:lineRule="auto"/>
        <w:ind w:left="851"/>
        <w:jc w:val="both"/>
        <w:rPr>
          <w:b/>
          <w:bCs/>
        </w:rPr>
      </w:pPr>
      <w:r w:rsidRPr="00E77E75">
        <w:rPr>
          <w:b/>
          <w:bCs/>
        </w:rPr>
        <w:t>uprawnień do prowadzenia określonej działalności gospodarczej lub zawodowej, o ile wynika to z odrębnych przepisów:</w:t>
      </w:r>
    </w:p>
    <w:p w14:paraId="32A31A2D" w14:textId="77777777" w:rsidR="003C2E0A" w:rsidRDefault="003C2E0A" w:rsidP="003006D9">
      <w:pPr>
        <w:spacing w:line="276" w:lineRule="auto"/>
        <w:ind w:left="851"/>
        <w:jc w:val="both"/>
      </w:pPr>
      <w:r>
        <w:t xml:space="preserve">Zamawiający nie stawia warunku w powyższym zakresie. </w:t>
      </w:r>
    </w:p>
    <w:p w14:paraId="36300BFC" w14:textId="4721C51F" w:rsidR="003C2E0A" w:rsidRPr="00E77E75" w:rsidRDefault="003C2E0A" w:rsidP="003006D9">
      <w:pPr>
        <w:pStyle w:val="Akapitzlist"/>
        <w:numPr>
          <w:ilvl w:val="0"/>
          <w:numId w:val="11"/>
        </w:numPr>
        <w:spacing w:line="276" w:lineRule="auto"/>
        <w:ind w:left="851"/>
        <w:jc w:val="both"/>
        <w:rPr>
          <w:b/>
          <w:bCs/>
        </w:rPr>
      </w:pPr>
      <w:r w:rsidRPr="00E77E75">
        <w:rPr>
          <w:b/>
          <w:bCs/>
        </w:rPr>
        <w:t>sytuacji ekonomicznej lub finansowej:</w:t>
      </w:r>
    </w:p>
    <w:p w14:paraId="6C48A201" w14:textId="77777777" w:rsidR="003C2E0A" w:rsidRDefault="003C2E0A" w:rsidP="003006D9">
      <w:pPr>
        <w:spacing w:line="276" w:lineRule="auto"/>
        <w:ind w:left="851"/>
        <w:jc w:val="both"/>
      </w:pPr>
      <w:r>
        <w:t xml:space="preserve">Zamawiający nie stawia warunku w powyższym zakresie. </w:t>
      </w:r>
    </w:p>
    <w:p w14:paraId="397BE9F0" w14:textId="6D8406B5" w:rsidR="003C2E0A" w:rsidRPr="00E77E75" w:rsidRDefault="003C2E0A" w:rsidP="003006D9">
      <w:pPr>
        <w:pStyle w:val="Akapitzlist"/>
        <w:numPr>
          <w:ilvl w:val="0"/>
          <w:numId w:val="11"/>
        </w:numPr>
        <w:spacing w:line="276" w:lineRule="auto"/>
        <w:ind w:left="851"/>
        <w:jc w:val="both"/>
        <w:rPr>
          <w:b/>
          <w:bCs/>
        </w:rPr>
      </w:pPr>
      <w:r w:rsidRPr="00E77E75">
        <w:rPr>
          <w:b/>
          <w:bCs/>
        </w:rPr>
        <w:t>zdolności technicznej lub zawodowej:</w:t>
      </w:r>
    </w:p>
    <w:p w14:paraId="61CA737A" w14:textId="77777777" w:rsidR="003C2E0A" w:rsidRDefault="003C2E0A" w:rsidP="003006D9">
      <w:pPr>
        <w:spacing w:line="276" w:lineRule="auto"/>
        <w:ind w:left="851"/>
        <w:jc w:val="both"/>
      </w:pPr>
      <w:r>
        <w:t xml:space="preserve">Zamawiający uzna warunek za spełniony, jeżeli Wykonawca wykaże, że: </w:t>
      </w:r>
    </w:p>
    <w:p w14:paraId="2EBD009D" w14:textId="2CBC6BAC" w:rsidR="003C2E0A" w:rsidRPr="00C96A48" w:rsidRDefault="00AB1824" w:rsidP="003006D9">
      <w:pPr>
        <w:pStyle w:val="Akapitzlist"/>
        <w:numPr>
          <w:ilvl w:val="0"/>
          <w:numId w:val="12"/>
        </w:numPr>
        <w:spacing w:line="276" w:lineRule="auto"/>
        <w:ind w:left="851"/>
        <w:jc w:val="both"/>
        <w:rPr>
          <w:color w:val="000000" w:themeColor="text1"/>
        </w:rPr>
      </w:pPr>
      <w:r w:rsidRPr="00C96A48">
        <w:rPr>
          <w:color w:val="000000" w:themeColor="text1"/>
        </w:rPr>
        <w:t xml:space="preserve">w zakresie zdolności technicznej </w:t>
      </w:r>
      <w:r w:rsidR="003C2E0A" w:rsidRPr="00C96A48">
        <w:rPr>
          <w:color w:val="000000" w:themeColor="text1"/>
        </w:rPr>
        <w:t xml:space="preserve">wykonał nie wcześniej niż w okresie ostatnich 5 lat przed upływem terminu składania ofert a jeżeli okres prowadzenia działalności jest krótszy - w tym okresie, co najmniej 1 robotę budowlaną polegającą na budowie, przebudowie dróg o łącznej wartości robót co najmniej </w:t>
      </w:r>
      <w:r w:rsidR="00F56C4D">
        <w:rPr>
          <w:color w:val="000000" w:themeColor="text1"/>
        </w:rPr>
        <w:t>6</w:t>
      </w:r>
      <w:r w:rsidR="003C2E0A" w:rsidRPr="00C96A48">
        <w:rPr>
          <w:color w:val="000000" w:themeColor="text1"/>
        </w:rPr>
        <w:t>00 000,00 zł brutto.</w:t>
      </w:r>
    </w:p>
    <w:p w14:paraId="23CD5317" w14:textId="2DD9E0F6" w:rsidR="003C2E0A" w:rsidRDefault="00762732" w:rsidP="003006D9">
      <w:pPr>
        <w:pStyle w:val="Akapitzlist"/>
        <w:numPr>
          <w:ilvl w:val="0"/>
          <w:numId w:val="12"/>
        </w:numPr>
        <w:spacing w:line="276" w:lineRule="auto"/>
        <w:ind w:left="851"/>
        <w:jc w:val="both"/>
      </w:pPr>
      <w:r w:rsidRPr="00C96A48">
        <w:rPr>
          <w:color w:val="000000" w:themeColor="text1"/>
        </w:rPr>
        <w:t xml:space="preserve">w zakresie zdolności zawodowej </w:t>
      </w:r>
      <w:r w:rsidR="003C2E0A">
        <w:t xml:space="preserve">dysponuje osobami odpowiedzialnymi za kierowanie robotami budowlanymi – osoba, która będzie uczestniczyć w wykonywaniu zamówienia (kierownik robót) musi posiadać  uprawnienia do pełnienia samodzielnych funkcji w budownictwie </w:t>
      </w:r>
      <w:r w:rsidR="003C2E0A" w:rsidRPr="00E77E75">
        <w:rPr>
          <w:b/>
          <w:bCs/>
        </w:rPr>
        <w:t>w specjalności drogowej,</w:t>
      </w:r>
      <w:r w:rsidR="003C2E0A">
        <w:t xml:space="preserve"> a także wskaże podstawę dysponowania tymi osobami. Przez uprawnienia, należy rozumieć: uprawnienia budowlane, o których mowa w ustawie z dnia 7 lipca 1994r. Prawo budowlane (Dz. U. z 202</w:t>
      </w:r>
      <w:r w:rsidR="008935AD">
        <w:t>1</w:t>
      </w:r>
      <w:r w:rsidR="003C2E0A">
        <w:t xml:space="preserve"> r. poz. </w:t>
      </w:r>
      <w:r w:rsidR="008935AD">
        <w:t>2351</w:t>
      </w:r>
      <w:r w:rsidR="003C2E0A">
        <w:t xml:space="preserve"> ze zm.) oraz 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(Dz.U z 2021 r. poz. 1646) do pełnienia samodzielnej funkcji w budownictwie.</w:t>
      </w:r>
    </w:p>
    <w:p w14:paraId="564A64F8" w14:textId="77777777" w:rsidR="006921E9" w:rsidRDefault="003C2E0A" w:rsidP="003006D9">
      <w:pPr>
        <w:pStyle w:val="Akapitzlist"/>
        <w:spacing w:line="276" w:lineRule="auto"/>
        <w:ind w:left="851"/>
        <w:jc w:val="both"/>
      </w:pPr>
      <w:r>
        <w:t>Przed podpisaniem umowy Wykonawca przedłoży decyzję o nadaniu wymaganych uprawnień budowlanych oraz aktualne zaświadczenie potwierdzające przynależność do właściwej izby samorządu zawodowego.</w:t>
      </w:r>
    </w:p>
    <w:p w14:paraId="16F95AD8" w14:textId="739C8294" w:rsidR="003C2E0A" w:rsidRDefault="003C2E0A" w:rsidP="003006D9">
      <w:pPr>
        <w:pStyle w:val="Akapitzlist"/>
        <w:spacing w:line="276" w:lineRule="auto"/>
        <w:ind w:left="1134"/>
        <w:jc w:val="both"/>
      </w:pPr>
      <w:r>
        <w:t xml:space="preserve"> </w:t>
      </w:r>
    </w:p>
    <w:p w14:paraId="771EE0DD" w14:textId="6C2262AB" w:rsidR="003C2E0A" w:rsidRDefault="003C2E0A" w:rsidP="003006D9">
      <w:pPr>
        <w:pStyle w:val="Akapitzlist"/>
        <w:numPr>
          <w:ilvl w:val="0"/>
          <w:numId w:val="10"/>
        </w:numPr>
        <w:spacing w:line="276" w:lineRule="auto"/>
        <w:jc w:val="both"/>
      </w:pPr>
      <w:r>
        <w:lastRenderedPageBreak/>
        <w:t>Zamawiający, w stosunku do Wykonawców wspólnie ubiegających się o udzielenie zamówienia, w odniesieniu do warunku dotyczącego zdolności technicznej lub zawodowej – dopuszcza łączne spełnianie warunku przez Wykonawców.</w:t>
      </w:r>
    </w:p>
    <w:p w14:paraId="3B171E9A" w14:textId="5B02FAFE" w:rsidR="003C2E0A" w:rsidRDefault="003C2E0A" w:rsidP="003006D9">
      <w:pPr>
        <w:pStyle w:val="Akapitzlist"/>
        <w:numPr>
          <w:ilvl w:val="0"/>
          <w:numId w:val="10"/>
        </w:numPr>
        <w:spacing w:line="276" w:lineRule="auto"/>
        <w:jc w:val="both"/>
      </w:pPr>
      <w: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E77E75">
        <w:t>.</w:t>
      </w:r>
    </w:p>
    <w:p w14:paraId="1C63C854" w14:textId="045C95B6" w:rsidR="00E77E75" w:rsidRDefault="00E77E75" w:rsidP="003006D9">
      <w:pPr>
        <w:pStyle w:val="Nagwek1"/>
        <w:numPr>
          <w:ilvl w:val="0"/>
          <w:numId w:val="1"/>
        </w:numPr>
        <w:spacing w:line="276" w:lineRule="auto"/>
        <w:jc w:val="both"/>
      </w:pPr>
      <w:bookmarkStart w:id="9" w:name="_Toc85700543"/>
      <w:r w:rsidRPr="00E77E75">
        <w:t>Podstawy wykluczenia z postępowania.</w:t>
      </w:r>
      <w:bookmarkEnd w:id="9"/>
    </w:p>
    <w:p w14:paraId="6EE8253B" w14:textId="5AE93886" w:rsidR="00E77E75" w:rsidRDefault="00E77E75" w:rsidP="003006D9">
      <w:pPr>
        <w:spacing w:line="276" w:lineRule="auto"/>
      </w:pPr>
    </w:p>
    <w:p w14:paraId="041AC561" w14:textId="46947843" w:rsidR="00E77E75" w:rsidRDefault="00A057B4" w:rsidP="003006D9">
      <w:pPr>
        <w:pStyle w:val="Akapitzlist"/>
        <w:numPr>
          <w:ilvl w:val="0"/>
          <w:numId w:val="13"/>
        </w:numPr>
        <w:spacing w:line="276" w:lineRule="auto"/>
        <w:jc w:val="both"/>
      </w:pPr>
      <w:r>
        <w:t xml:space="preserve">O </w:t>
      </w:r>
      <w:r w:rsidR="00E77E75">
        <w:t xml:space="preserve">udzielenie zamówienia mogą ubiegać się Wykonawcy, którzy nie podlegają wykluczeniu z postępowania na podstawie art. 108 ust. 1 oraz art. 109 ust. 1 pkt 4, 5 i 7 ustawy </w:t>
      </w:r>
      <w:proofErr w:type="spellStart"/>
      <w:r w:rsidR="00E77E75">
        <w:t>Pzp</w:t>
      </w:r>
      <w:proofErr w:type="spellEnd"/>
      <w:r w:rsidR="00E77E75">
        <w:t xml:space="preserve">. </w:t>
      </w:r>
    </w:p>
    <w:p w14:paraId="1212C89F" w14:textId="3C1F1CF6" w:rsidR="00E77E75" w:rsidRDefault="00E77E75" w:rsidP="003006D9">
      <w:pPr>
        <w:pStyle w:val="Akapitzlist"/>
        <w:numPr>
          <w:ilvl w:val="0"/>
          <w:numId w:val="13"/>
        </w:numPr>
        <w:spacing w:line="276" w:lineRule="auto"/>
        <w:jc w:val="both"/>
      </w:pPr>
      <w:r>
        <w:t>Na podstawie przepisu art. 108 ust. 1, z niniejszego postępowania wyklucza się Wykonawcę:</w:t>
      </w:r>
    </w:p>
    <w:p w14:paraId="75A73FF2" w14:textId="7F106C03" w:rsidR="00E77E75" w:rsidRDefault="00E77E75" w:rsidP="003006D9">
      <w:pPr>
        <w:pStyle w:val="Akapitzlist"/>
        <w:numPr>
          <w:ilvl w:val="0"/>
          <w:numId w:val="14"/>
        </w:numPr>
        <w:spacing w:line="276" w:lineRule="auto"/>
        <w:ind w:left="993"/>
        <w:jc w:val="both"/>
      </w:pPr>
      <w:r>
        <w:t>będącego osobą fizyczną, którego prawomocnie skazano za przestępstwo:</w:t>
      </w:r>
    </w:p>
    <w:p w14:paraId="2C4D0BFE" w14:textId="28A27637" w:rsidR="00E77E75" w:rsidRDefault="00E77E75" w:rsidP="003006D9">
      <w:pPr>
        <w:pStyle w:val="Akapitzlist"/>
        <w:numPr>
          <w:ilvl w:val="0"/>
          <w:numId w:val="15"/>
        </w:numPr>
        <w:spacing w:line="276" w:lineRule="auto"/>
        <w:ind w:left="1418"/>
        <w:jc w:val="both"/>
      </w:pPr>
      <w:r>
        <w:t>udziału w zorganizowanej grupie przestępczej albo związku mającym na celu popełnienie przestępstwa lub przestępstwa skarbowego, o którym mowa w art. 258 Kodeksu karnego;</w:t>
      </w:r>
    </w:p>
    <w:p w14:paraId="1A7C44CB" w14:textId="7A7893C5" w:rsidR="00B339AC" w:rsidRDefault="00E77E75" w:rsidP="00B339AC">
      <w:pPr>
        <w:pStyle w:val="Akapitzlist"/>
        <w:numPr>
          <w:ilvl w:val="0"/>
          <w:numId w:val="15"/>
        </w:numPr>
        <w:spacing w:line="276" w:lineRule="auto"/>
        <w:ind w:left="1418"/>
        <w:jc w:val="both"/>
      </w:pPr>
      <w:r>
        <w:t>handlu ludźmi, o którym mowa w art. 189a Kodeksu karnego;</w:t>
      </w:r>
    </w:p>
    <w:p w14:paraId="194FE8DD" w14:textId="77777777" w:rsidR="00B339AC" w:rsidRPr="00B339AC" w:rsidRDefault="00B339AC" w:rsidP="00B339AC">
      <w:pPr>
        <w:pStyle w:val="Akapitzlist"/>
        <w:numPr>
          <w:ilvl w:val="0"/>
          <w:numId w:val="15"/>
        </w:numPr>
        <w:spacing w:after="0" w:line="276" w:lineRule="auto"/>
        <w:ind w:left="1418"/>
      </w:pPr>
      <w:r w:rsidRPr="00B339AC">
        <w:rPr>
          <w:rFonts w:eastAsia="TimesNewRomanPSMT" w:cs="Arial"/>
          <w:szCs w:val="22"/>
        </w:rPr>
        <w:t>o którym mowa w art. 228–230a, art. 250a Kodeksu karnego, w art. 46–48</w:t>
      </w:r>
    </w:p>
    <w:p w14:paraId="29A51651" w14:textId="77777777" w:rsidR="00B339AC" w:rsidRPr="00B339AC" w:rsidRDefault="00B339AC" w:rsidP="00B339AC">
      <w:pPr>
        <w:autoSpaceDE w:val="0"/>
        <w:autoSpaceDN w:val="0"/>
        <w:adjustRightInd w:val="0"/>
        <w:spacing w:after="0" w:line="276" w:lineRule="auto"/>
        <w:rPr>
          <w:rFonts w:eastAsia="TimesNewRomanPSMT" w:cs="Arial"/>
          <w:szCs w:val="22"/>
        </w:rPr>
      </w:pPr>
      <w:r w:rsidRPr="00B339AC">
        <w:rPr>
          <w:rFonts w:eastAsia="TimesNewRomanPSMT" w:cs="Arial"/>
          <w:szCs w:val="22"/>
        </w:rPr>
        <w:t xml:space="preserve">                       ustawy z dnia 25 czerwca 2010 r. o sporcie (Dz. U. z 2020 r. poz. 1133 oraz z</w:t>
      </w:r>
    </w:p>
    <w:p w14:paraId="3D55E576" w14:textId="29ECF637" w:rsidR="00B339AC" w:rsidRPr="00B339AC" w:rsidRDefault="00B339AC" w:rsidP="00B339AC">
      <w:pPr>
        <w:autoSpaceDE w:val="0"/>
        <w:autoSpaceDN w:val="0"/>
        <w:adjustRightInd w:val="0"/>
        <w:spacing w:after="0" w:line="276" w:lineRule="auto"/>
        <w:rPr>
          <w:rFonts w:eastAsia="TimesNewRomanPSMT" w:cs="Arial"/>
          <w:szCs w:val="22"/>
        </w:rPr>
      </w:pPr>
      <w:r w:rsidRPr="00B339AC">
        <w:rPr>
          <w:rFonts w:eastAsia="TimesNewRomanPSMT" w:cs="Arial"/>
          <w:szCs w:val="22"/>
        </w:rPr>
        <w:t xml:space="preserve">                      </w:t>
      </w:r>
      <w:r>
        <w:rPr>
          <w:rFonts w:eastAsia="TimesNewRomanPSMT" w:cs="Arial"/>
          <w:szCs w:val="22"/>
        </w:rPr>
        <w:t xml:space="preserve"> </w:t>
      </w:r>
      <w:r w:rsidRPr="00B339AC">
        <w:rPr>
          <w:rFonts w:eastAsia="TimesNewRomanPSMT" w:cs="Arial"/>
          <w:szCs w:val="22"/>
        </w:rPr>
        <w:t>2021 r. poz. 2054) lub w art. 54 ust. 1–4 ustawy z dnia 12 maja 2011 r. o</w:t>
      </w:r>
    </w:p>
    <w:p w14:paraId="2350B703" w14:textId="51F44B2D" w:rsidR="00B339AC" w:rsidRPr="00B339AC" w:rsidRDefault="00B339AC" w:rsidP="003037CC">
      <w:pPr>
        <w:autoSpaceDE w:val="0"/>
        <w:autoSpaceDN w:val="0"/>
        <w:adjustRightInd w:val="0"/>
        <w:spacing w:after="0" w:line="276" w:lineRule="auto"/>
        <w:jc w:val="both"/>
        <w:rPr>
          <w:rFonts w:eastAsia="TimesNewRomanPSMT" w:cs="Arial"/>
          <w:szCs w:val="22"/>
        </w:rPr>
      </w:pPr>
      <w:r w:rsidRPr="00B339AC">
        <w:rPr>
          <w:rFonts w:eastAsia="TimesNewRomanPSMT" w:cs="Arial"/>
          <w:szCs w:val="22"/>
        </w:rPr>
        <w:t xml:space="preserve">                    </w:t>
      </w:r>
      <w:r>
        <w:rPr>
          <w:rFonts w:eastAsia="TimesNewRomanPSMT" w:cs="Arial"/>
          <w:szCs w:val="22"/>
        </w:rPr>
        <w:t xml:space="preserve">   </w:t>
      </w:r>
      <w:r w:rsidRPr="00B339AC">
        <w:rPr>
          <w:rFonts w:eastAsia="TimesNewRomanPSMT" w:cs="Arial"/>
          <w:szCs w:val="22"/>
        </w:rPr>
        <w:t>refundacji leków, środków spożywczych specjalnego przeznaczenia</w:t>
      </w:r>
      <w:r w:rsidR="003037CC">
        <w:rPr>
          <w:rFonts w:eastAsia="TimesNewRomanPSMT" w:cs="Arial"/>
          <w:szCs w:val="22"/>
        </w:rPr>
        <w:t xml:space="preserve"> </w:t>
      </w:r>
    </w:p>
    <w:p w14:paraId="28EBCC33" w14:textId="77777777" w:rsidR="00B339AC" w:rsidRDefault="00B339AC" w:rsidP="00B339AC">
      <w:pPr>
        <w:autoSpaceDE w:val="0"/>
        <w:autoSpaceDN w:val="0"/>
        <w:adjustRightInd w:val="0"/>
        <w:spacing w:after="0" w:line="276" w:lineRule="auto"/>
        <w:rPr>
          <w:rFonts w:eastAsia="TimesNewRomanPSMT" w:cs="Arial"/>
          <w:szCs w:val="22"/>
        </w:rPr>
      </w:pPr>
      <w:r w:rsidRPr="00B339AC">
        <w:rPr>
          <w:rFonts w:eastAsia="TimesNewRomanPSMT" w:cs="Arial"/>
          <w:szCs w:val="22"/>
        </w:rPr>
        <w:t xml:space="preserve">                   </w:t>
      </w:r>
      <w:r>
        <w:rPr>
          <w:rFonts w:eastAsia="TimesNewRomanPSMT" w:cs="Arial"/>
          <w:szCs w:val="22"/>
        </w:rPr>
        <w:t xml:space="preserve">    </w:t>
      </w:r>
      <w:r w:rsidRPr="00B339AC">
        <w:rPr>
          <w:rFonts w:eastAsia="TimesNewRomanPSMT" w:cs="Arial"/>
          <w:szCs w:val="22"/>
        </w:rPr>
        <w:t xml:space="preserve"> żywieniowego oraz wyrobów medycznych (Dz. U. z 2021 r. poz. 523, 1292,</w:t>
      </w:r>
    </w:p>
    <w:p w14:paraId="33DBFB99" w14:textId="1D388DF9" w:rsidR="00B339AC" w:rsidRPr="00B339AC" w:rsidRDefault="00B339AC" w:rsidP="00B339AC">
      <w:pPr>
        <w:autoSpaceDE w:val="0"/>
        <w:autoSpaceDN w:val="0"/>
        <w:adjustRightInd w:val="0"/>
        <w:spacing w:after="0" w:line="276" w:lineRule="auto"/>
        <w:rPr>
          <w:rFonts w:eastAsia="TimesNewRomanPSMT" w:cs="Arial"/>
          <w:szCs w:val="22"/>
        </w:rPr>
      </w:pPr>
      <w:r>
        <w:rPr>
          <w:rFonts w:eastAsia="TimesNewRomanPSMT" w:cs="Arial"/>
          <w:szCs w:val="22"/>
        </w:rPr>
        <w:t xml:space="preserve">              </w:t>
      </w:r>
      <w:r w:rsidRPr="00B339AC">
        <w:rPr>
          <w:rFonts w:eastAsia="TimesNewRomanPSMT" w:cs="Arial"/>
          <w:szCs w:val="22"/>
        </w:rPr>
        <w:t xml:space="preserve">         1559 i 2054),</w:t>
      </w:r>
    </w:p>
    <w:p w14:paraId="64556FAC" w14:textId="506E879B" w:rsidR="00E77E75" w:rsidRDefault="00E77E75" w:rsidP="003006D9">
      <w:pPr>
        <w:pStyle w:val="Akapitzlist"/>
        <w:numPr>
          <w:ilvl w:val="0"/>
          <w:numId w:val="15"/>
        </w:numPr>
        <w:spacing w:line="276" w:lineRule="auto"/>
        <w:ind w:left="1418"/>
        <w:jc w:val="both"/>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AA14D1" w14:textId="3B551E06" w:rsidR="00E77E75" w:rsidRDefault="00E77E75" w:rsidP="003006D9">
      <w:pPr>
        <w:pStyle w:val="Akapitzlist"/>
        <w:numPr>
          <w:ilvl w:val="0"/>
          <w:numId w:val="15"/>
        </w:numPr>
        <w:spacing w:line="276" w:lineRule="auto"/>
        <w:ind w:left="1418"/>
        <w:jc w:val="both"/>
      </w:pPr>
      <w:r>
        <w:t>o charakterze terrorystycznym, o którym mowa w art. 115 § 20 Kodeksu karnego, lub mające na celu popełnienie tego przestępstwa;</w:t>
      </w:r>
    </w:p>
    <w:p w14:paraId="63ED6F03" w14:textId="4B6DA86B" w:rsidR="00E77E75" w:rsidRDefault="00E77E75" w:rsidP="003006D9">
      <w:pPr>
        <w:pStyle w:val="Akapitzlist"/>
        <w:numPr>
          <w:ilvl w:val="0"/>
          <w:numId w:val="15"/>
        </w:numPr>
        <w:spacing w:line="276" w:lineRule="auto"/>
        <w:ind w:left="1418"/>
        <w:jc w:val="both"/>
      </w:pPr>
      <w:r>
        <w:t>powierzenia wykonywania pracy małoletniemu cudzoziemcowi, o którym mowa w art. 9 ust. 2 ustawy z dnia 15 czerwca 2012 r. o skutkach powierzania wykonywania pracy cudzoziemcom przebywającym wbrew przepisom na terytorium Rzeczpospolitej Polskiej (Dz. U. Poz. 769);</w:t>
      </w:r>
    </w:p>
    <w:p w14:paraId="26C8C52C" w14:textId="48E2DB59" w:rsidR="00E77E75" w:rsidRDefault="00E77E75" w:rsidP="003006D9">
      <w:pPr>
        <w:pStyle w:val="Akapitzlist"/>
        <w:numPr>
          <w:ilvl w:val="0"/>
          <w:numId w:val="15"/>
        </w:numPr>
        <w:spacing w:line="276" w:lineRule="auto"/>
        <w:ind w:left="1418"/>
        <w:jc w:val="both"/>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40DEDB" w14:textId="4205D44D" w:rsidR="00E77E75" w:rsidRDefault="00E77E75" w:rsidP="003006D9">
      <w:pPr>
        <w:pStyle w:val="Akapitzlist"/>
        <w:numPr>
          <w:ilvl w:val="0"/>
          <w:numId w:val="15"/>
        </w:numPr>
        <w:spacing w:line="276" w:lineRule="auto"/>
        <w:ind w:left="1418"/>
        <w:jc w:val="both"/>
      </w:pPr>
      <w: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6B26866" w14:textId="0C3052D8" w:rsidR="00E77E75" w:rsidRDefault="00E77E75" w:rsidP="003006D9">
      <w:pPr>
        <w:pStyle w:val="Akapitzlist"/>
        <w:numPr>
          <w:ilvl w:val="0"/>
          <w:numId w:val="14"/>
        </w:numPr>
        <w:spacing w:line="276" w:lineRule="auto"/>
        <w:ind w:left="993"/>
        <w:jc w:val="both"/>
      </w:pPr>
      <w:r>
        <w:t xml:space="preserve">jeżeli urzędującego członka jego organu zarządzającego lub nadzorczego, wspólnika spółki w spółce jawnej lub partnerskiej albo komplementariusza w spółce </w:t>
      </w:r>
      <w:r>
        <w:lastRenderedPageBreak/>
        <w:t>komandytowej lub komandytowo-akcyjnej lub prokurenta prawomocnie skazano za przestępstwo, o którym mowa w pkt 1,</w:t>
      </w:r>
    </w:p>
    <w:p w14:paraId="355C002D" w14:textId="20863C20" w:rsidR="00E77E75" w:rsidRDefault="00E77E75" w:rsidP="003006D9">
      <w:pPr>
        <w:pStyle w:val="Akapitzlist"/>
        <w:numPr>
          <w:ilvl w:val="0"/>
          <w:numId w:val="14"/>
        </w:numPr>
        <w:spacing w:line="276" w:lineRule="auto"/>
        <w:ind w:left="993"/>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7F8036" w14:textId="50E198EC" w:rsidR="00E77E75" w:rsidRDefault="00E77E75" w:rsidP="003006D9">
      <w:pPr>
        <w:pStyle w:val="Akapitzlist"/>
        <w:numPr>
          <w:ilvl w:val="0"/>
          <w:numId w:val="14"/>
        </w:numPr>
        <w:spacing w:line="276" w:lineRule="auto"/>
        <w:ind w:left="993"/>
        <w:jc w:val="both"/>
      </w:pPr>
      <w:r>
        <w:t>wobec którego prawomocnie orzeczono zakaz ubiegania się o zamówienia publiczne,</w:t>
      </w:r>
    </w:p>
    <w:p w14:paraId="2766647F" w14:textId="79B4811A" w:rsidR="00E77E75" w:rsidRDefault="00E77E75" w:rsidP="003006D9">
      <w:pPr>
        <w:pStyle w:val="Akapitzlist"/>
        <w:numPr>
          <w:ilvl w:val="0"/>
          <w:numId w:val="14"/>
        </w:numPr>
        <w:spacing w:line="276" w:lineRule="auto"/>
        <w:ind w:left="993"/>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E2A1D8D" w14:textId="1CC9CDD0" w:rsidR="00E77E75" w:rsidRDefault="00E77E75" w:rsidP="003006D9">
      <w:pPr>
        <w:pStyle w:val="Akapitzlist"/>
        <w:numPr>
          <w:ilvl w:val="0"/>
          <w:numId w:val="14"/>
        </w:numPr>
        <w:spacing w:line="276" w:lineRule="auto"/>
        <w:ind w:left="993"/>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0BC73A7" w14:textId="6603A91D" w:rsidR="00E77E75" w:rsidRDefault="00E77E75" w:rsidP="003006D9">
      <w:pPr>
        <w:pStyle w:val="Akapitzlist"/>
        <w:numPr>
          <w:ilvl w:val="0"/>
          <w:numId w:val="13"/>
        </w:numPr>
        <w:spacing w:line="276" w:lineRule="auto"/>
        <w:jc w:val="both"/>
      </w:pPr>
      <w:r>
        <w:t>Na podstawie przepisu art. 109 ust. 1 pkt 4, 5 i 7 z niniejszego  postępowania wyklucza się Wykonawcę:</w:t>
      </w:r>
    </w:p>
    <w:p w14:paraId="68ADA7CE" w14:textId="795988A2" w:rsidR="00E77E75" w:rsidRDefault="00E77E75" w:rsidP="003006D9">
      <w:pPr>
        <w:pStyle w:val="Akapitzlist"/>
        <w:numPr>
          <w:ilvl w:val="0"/>
          <w:numId w:val="16"/>
        </w:numPr>
        <w:spacing w:line="276" w:lineRule="auto"/>
        <w:ind w:left="993"/>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0B7761" w14:textId="1FF28503" w:rsidR="00E77E75" w:rsidRDefault="00E77E75" w:rsidP="003006D9">
      <w:pPr>
        <w:pStyle w:val="Akapitzlist"/>
        <w:numPr>
          <w:ilvl w:val="0"/>
          <w:numId w:val="16"/>
        </w:numPr>
        <w:spacing w:line="276" w:lineRule="auto"/>
        <w:ind w:left="993"/>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7EFB381" w14:textId="35E58880" w:rsidR="00E77E75" w:rsidRDefault="00E77E75" w:rsidP="003006D9">
      <w:pPr>
        <w:pStyle w:val="Akapitzlist"/>
        <w:numPr>
          <w:ilvl w:val="0"/>
          <w:numId w:val="16"/>
        </w:numPr>
        <w:spacing w:line="276" w:lineRule="auto"/>
        <w:ind w:left="993"/>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651F3" w14:textId="395B5DD8" w:rsidR="00E77E75" w:rsidRDefault="00E77E75" w:rsidP="003006D9">
      <w:pPr>
        <w:pStyle w:val="Akapitzlist"/>
        <w:numPr>
          <w:ilvl w:val="0"/>
          <w:numId w:val="13"/>
        </w:numPr>
        <w:spacing w:line="276" w:lineRule="auto"/>
        <w:jc w:val="both"/>
      </w:pPr>
      <w:r>
        <w:t xml:space="preserve">Wykluczenie Wykonawcy następuje zgodnie z art. 111 ustawy </w:t>
      </w:r>
      <w:proofErr w:type="spellStart"/>
      <w:r>
        <w:t>Pzp</w:t>
      </w:r>
      <w:proofErr w:type="spellEnd"/>
      <w:r>
        <w:t>.</w:t>
      </w:r>
    </w:p>
    <w:p w14:paraId="7042BB4E" w14:textId="012BF938" w:rsidR="00E77E75" w:rsidRDefault="00E77E75" w:rsidP="003006D9">
      <w:pPr>
        <w:pStyle w:val="Akapitzlist"/>
        <w:numPr>
          <w:ilvl w:val="0"/>
          <w:numId w:val="13"/>
        </w:numPr>
        <w:spacing w:line="276" w:lineRule="auto"/>
        <w:jc w:val="both"/>
      </w:pPr>
      <w:r>
        <w:t xml:space="preserve">Wykonawca nie podlega wykluczeniu w okolicznościach określonych w art. 108 ust. 1 pkt 1, 2, 5 i 6 oraz art. 109 ust. 1 pkt 4, 5, 7 ustawy </w:t>
      </w:r>
      <w:proofErr w:type="spellStart"/>
      <w:r>
        <w:t>Pzp</w:t>
      </w:r>
      <w:proofErr w:type="spellEnd"/>
      <w:r>
        <w:t xml:space="preserve">,  jeżeli udowodni  Zamawiającemu, że spełnił łącznie przesłanki wskazane w art. 110 ust. 2 ustawy </w:t>
      </w:r>
      <w:proofErr w:type="spellStart"/>
      <w:r>
        <w:t>Pzp</w:t>
      </w:r>
      <w:proofErr w:type="spellEnd"/>
      <w:r>
        <w:t>.</w:t>
      </w:r>
    </w:p>
    <w:p w14:paraId="58DD1B7D" w14:textId="041C3C1F" w:rsidR="003006D9" w:rsidRDefault="00E77E75" w:rsidP="003006D9">
      <w:pPr>
        <w:pStyle w:val="Akapitzlist"/>
        <w:numPr>
          <w:ilvl w:val="0"/>
          <w:numId w:val="13"/>
        </w:numPr>
        <w:spacing w:line="276" w:lineRule="auto"/>
        <w:jc w:val="both"/>
      </w:pPr>
      <w:r>
        <w:lastRenderedPageBreak/>
        <w:t xml:space="preserve">Zamawiający oceni, czy podjęte przez wykonawcę czynności, o których mowa w art. 110 ust. 2 ustawy </w:t>
      </w:r>
      <w:proofErr w:type="spellStart"/>
      <w:r>
        <w:t>Pzp</w:t>
      </w:r>
      <w:proofErr w:type="spellEnd"/>
      <w:r>
        <w:t>, są wystarczające do wykazania jego rzetelności, uwzględniając wagę i szczególne okoliczności czynu wykonawcy. Jeżeli podjęte przez wykonawcę czynności nie są wystarczające do wykazania jego rzetelności, zamawiający wyklucza wykonawcę</w:t>
      </w:r>
      <w:r w:rsidR="00A5645F">
        <w:t>.</w:t>
      </w:r>
    </w:p>
    <w:p w14:paraId="0B9838AE" w14:textId="3C733975" w:rsidR="006921E9" w:rsidRDefault="006921E9" w:rsidP="003006D9">
      <w:pPr>
        <w:pStyle w:val="Nagwek1"/>
        <w:numPr>
          <w:ilvl w:val="0"/>
          <w:numId w:val="1"/>
        </w:numPr>
        <w:spacing w:line="276" w:lineRule="auto"/>
        <w:jc w:val="both"/>
      </w:pPr>
      <w:bookmarkStart w:id="10" w:name="_Toc85700544"/>
      <w:r w:rsidRPr="006921E9">
        <w:t>Oświadczenia  i dokumenty, jakie zobowiązani są dostarczyć wykonawcy w celu potwierdzenia spełnienia warunków udziału w postępowaniu oraz wykazaniu  braku podstaw wykluczenia (Podmiotowe środki dowodowe).</w:t>
      </w:r>
      <w:bookmarkEnd w:id="10"/>
    </w:p>
    <w:p w14:paraId="2B700330" w14:textId="03371F6F" w:rsidR="006921E9" w:rsidRDefault="006921E9" w:rsidP="003006D9">
      <w:pPr>
        <w:spacing w:line="276" w:lineRule="auto"/>
        <w:rPr>
          <w:rFonts w:eastAsiaTheme="majorEastAsia" w:cstheme="majorBidi"/>
          <w:b/>
          <w:color w:val="374C80" w:themeColor="accent1" w:themeShade="BF"/>
          <w:szCs w:val="36"/>
        </w:rPr>
      </w:pPr>
    </w:p>
    <w:p w14:paraId="5A61B98F" w14:textId="77777777" w:rsidR="006921E9" w:rsidRPr="00421DB3" w:rsidRDefault="006921E9" w:rsidP="003006D9">
      <w:pPr>
        <w:pStyle w:val="Akapitzlist"/>
        <w:numPr>
          <w:ilvl w:val="0"/>
          <w:numId w:val="18"/>
        </w:numPr>
        <w:spacing w:line="276" w:lineRule="auto"/>
        <w:jc w:val="both"/>
        <w:rPr>
          <w:rFonts w:cs="Arial"/>
        </w:rPr>
      </w:pPr>
      <w:r w:rsidRPr="00421DB3">
        <w:rPr>
          <w:rFonts w:cs="Arial"/>
        </w:rPr>
        <w:t xml:space="preserve">Do oferty Wykonawca zobowiązany jest dołączyć aktualne na dzień składania ofert oświadczenie o spełnianiu warunków udziału w postępowaniu oraz o braku podstaw do wykluczenia z postępowania – zgodnie z </w:t>
      </w:r>
      <w:r w:rsidRPr="00421DB3">
        <w:rPr>
          <w:rFonts w:cs="Arial"/>
          <w:b/>
        </w:rPr>
        <w:t>załącznikiem nr 2 do SWZ.</w:t>
      </w:r>
    </w:p>
    <w:p w14:paraId="7218816E" w14:textId="77777777" w:rsidR="006921E9" w:rsidRPr="00421DB3" w:rsidRDefault="006921E9" w:rsidP="003006D9">
      <w:pPr>
        <w:pStyle w:val="Akapitzlist"/>
        <w:numPr>
          <w:ilvl w:val="0"/>
          <w:numId w:val="18"/>
        </w:numPr>
        <w:spacing w:line="276" w:lineRule="auto"/>
        <w:jc w:val="both"/>
        <w:rPr>
          <w:rFonts w:cs="Arial"/>
        </w:rPr>
      </w:pPr>
      <w:r w:rsidRPr="00421DB3">
        <w:rPr>
          <w:rFonts w:cs="Arial"/>
        </w:rPr>
        <w:t>Informacje zawarte w oświadczeniu, o którym mowa w ust. 1 stanowią wstępne potwierdzenie, że wykonawca nie podlega wykluczeniu oraz spełnia warunki udziału w postępowaniu.</w:t>
      </w:r>
    </w:p>
    <w:p w14:paraId="312A5B0A" w14:textId="77777777" w:rsidR="006921E9" w:rsidRPr="006921E9" w:rsidRDefault="006921E9" w:rsidP="003006D9">
      <w:pPr>
        <w:pStyle w:val="Akapitzlist"/>
        <w:numPr>
          <w:ilvl w:val="0"/>
          <w:numId w:val="18"/>
        </w:numPr>
        <w:spacing w:line="276" w:lineRule="auto"/>
        <w:jc w:val="both"/>
        <w:rPr>
          <w:rFonts w:cs="Arial"/>
        </w:rPr>
      </w:pPr>
      <w:r w:rsidRPr="006921E9">
        <w:rPr>
          <w:rFonts w:cs="Arial"/>
        </w:rPr>
        <w:t xml:space="preserve">Oświadczenie, o którym mowa w ust. 1 składają odrębnie: </w:t>
      </w:r>
    </w:p>
    <w:p w14:paraId="40F34EB2" w14:textId="77777777" w:rsidR="006921E9" w:rsidRPr="006921E9" w:rsidRDefault="006921E9" w:rsidP="003006D9">
      <w:pPr>
        <w:pStyle w:val="Akapitzlist"/>
        <w:numPr>
          <w:ilvl w:val="0"/>
          <w:numId w:val="19"/>
        </w:numPr>
        <w:spacing w:after="0" w:line="276" w:lineRule="auto"/>
        <w:ind w:left="1168"/>
        <w:jc w:val="both"/>
        <w:rPr>
          <w:szCs w:val="22"/>
        </w:rPr>
      </w:pPr>
      <w:r w:rsidRPr="006921E9">
        <w:rPr>
          <w:szCs w:val="22"/>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9BB9E7E" w14:textId="029E929C" w:rsidR="006921E9" w:rsidRPr="00DA1DB2" w:rsidRDefault="006921E9" w:rsidP="00DA1DB2">
      <w:pPr>
        <w:pStyle w:val="Akapitzlist"/>
        <w:numPr>
          <w:ilvl w:val="0"/>
          <w:numId w:val="19"/>
        </w:numPr>
        <w:spacing w:after="0" w:line="276" w:lineRule="auto"/>
        <w:ind w:left="1168"/>
        <w:jc w:val="both"/>
        <w:rPr>
          <w:szCs w:val="22"/>
        </w:rPr>
      </w:pPr>
      <w:r w:rsidRPr="00421DB3">
        <w:rPr>
          <w:szCs w:val="22"/>
        </w:rPr>
        <w:t xml:space="preserve">podmiot udostępniający zasoby, na którego potencjał powołuje się Wykonawca celem </w:t>
      </w:r>
      <w:r w:rsidRPr="00DA1DB2">
        <w:rPr>
          <w:szCs w:val="22"/>
        </w:rPr>
        <w:t>potwierdzenia spełnienia warunków udziału w postępowaniu. W takim przypadku oświadczenie potwierdza brak podstaw wykluczenia podmiotu oraz spełnianie warunków udziału w postępowaniu w zakresie, w jakim podmiot udostępnia swoje zasoby Wykonawcy .</w:t>
      </w:r>
    </w:p>
    <w:p w14:paraId="1DBC0837" w14:textId="77777777" w:rsidR="006921E9" w:rsidRPr="00421DB3" w:rsidRDefault="006921E9" w:rsidP="003006D9">
      <w:pPr>
        <w:pStyle w:val="Akapitzlist"/>
        <w:numPr>
          <w:ilvl w:val="0"/>
          <w:numId w:val="18"/>
        </w:numPr>
        <w:spacing w:line="276" w:lineRule="auto"/>
        <w:jc w:val="both"/>
        <w:rPr>
          <w:b/>
          <w:bCs/>
          <w:szCs w:val="22"/>
        </w:rPr>
      </w:pPr>
      <w:r w:rsidRPr="00421DB3">
        <w:rPr>
          <w:szCs w:val="22"/>
        </w:rPr>
        <w:t xml:space="preserve">Do oferty Wykonawca zobowiązany jest załączyć: </w:t>
      </w:r>
    </w:p>
    <w:p w14:paraId="5193E18C" w14:textId="77777777" w:rsidR="006921E9" w:rsidRPr="006921E9" w:rsidRDefault="006921E9" w:rsidP="003006D9">
      <w:pPr>
        <w:pStyle w:val="Akapitzlist"/>
        <w:numPr>
          <w:ilvl w:val="0"/>
          <w:numId w:val="20"/>
        </w:numPr>
        <w:spacing w:after="0" w:line="276" w:lineRule="auto"/>
        <w:ind w:left="1168"/>
        <w:jc w:val="both"/>
        <w:rPr>
          <w:szCs w:val="22"/>
        </w:rPr>
      </w:pPr>
      <w:r w:rsidRPr="006921E9">
        <w:rPr>
          <w:szCs w:val="22"/>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3140A136" w14:textId="77777777" w:rsidR="006921E9" w:rsidRPr="006921E9" w:rsidRDefault="006921E9" w:rsidP="003006D9">
      <w:pPr>
        <w:pStyle w:val="Akapitzlist"/>
        <w:numPr>
          <w:ilvl w:val="0"/>
          <w:numId w:val="20"/>
        </w:numPr>
        <w:spacing w:after="0" w:line="276" w:lineRule="auto"/>
        <w:ind w:left="1168"/>
        <w:jc w:val="both"/>
        <w:rPr>
          <w:szCs w:val="22"/>
        </w:rPr>
      </w:pPr>
      <w:r w:rsidRPr="00421DB3">
        <w:rPr>
          <w:szCs w:val="22"/>
        </w:rPr>
        <w:t>pełnomocnictwo lub inny dokument potwierdzający umocowanie do reprezentowania Wykonawcy, gdy umocowanie osoby składającej ofertę nie wynika z dokumentów opisanych w pkt 1,</w:t>
      </w:r>
    </w:p>
    <w:p w14:paraId="177556EE" w14:textId="77777777" w:rsidR="006921E9" w:rsidRPr="006921E9" w:rsidRDefault="006921E9" w:rsidP="003006D9">
      <w:pPr>
        <w:pStyle w:val="Akapitzlist"/>
        <w:numPr>
          <w:ilvl w:val="0"/>
          <w:numId w:val="20"/>
        </w:numPr>
        <w:spacing w:after="0" w:line="276" w:lineRule="auto"/>
        <w:ind w:left="1168"/>
        <w:jc w:val="both"/>
        <w:rPr>
          <w:szCs w:val="22"/>
        </w:rPr>
      </w:pPr>
      <w:r w:rsidRPr="00421DB3">
        <w:rPr>
          <w:szCs w:val="22"/>
        </w:rPr>
        <w:t xml:space="preserve">zobowiązanie, o którym mowa w rozdziale IX ust. 3 SWZ w przypadku polegania na zasobach podmiotu udostepniającego zasób Wykonawcy, </w:t>
      </w:r>
    </w:p>
    <w:p w14:paraId="0B94B8CA" w14:textId="77777777" w:rsidR="006921E9" w:rsidRPr="006921E9" w:rsidRDefault="006921E9" w:rsidP="003006D9">
      <w:pPr>
        <w:pStyle w:val="Akapitzlist"/>
        <w:numPr>
          <w:ilvl w:val="0"/>
          <w:numId w:val="20"/>
        </w:numPr>
        <w:spacing w:after="0" w:line="276" w:lineRule="auto"/>
        <w:ind w:left="1168"/>
        <w:jc w:val="both"/>
        <w:rPr>
          <w:szCs w:val="22"/>
        </w:rPr>
      </w:pPr>
      <w:r w:rsidRPr="00421DB3">
        <w:rPr>
          <w:szCs w:val="22"/>
        </w:rPr>
        <w:t xml:space="preserve">w przypadku wykonawców wspólnie ubiegających się o udzielenie zamówienia: </w:t>
      </w:r>
    </w:p>
    <w:p w14:paraId="6381C611" w14:textId="77777777" w:rsidR="006921E9" w:rsidRPr="006921E9" w:rsidRDefault="006921E9" w:rsidP="00F354C8">
      <w:pPr>
        <w:pStyle w:val="Akapitzlist"/>
        <w:numPr>
          <w:ilvl w:val="0"/>
          <w:numId w:val="21"/>
        </w:numPr>
        <w:spacing w:after="0" w:line="276" w:lineRule="auto"/>
        <w:ind w:left="1418" w:hanging="284"/>
        <w:jc w:val="both"/>
        <w:rPr>
          <w:b/>
          <w:bCs/>
          <w:szCs w:val="22"/>
        </w:rPr>
      </w:pPr>
      <w:r w:rsidRPr="006921E9">
        <w:rPr>
          <w:szCs w:val="22"/>
        </w:rPr>
        <w:t xml:space="preserve">pełnomocnictwo, w przypadku wykonawców wspólnie ubiegających się o udzielenie zamówienia, z treści którego będzie wynikało umocowanie do reprezentowania ich w postępowaniu o udzielenie zamówienia albo do reprezentowania w postepowaniu i zawarcia umowy w sprawie zamówienia publicznego. Pełnomocnictwo powinno zawierać w szczególności wskazanie: </w:t>
      </w:r>
    </w:p>
    <w:p w14:paraId="04986C38" w14:textId="77777777" w:rsidR="006921E9" w:rsidRPr="00421DB3" w:rsidRDefault="006921E9" w:rsidP="003006D9">
      <w:pPr>
        <w:numPr>
          <w:ilvl w:val="0"/>
          <w:numId w:val="17"/>
        </w:numPr>
        <w:spacing w:after="0" w:line="276" w:lineRule="auto"/>
        <w:ind w:left="1701" w:hanging="142"/>
        <w:contextualSpacing/>
        <w:jc w:val="both"/>
        <w:rPr>
          <w:b/>
          <w:bCs/>
          <w:szCs w:val="22"/>
        </w:rPr>
      </w:pPr>
      <w:r w:rsidRPr="00421DB3">
        <w:rPr>
          <w:szCs w:val="22"/>
        </w:rPr>
        <w:t>postępowania o zamówienie publicznego, którego dotyczy;</w:t>
      </w:r>
    </w:p>
    <w:p w14:paraId="667C655A" w14:textId="77777777" w:rsidR="006921E9" w:rsidRPr="006921E9" w:rsidRDefault="006921E9" w:rsidP="003006D9">
      <w:pPr>
        <w:numPr>
          <w:ilvl w:val="0"/>
          <w:numId w:val="17"/>
        </w:numPr>
        <w:spacing w:after="0" w:line="276" w:lineRule="auto"/>
        <w:ind w:left="1701" w:hanging="142"/>
        <w:contextualSpacing/>
        <w:jc w:val="both"/>
        <w:rPr>
          <w:szCs w:val="22"/>
        </w:rPr>
      </w:pPr>
      <w:r w:rsidRPr="00421DB3">
        <w:rPr>
          <w:szCs w:val="22"/>
        </w:rPr>
        <w:t xml:space="preserve"> wszystkich wykonawców ubiegających się wspólnie o udzielenie zamówienia wymienionych z nazwy z określeniem adresu siedziby;</w:t>
      </w:r>
    </w:p>
    <w:p w14:paraId="4D4912B3" w14:textId="77777777" w:rsidR="006921E9" w:rsidRPr="00421DB3" w:rsidRDefault="006921E9" w:rsidP="003006D9">
      <w:pPr>
        <w:numPr>
          <w:ilvl w:val="0"/>
          <w:numId w:val="17"/>
        </w:numPr>
        <w:spacing w:after="0" w:line="276" w:lineRule="auto"/>
        <w:ind w:left="1701" w:hanging="142"/>
        <w:contextualSpacing/>
        <w:jc w:val="both"/>
        <w:rPr>
          <w:b/>
          <w:bCs/>
          <w:szCs w:val="22"/>
        </w:rPr>
      </w:pPr>
      <w:r w:rsidRPr="00421DB3">
        <w:rPr>
          <w:szCs w:val="22"/>
        </w:rPr>
        <w:t xml:space="preserve">ustanowionego pełnomocnika oraz zakresu jego pełnomocnictwa, </w:t>
      </w:r>
    </w:p>
    <w:p w14:paraId="075F312D" w14:textId="77777777" w:rsidR="006921E9" w:rsidRPr="00421DB3" w:rsidRDefault="006921E9" w:rsidP="00F354C8">
      <w:pPr>
        <w:pStyle w:val="Akapitzlist"/>
        <w:numPr>
          <w:ilvl w:val="0"/>
          <w:numId w:val="21"/>
        </w:numPr>
        <w:spacing w:after="0" w:line="276" w:lineRule="auto"/>
        <w:ind w:left="1418" w:hanging="284"/>
        <w:jc w:val="both"/>
        <w:rPr>
          <w:b/>
          <w:bCs/>
          <w:szCs w:val="22"/>
        </w:rPr>
      </w:pPr>
      <w:r w:rsidRPr="00421DB3">
        <w:rPr>
          <w:szCs w:val="22"/>
        </w:rPr>
        <w:lastRenderedPageBreak/>
        <w:t xml:space="preserve">oświadczenie, o którym mowa w rozdziale X ust. 3 SWZ (Zamawiający dopuszcza złożenia tego oświadczenia na formularzu ofertowym); </w:t>
      </w:r>
    </w:p>
    <w:p w14:paraId="69EE3E26" w14:textId="77777777" w:rsidR="006921E9" w:rsidRPr="00A5645D" w:rsidRDefault="006921E9" w:rsidP="003006D9">
      <w:pPr>
        <w:pStyle w:val="Akapitzlist"/>
        <w:spacing w:after="0" w:line="276" w:lineRule="auto"/>
        <w:ind w:left="284"/>
        <w:contextualSpacing w:val="0"/>
        <w:jc w:val="both"/>
        <w:rPr>
          <w:rFonts w:cs="Arial"/>
          <w:color w:val="FF0000"/>
        </w:rPr>
      </w:pPr>
    </w:p>
    <w:p w14:paraId="73D3177C" w14:textId="77777777" w:rsidR="006921E9" w:rsidRPr="006921E9" w:rsidRDefault="006921E9" w:rsidP="003006D9">
      <w:pPr>
        <w:pStyle w:val="Akapitzlist"/>
        <w:numPr>
          <w:ilvl w:val="0"/>
          <w:numId w:val="18"/>
        </w:numPr>
        <w:spacing w:line="276" w:lineRule="auto"/>
        <w:jc w:val="both"/>
        <w:rPr>
          <w:szCs w:val="22"/>
        </w:rPr>
      </w:pPr>
      <w:r w:rsidRPr="006921E9">
        <w:rPr>
          <w:szCs w:val="22"/>
        </w:rPr>
        <w:t>Zamawiający wzywa wykonawcę, którego oferta została najwyżej oceniona, do złożenia w wyznaczonym terminie, nie krótszym niż 5 dni od dnia wezwania, podmiotowych środków dowodowych, o których mowa w ust. 4, aktualnych na dzień złożenia podmiotowych środków dowodowych.</w:t>
      </w:r>
    </w:p>
    <w:p w14:paraId="0438EE88" w14:textId="77777777" w:rsidR="006921E9" w:rsidRPr="006921E9" w:rsidRDefault="006921E9" w:rsidP="003006D9">
      <w:pPr>
        <w:pStyle w:val="Akapitzlist"/>
        <w:numPr>
          <w:ilvl w:val="0"/>
          <w:numId w:val="18"/>
        </w:numPr>
        <w:spacing w:line="276" w:lineRule="auto"/>
        <w:jc w:val="both"/>
        <w:rPr>
          <w:szCs w:val="22"/>
        </w:rPr>
      </w:pPr>
      <w:r w:rsidRPr="006921E9">
        <w:rPr>
          <w:szCs w:val="22"/>
        </w:rPr>
        <w:t>Podmiotowe środki dowodowe wymagane od wykonawcy obejmują:</w:t>
      </w:r>
    </w:p>
    <w:p w14:paraId="17237BE6" w14:textId="16F49416" w:rsidR="006921E9" w:rsidRPr="006921E9" w:rsidRDefault="006921E9" w:rsidP="003006D9">
      <w:pPr>
        <w:pStyle w:val="Akapitzlist"/>
        <w:numPr>
          <w:ilvl w:val="0"/>
          <w:numId w:val="22"/>
        </w:numPr>
        <w:spacing w:after="0" w:line="276" w:lineRule="auto"/>
        <w:ind w:left="1168"/>
        <w:jc w:val="both"/>
        <w:rPr>
          <w:rFonts w:cs="Arial"/>
        </w:rPr>
      </w:pPr>
      <w:r w:rsidRPr="006921E9">
        <w:rPr>
          <w:rFonts w:cs="Arial"/>
        </w:rPr>
        <w:t xml:space="preserve">oświadczenie wykonawcy, w zakresie art. 108 ust. 1 pkt 5 ustawy, o braku przynależności do tej samej grupy kapitałowej, w </w:t>
      </w:r>
      <w:r w:rsidRPr="00802C41">
        <w:rPr>
          <w:rFonts w:cs="Arial"/>
          <w:color w:val="000000" w:themeColor="text1"/>
        </w:rPr>
        <w:t xml:space="preserve">rozumieniu ustawy z dnia 16 lutego 2007 r. o ochronie konkurencji i konsumentów (Dz. U. z </w:t>
      </w:r>
      <w:r w:rsidR="00F354C8" w:rsidRPr="00802C41">
        <w:rPr>
          <w:rFonts w:cs="Arial"/>
          <w:color w:val="000000" w:themeColor="text1"/>
        </w:rPr>
        <w:t xml:space="preserve">2021 r. poz. 275 </w:t>
      </w:r>
      <w:r w:rsidRPr="00802C41">
        <w:rPr>
          <w:rFonts w:cs="Arial"/>
          <w:color w:val="000000" w:themeColor="text1"/>
        </w:rPr>
        <w:t>ze zm.), z innym wykonawcą, który złożył odrębną ofertę, ofertę częściową lu</w:t>
      </w:r>
      <w:r w:rsidRPr="006921E9">
        <w:rPr>
          <w:rFonts w:cs="Arial"/>
        </w:rPr>
        <w:t xml:space="preserve">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  </w:t>
      </w:r>
      <w:r w:rsidRPr="003006D9">
        <w:rPr>
          <w:rFonts w:cs="Arial"/>
          <w:b/>
          <w:bCs/>
        </w:rPr>
        <w:t>załącznikiem nr 3 do SWZ;</w:t>
      </w:r>
    </w:p>
    <w:p w14:paraId="4754EBA3" w14:textId="278ACD48" w:rsidR="006921E9" w:rsidRPr="00421DB3" w:rsidRDefault="006921E9" w:rsidP="003006D9">
      <w:pPr>
        <w:pStyle w:val="Akapitzlist"/>
        <w:numPr>
          <w:ilvl w:val="0"/>
          <w:numId w:val="22"/>
        </w:numPr>
        <w:spacing w:after="0" w:line="276" w:lineRule="auto"/>
        <w:ind w:left="1168"/>
        <w:jc w:val="both"/>
        <w:rPr>
          <w:rFonts w:cs="Arial"/>
        </w:rPr>
      </w:pPr>
      <w:r w:rsidRPr="00421DB3">
        <w:rPr>
          <w:rFonts w:cs="Arial"/>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E0B830" w14:textId="0E427B8F" w:rsidR="006921E9" w:rsidRPr="00421DB3" w:rsidRDefault="006921E9" w:rsidP="003006D9">
      <w:pPr>
        <w:pStyle w:val="Akapitzlist"/>
        <w:numPr>
          <w:ilvl w:val="0"/>
          <w:numId w:val="22"/>
        </w:numPr>
        <w:spacing w:after="0" w:line="276" w:lineRule="auto"/>
        <w:ind w:left="1168"/>
        <w:jc w:val="both"/>
        <w:rPr>
          <w:rFonts w:cs="Arial"/>
        </w:rPr>
      </w:pPr>
      <w:r w:rsidRPr="00421DB3">
        <w:rPr>
          <w:rFonts w:cs="Arial"/>
        </w:rPr>
        <w:t xml:space="preserve">Wykaz robót budowlanych porównywalnych z robotami budowlanymi stanowiącymi przedmiot zamówienia spełniających wymagania określone w rozdz. VI ust. 2 pkt 4 </w:t>
      </w:r>
      <w:proofErr w:type="spellStart"/>
      <w:r w:rsidRPr="00421DB3">
        <w:rPr>
          <w:rFonts w:cs="Arial"/>
        </w:rPr>
        <w:t>lit.a</w:t>
      </w:r>
      <w:proofErr w:type="spellEnd"/>
      <w:r w:rsidRPr="00421DB3">
        <w:rPr>
          <w:rFonts w:cs="Arial"/>
        </w:rPr>
        <w:t xml:space="preserve"> SWZ, wykonanych nie wcześniej niż w okresie ostatnich 5 lat przed upływem terminu składania ofert, a jeżeli okres prowadzenia działalności jest krótszy </w:t>
      </w:r>
      <w:r w:rsidRPr="006921E9">
        <w:rPr>
          <w:rFonts w:cs="Arial"/>
        </w:rPr>
        <w:t xml:space="preserve">– </w:t>
      </w:r>
      <w:r w:rsidRPr="00421DB3">
        <w:rPr>
          <w:rFonts w:cs="Arial"/>
        </w:rPr>
        <w:t xml:space="preserve">w tym okresie, wraz z podaniem ich rodzaju, wartości, daty miejsca wykonania i podmiotów, na rzecz których roboty te zostały wykonane, wraz z załączeniem dowodów określają  czy te roboty budowlane zostały wykonane należycie, w szczególności informacji  o tym czy te roboty zostały wykonane zgodnie z przepisami prawa budowlanego  i prawidłowo ukończone, przy czym dowodami, o których mowa są </w:t>
      </w:r>
      <w:r w:rsidRPr="006921E9">
        <w:rPr>
          <w:rFonts w:cs="Arial"/>
        </w:rPr>
        <w:t xml:space="preserve">referencje bądź inne dokumenty wystawione przez podmiot, na rzecz którego roboty budowlane były wykonywane,  a jeżeli z uzasadnionej przyczyny o obiektywnym charakterze wykonawca nie jest w stanie uzyskać tych dokumentów </w:t>
      </w:r>
      <w:bookmarkStart w:id="11" w:name="_Hlk503956716"/>
      <w:r w:rsidRPr="006921E9">
        <w:rPr>
          <w:rFonts w:cs="Arial"/>
        </w:rPr>
        <w:t xml:space="preserve">– </w:t>
      </w:r>
      <w:bookmarkEnd w:id="11"/>
      <w:r w:rsidRPr="006921E9">
        <w:rPr>
          <w:rFonts w:cs="Arial"/>
        </w:rPr>
        <w:t>inne dokumenty</w:t>
      </w:r>
      <w:r w:rsidRPr="00421DB3">
        <w:rPr>
          <w:rFonts w:cs="Arial"/>
        </w:rPr>
        <w:t xml:space="preserve">– oświadczenie wykonawcy, zgodnie z  </w:t>
      </w:r>
      <w:r w:rsidRPr="003006D9">
        <w:rPr>
          <w:rFonts w:cs="Arial"/>
          <w:b/>
          <w:bCs/>
        </w:rPr>
        <w:t>załącznikiem nr 4 do SWZ;</w:t>
      </w:r>
    </w:p>
    <w:p w14:paraId="0B06D977" w14:textId="77777777" w:rsidR="006921E9" w:rsidRPr="00421DB3" w:rsidRDefault="006921E9" w:rsidP="003006D9">
      <w:pPr>
        <w:pStyle w:val="Akapitzlist"/>
        <w:numPr>
          <w:ilvl w:val="0"/>
          <w:numId w:val="22"/>
        </w:numPr>
        <w:spacing w:after="0" w:line="276" w:lineRule="auto"/>
        <w:ind w:left="1168"/>
        <w:jc w:val="both"/>
        <w:rPr>
          <w:rFonts w:cs="Arial"/>
        </w:rPr>
      </w:pPr>
      <w:r w:rsidRPr="006921E9">
        <w:rPr>
          <w:rFonts w:cs="Arial"/>
        </w:rPr>
        <w:t xml:space="preserve">wykaz osób skierowanych przez wykonawcę do realizacji zamówienia publicznego, spełniających wymagania określone w rozdz. VI ust. 2 pkt. 4 </w:t>
      </w:r>
      <w:proofErr w:type="spellStart"/>
      <w:r w:rsidRPr="006921E9">
        <w:rPr>
          <w:rFonts w:cs="Arial"/>
        </w:rPr>
        <w:t>lit.b</w:t>
      </w:r>
      <w:proofErr w:type="spellEnd"/>
      <w:r w:rsidRPr="006921E9">
        <w:rPr>
          <w:rFonts w:cs="Arial"/>
        </w:rPr>
        <w:t xml:space="preserve">  SWZ wraz z informacjami na temat ich kwalifikacji zawodowych, uprawnień, doświadczenia i wykształcenia niezbędnych do wykonania zamówienia publicznego, a także zakresu wykonywanych przez nie czynności oraz informacją o podstawie do dysponowania tymi osobami zgodnie z  </w:t>
      </w:r>
      <w:r w:rsidRPr="003006D9">
        <w:rPr>
          <w:rFonts w:cs="Arial"/>
          <w:b/>
          <w:bCs/>
        </w:rPr>
        <w:t>załącznikiem nr 5 do SWZ;</w:t>
      </w:r>
    </w:p>
    <w:p w14:paraId="20D15D69" w14:textId="77777777" w:rsidR="006921E9" w:rsidRPr="006921E9" w:rsidRDefault="006921E9" w:rsidP="003006D9">
      <w:pPr>
        <w:pStyle w:val="Akapitzlist"/>
        <w:numPr>
          <w:ilvl w:val="0"/>
          <w:numId w:val="18"/>
        </w:numPr>
        <w:spacing w:line="276" w:lineRule="auto"/>
        <w:jc w:val="both"/>
        <w:rPr>
          <w:szCs w:val="22"/>
        </w:rPr>
      </w:pPr>
      <w:r w:rsidRPr="006921E9">
        <w:rPr>
          <w:szCs w:val="22"/>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że nie otwarto jego likwidacji, nie ogłoszono upadłości, jego aktywami nie zarządza likwidator lub sąd, nie zawarł układu z </w:t>
      </w:r>
      <w:r w:rsidRPr="006921E9">
        <w:rPr>
          <w:szCs w:val="22"/>
        </w:rPr>
        <w:lastRenderedPageBreak/>
        <w:t>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upływem terminu składania ofert.</w:t>
      </w:r>
    </w:p>
    <w:p w14:paraId="1AF93AF2" w14:textId="77777777" w:rsidR="006921E9" w:rsidRPr="006921E9" w:rsidRDefault="006921E9" w:rsidP="003006D9">
      <w:pPr>
        <w:pStyle w:val="Akapitzlist"/>
        <w:numPr>
          <w:ilvl w:val="0"/>
          <w:numId w:val="18"/>
        </w:numPr>
        <w:spacing w:line="276" w:lineRule="auto"/>
        <w:jc w:val="both"/>
        <w:rPr>
          <w:szCs w:val="22"/>
        </w:rPr>
      </w:pPr>
      <w:r w:rsidRPr="006921E9">
        <w:rPr>
          <w:szCs w:val="22"/>
        </w:rPr>
        <w:t>Jeżeli w kraju, w którym Wykonawca ma siedzibę lub miejsce zamieszkania,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upływem terminu składania ofert.</w:t>
      </w:r>
    </w:p>
    <w:p w14:paraId="6657196C" w14:textId="77777777" w:rsidR="006921E9" w:rsidRPr="006921E9" w:rsidRDefault="006921E9" w:rsidP="003006D9">
      <w:pPr>
        <w:pStyle w:val="Akapitzlist"/>
        <w:numPr>
          <w:ilvl w:val="0"/>
          <w:numId w:val="18"/>
        </w:numPr>
        <w:spacing w:line="276" w:lineRule="auto"/>
        <w:jc w:val="both"/>
        <w:rPr>
          <w:szCs w:val="22"/>
        </w:rPr>
      </w:pPr>
      <w:r w:rsidRPr="006921E9">
        <w:rPr>
          <w:szCs w:val="22"/>
        </w:rPr>
        <w:t>Zamawiający nie wzywa do złożenia podmiotowych środków dowodowych, jeżeli:</w:t>
      </w:r>
    </w:p>
    <w:p w14:paraId="36773753" w14:textId="552FB7F8" w:rsidR="006921E9" w:rsidRPr="00421DB3" w:rsidRDefault="006921E9" w:rsidP="003006D9">
      <w:pPr>
        <w:pStyle w:val="Akapitzlist"/>
        <w:numPr>
          <w:ilvl w:val="0"/>
          <w:numId w:val="23"/>
        </w:numPr>
        <w:spacing w:after="0" w:line="276" w:lineRule="auto"/>
        <w:jc w:val="both"/>
        <w:rPr>
          <w:rFonts w:cs="Arial"/>
        </w:rPr>
      </w:pPr>
      <w:r w:rsidRPr="00421DB3">
        <w:rPr>
          <w:rFonts w:cs="Aria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421DB3">
        <w:rPr>
          <w:rFonts w:cs="Arial"/>
        </w:rPr>
        <w:t>Pzp</w:t>
      </w:r>
      <w:proofErr w:type="spellEnd"/>
      <w:r w:rsidRPr="00421DB3">
        <w:rPr>
          <w:rFonts w:cs="Arial"/>
        </w:rPr>
        <w:t xml:space="preserve"> dane umożliwiające dostęp do tych środków;</w:t>
      </w:r>
    </w:p>
    <w:p w14:paraId="169244FF" w14:textId="3F2EC6CD" w:rsidR="006921E9" w:rsidRPr="00421DB3" w:rsidRDefault="006921E9" w:rsidP="003006D9">
      <w:pPr>
        <w:pStyle w:val="Akapitzlist"/>
        <w:numPr>
          <w:ilvl w:val="0"/>
          <w:numId w:val="23"/>
        </w:numPr>
        <w:spacing w:after="0" w:line="276" w:lineRule="auto"/>
        <w:jc w:val="both"/>
        <w:rPr>
          <w:rFonts w:cs="Arial"/>
        </w:rPr>
      </w:pPr>
      <w:r w:rsidRPr="00421DB3">
        <w:rPr>
          <w:rFonts w:cs="Arial"/>
        </w:rPr>
        <w:t xml:space="preserve">podmiotowym środkiem dowodowym jest oświadczenie, którego treść odpowiada zakresowi oświadczenia, o którym mowa w art. 125 ust. 1 ustawy </w:t>
      </w:r>
      <w:proofErr w:type="spellStart"/>
      <w:r w:rsidRPr="00421DB3">
        <w:rPr>
          <w:rFonts w:cs="Arial"/>
        </w:rPr>
        <w:t>Pzp</w:t>
      </w:r>
      <w:proofErr w:type="spellEnd"/>
      <w:r w:rsidRPr="00421DB3">
        <w:rPr>
          <w:rFonts w:cs="Arial"/>
        </w:rPr>
        <w:t>.</w:t>
      </w:r>
    </w:p>
    <w:p w14:paraId="046D95F3" w14:textId="77777777" w:rsidR="006921E9" w:rsidRPr="006921E9" w:rsidRDefault="006921E9" w:rsidP="003006D9">
      <w:pPr>
        <w:pStyle w:val="Akapitzlist"/>
        <w:numPr>
          <w:ilvl w:val="0"/>
          <w:numId w:val="18"/>
        </w:numPr>
        <w:spacing w:line="276" w:lineRule="auto"/>
        <w:jc w:val="both"/>
        <w:rPr>
          <w:szCs w:val="22"/>
        </w:rPr>
      </w:pPr>
      <w:r w:rsidRPr="006921E9">
        <w:rPr>
          <w:szCs w:val="22"/>
        </w:rPr>
        <w:t>Wykonawca nie jest zobowiązany do złożenia podmiotowych środków dowodowych, które zamawiający posiada, jeżeli wykonawca wskaże te środki oraz potwierdzi ich prawidłowość i aktualność.</w:t>
      </w:r>
    </w:p>
    <w:p w14:paraId="2FC622F6" w14:textId="608B0C2B" w:rsidR="003006D9" w:rsidRPr="001646AE" w:rsidRDefault="006921E9" w:rsidP="003006D9">
      <w:pPr>
        <w:pStyle w:val="Akapitzlist"/>
        <w:numPr>
          <w:ilvl w:val="0"/>
          <w:numId w:val="18"/>
        </w:numPr>
        <w:spacing w:line="276" w:lineRule="auto"/>
        <w:jc w:val="both"/>
        <w:rPr>
          <w:szCs w:val="22"/>
        </w:rPr>
      </w:pPr>
      <w:r w:rsidRPr="006921E9">
        <w:rPr>
          <w:szCs w:val="22"/>
        </w:rPr>
        <w:t xml:space="preserve">W zakresie nieuregulowanym ustawą </w:t>
      </w:r>
      <w:proofErr w:type="spellStart"/>
      <w:r w:rsidRPr="006921E9">
        <w:rPr>
          <w:szCs w:val="22"/>
        </w:rPr>
        <w:t>Pzp</w:t>
      </w:r>
      <w:proofErr w:type="spellEnd"/>
      <w:r w:rsidRPr="006921E9">
        <w:rPr>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9B9ECEC" w14:textId="32B402DA" w:rsidR="00A44989" w:rsidRDefault="00A44989" w:rsidP="003006D9">
      <w:pPr>
        <w:pStyle w:val="Nagwek1"/>
        <w:numPr>
          <w:ilvl w:val="0"/>
          <w:numId w:val="1"/>
        </w:numPr>
        <w:spacing w:line="276" w:lineRule="auto"/>
        <w:jc w:val="both"/>
      </w:pPr>
      <w:bookmarkStart w:id="12" w:name="_Toc85700545"/>
      <w:r w:rsidRPr="00A44989">
        <w:t>Poleganie na zasobach innych podmiotów.</w:t>
      </w:r>
      <w:bookmarkEnd w:id="12"/>
    </w:p>
    <w:p w14:paraId="3EDE2AA7" w14:textId="77777777" w:rsidR="002040DF" w:rsidRPr="002040DF" w:rsidRDefault="002040DF" w:rsidP="003006D9">
      <w:pPr>
        <w:spacing w:line="276" w:lineRule="auto"/>
      </w:pPr>
    </w:p>
    <w:p w14:paraId="6034E5B3" w14:textId="6F267DC6" w:rsidR="00A44989" w:rsidRDefault="00A44989" w:rsidP="003006D9">
      <w:pPr>
        <w:pStyle w:val="Akapitzlist"/>
        <w:numPr>
          <w:ilvl w:val="0"/>
          <w:numId w:val="24"/>
        </w:numPr>
        <w:spacing w:line="276" w:lineRule="auto"/>
        <w:jc w:val="both"/>
      </w:pPr>
      <w:r>
        <w:t>Wykonawca może w celu potwierdzenia spełniania warunków udziału w polegać na zdolnościach technicznych lub zawodowych podmiotów udostępniających zasoby, niezależnie od charakteru prawnego łączących go z nimi stosunków prawnych.</w:t>
      </w:r>
    </w:p>
    <w:p w14:paraId="685CFE29" w14:textId="2BA6231C" w:rsidR="00A44989" w:rsidRDefault="00A44989" w:rsidP="003006D9">
      <w:pPr>
        <w:pStyle w:val="Akapitzlist"/>
        <w:numPr>
          <w:ilvl w:val="0"/>
          <w:numId w:val="24"/>
        </w:numPr>
        <w:spacing w:line="276" w:lineRule="auto"/>
        <w:jc w:val="both"/>
      </w:pPr>
      <w:r>
        <w:t>W odniesieniu do warunków dotyczących doświadczenia, wykonawcy mogą polegać na zdolnościach podmiotów udostępniających zasoby, jeśli podmioty te wykonają świadczenie do realizacji którego te zdolności są wymagane.</w:t>
      </w:r>
    </w:p>
    <w:p w14:paraId="528F4794" w14:textId="5CAE7407" w:rsidR="00A44989" w:rsidRDefault="00A44989" w:rsidP="003006D9">
      <w:pPr>
        <w:pStyle w:val="Akapitzlist"/>
        <w:numPr>
          <w:ilvl w:val="0"/>
          <w:numId w:val="24"/>
        </w:numPr>
        <w:spacing w:line="276" w:lineRule="auto"/>
        <w:jc w:val="both"/>
      </w:pPr>
      <w:r>
        <w:t xml:space="preserve">Wykonawca, który polega na zdolnościach lub sytuacji podmiotów udostępniających zasoby, składa wraz z ofertą, zobowiązanie podmiotu udostępniającego zasoby do oddania mu do dyspozycji niezbędnych zasobów na potrzeby realizacji przedmiotu </w:t>
      </w:r>
      <w:r>
        <w:lastRenderedPageBreak/>
        <w:t xml:space="preserve">zamówienia lub inny podmiotowy środek dowodowy potwierdzający, że wykonawca realizując zamówienie, będzie dysponował niezbędnymi zasobami tych podmiotów. Wzór oświadczenia stanowi </w:t>
      </w:r>
      <w:r w:rsidRPr="00B96FBA">
        <w:rPr>
          <w:b/>
          <w:bCs/>
        </w:rPr>
        <w:t>załącznik nr 6 do SWZ</w:t>
      </w:r>
      <w:r>
        <w:t>.</w:t>
      </w:r>
    </w:p>
    <w:p w14:paraId="5DB9ED0E" w14:textId="32E029C0" w:rsidR="00A44989" w:rsidRDefault="00A44989" w:rsidP="003006D9">
      <w:pPr>
        <w:pStyle w:val="Akapitzlist"/>
        <w:numPr>
          <w:ilvl w:val="0"/>
          <w:numId w:val="24"/>
        </w:numPr>
        <w:spacing w:line="276" w:lineRule="auto"/>
        <w:jc w:val="both"/>
      </w:pPr>
      <w:r>
        <w:t>Zamawiający ocenia, czy udostępniane wykonawcy przez podmiot udostępniający zasoby zdolności techniczne lub zawodowe, pozwalają na wykazanie przez wykonawcę spełniania warunków udziału w postępowaniu, a także bada, czy nie zachodzą wobec tego podmiotu podstawy wykluczenia, które zostały przewidziane względem wykonawcy.</w:t>
      </w:r>
    </w:p>
    <w:p w14:paraId="40C80854" w14:textId="1DA73670" w:rsidR="00A44989" w:rsidRDefault="00A44989" w:rsidP="003006D9">
      <w:pPr>
        <w:pStyle w:val="Akapitzlist"/>
        <w:numPr>
          <w:ilvl w:val="0"/>
          <w:numId w:val="24"/>
        </w:numPr>
        <w:spacing w:line="276" w:lineRule="auto"/>
        <w:jc w:val="both"/>
      </w:pP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4F45AFA" w14:textId="74312D63" w:rsidR="00A44989" w:rsidRDefault="00A44989" w:rsidP="003006D9">
      <w:pPr>
        <w:pStyle w:val="Akapitzlist"/>
        <w:numPr>
          <w:ilvl w:val="0"/>
          <w:numId w:val="24"/>
        </w:numPr>
        <w:spacing w:line="276" w:lineRule="auto"/>
        <w:jc w:val="both"/>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9376BC" w14:textId="1D918F3F" w:rsidR="00A44989" w:rsidRDefault="00A44989" w:rsidP="003006D9">
      <w:pPr>
        <w:pStyle w:val="Akapitzlist"/>
        <w:numPr>
          <w:ilvl w:val="0"/>
          <w:numId w:val="24"/>
        </w:numPr>
        <w:spacing w:line="276" w:lineRule="auto"/>
        <w:jc w:val="both"/>
      </w:pPr>
      <w:r>
        <w:t>Wykonawca, w przypadku polegania na zdolnościach lub sytuacji podmiotów udostępniających zasoby, przedstawia, wraz z oświadczeniem, o którym mowa w rozdz. VIII ust. 1 SWZ, także oświadczenie podmiotu udostępniającego zasoby, potwierdzające brak podstaw wykluczenia tego podmiotu oraz odpowiednio spełnianie warunków udziału w postępowaniu, w zakresie, w jakim wykonawca powołuje się na jego zasoby, zgodnie postanowieniami rozdz. VIII SWZ.</w:t>
      </w:r>
    </w:p>
    <w:p w14:paraId="3F368D41" w14:textId="2B3EF25E" w:rsidR="00A44989" w:rsidRDefault="00A44989" w:rsidP="003006D9">
      <w:pPr>
        <w:pStyle w:val="Nagwek1"/>
        <w:numPr>
          <w:ilvl w:val="0"/>
          <w:numId w:val="1"/>
        </w:numPr>
        <w:spacing w:line="276" w:lineRule="auto"/>
        <w:jc w:val="both"/>
      </w:pPr>
      <w:bookmarkStart w:id="13" w:name="_Toc85700546"/>
      <w:r w:rsidRPr="00A44989">
        <w:t>Informacja dla wykonawców wspólnie ubiegających się o udzielenie zamówienia.</w:t>
      </w:r>
      <w:bookmarkEnd w:id="13"/>
    </w:p>
    <w:p w14:paraId="28E4D831" w14:textId="6E4693AF" w:rsidR="00A44989" w:rsidRDefault="00A44989" w:rsidP="003006D9">
      <w:pPr>
        <w:spacing w:line="276" w:lineRule="auto"/>
        <w:rPr>
          <w:rFonts w:eastAsiaTheme="majorEastAsia" w:cstheme="majorBidi"/>
          <w:b/>
          <w:color w:val="374C80" w:themeColor="accent1" w:themeShade="BF"/>
          <w:szCs w:val="36"/>
        </w:rPr>
      </w:pPr>
    </w:p>
    <w:p w14:paraId="3350ACEA" w14:textId="4311A491" w:rsidR="00A44989" w:rsidRDefault="00A44989" w:rsidP="003006D9">
      <w:pPr>
        <w:pStyle w:val="Akapitzlist"/>
        <w:numPr>
          <w:ilvl w:val="0"/>
          <w:numId w:val="25"/>
        </w:numPr>
        <w:spacing w:line="276" w:lineRule="auto"/>
        <w:jc w:val="both"/>
      </w:pPr>
      <w: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90654A4" w14:textId="18304649" w:rsidR="00A44989" w:rsidRDefault="00A44989" w:rsidP="003006D9">
      <w:pPr>
        <w:pStyle w:val="Akapitzlist"/>
        <w:numPr>
          <w:ilvl w:val="0"/>
          <w:numId w:val="25"/>
        </w:numPr>
        <w:spacing w:line="276" w:lineRule="auto"/>
        <w:jc w:val="both"/>
      </w:pPr>
      <w:r>
        <w:t>W przypadku wykonawców wspólnie ubiegających się o udzielenie zamówienia, oświadczenia, o których mowa w rozdz. VIII ust. 1 SWZ, składa każdy z wykonawców. Oświadczenia te potwierdzają brak podstaw wykluczenia oraz spełnianie warunków udziału w zakresie, w jakim każdy z wykonawców wykazuje spełnianie warunków udziału w postępowaniu.</w:t>
      </w:r>
    </w:p>
    <w:p w14:paraId="42E9E3EE" w14:textId="0F052927" w:rsidR="00A44989" w:rsidRDefault="00A44989" w:rsidP="003006D9">
      <w:pPr>
        <w:pStyle w:val="Akapitzlist"/>
        <w:numPr>
          <w:ilvl w:val="0"/>
          <w:numId w:val="25"/>
        </w:numPr>
        <w:spacing w:line="276" w:lineRule="auto"/>
        <w:jc w:val="both"/>
      </w:pPr>
      <w:r>
        <w:t>Wykonawcy wspólnie ubiegający się o udzielenie zamówienia dołączają do oferty oświadczenie, z którego wynika, które usługi wykonają poszczególni wykonawcy.</w:t>
      </w:r>
    </w:p>
    <w:p w14:paraId="249C9025" w14:textId="6257C14D" w:rsidR="00A44989" w:rsidRDefault="00A44989" w:rsidP="003006D9">
      <w:pPr>
        <w:pStyle w:val="Akapitzlist"/>
        <w:numPr>
          <w:ilvl w:val="0"/>
          <w:numId w:val="25"/>
        </w:numPr>
        <w:spacing w:line="276" w:lineRule="auto"/>
        <w:jc w:val="both"/>
      </w:pPr>
      <w:r>
        <w:t>Oświadczenia i dokumenty potwierdzające brak podstaw do wykluczenia z postępowania składa każdy z Wykonawców wspólnie ubiegających się o zamówienie</w:t>
      </w:r>
    </w:p>
    <w:p w14:paraId="5B9F9C3C" w14:textId="0A5FBF63" w:rsidR="00A44989" w:rsidRDefault="00A44989" w:rsidP="003006D9">
      <w:pPr>
        <w:pStyle w:val="Nagwek1"/>
        <w:numPr>
          <w:ilvl w:val="0"/>
          <w:numId w:val="1"/>
        </w:numPr>
        <w:spacing w:line="276" w:lineRule="auto"/>
        <w:jc w:val="both"/>
      </w:pPr>
      <w:bookmarkStart w:id="14" w:name="_Toc85700547"/>
      <w:r w:rsidRPr="00A44989">
        <w:lastRenderedPageBreak/>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komunikowania się z Wykonawcami oraz informacja o uprawnieniach i obowiązkach dotyczących wniosków o wyjaśnienie SWZ</w:t>
      </w:r>
      <w:bookmarkEnd w:id="14"/>
    </w:p>
    <w:p w14:paraId="163DFAFB" w14:textId="62D223A2" w:rsidR="00A44989" w:rsidRDefault="00A44989" w:rsidP="003006D9">
      <w:pPr>
        <w:spacing w:line="276" w:lineRule="auto"/>
        <w:rPr>
          <w:rFonts w:eastAsiaTheme="majorEastAsia" w:cstheme="majorBidi"/>
          <w:b/>
          <w:color w:val="374C80" w:themeColor="accent1" w:themeShade="BF"/>
          <w:szCs w:val="36"/>
        </w:rPr>
      </w:pPr>
    </w:p>
    <w:p w14:paraId="60301132" w14:textId="77777777" w:rsidR="00A44989" w:rsidRDefault="00A44989" w:rsidP="003006D9">
      <w:pPr>
        <w:pStyle w:val="Akapitzlist"/>
        <w:numPr>
          <w:ilvl w:val="0"/>
          <w:numId w:val="26"/>
        </w:numPr>
        <w:spacing w:line="276" w:lineRule="auto"/>
        <w:jc w:val="both"/>
      </w:pPr>
      <w:r>
        <w:t>Postępowanie prowadzone jest w języku polskim w formie elektronicznej za pośrednic</w:t>
      </w:r>
      <w:r>
        <w:softHyphen/>
        <w:t>twem platformazakupowa.pl pod adresem:</w:t>
      </w:r>
    </w:p>
    <w:p w14:paraId="490E1DAA" w14:textId="22B04ABE" w:rsidR="00A44989" w:rsidRDefault="00A44989" w:rsidP="003006D9">
      <w:pPr>
        <w:pStyle w:val="Akapitzlist"/>
        <w:spacing w:line="276" w:lineRule="auto"/>
        <w:jc w:val="both"/>
      </w:pPr>
      <w:r w:rsidRPr="00A44989">
        <w:rPr>
          <w:u w:val="single"/>
        </w:rPr>
        <w:t>https://platformazakupowa.pl/pn/powiat_gostyn.</w:t>
      </w:r>
      <w:r>
        <w:t xml:space="preserve"> W przypadku problemów technicz</w:t>
      </w:r>
      <w:r>
        <w:softHyphen/>
        <w:t xml:space="preserve">nych związanych z obsługą platformazakupowa.pl Zamawiający dopuszcza kontakt przy użyciu poczty elektronicznej przetargi@powiat.gostyn.pl jako kanału pomocniczego w sytuacjach awaryjnych. </w:t>
      </w:r>
    </w:p>
    <w:p w14:paraId="3D94F087" w14:textId="253AE40D" w:rsidR="00A44989" w:rsidRPr="003006D9" w:rsidRDefault="00A44989" w:rsidP="003006D9">
      <w:pPr>
        <w:pStyle w:val="Akapitzlist"/>
        <w:numPr>
          <w:ilvl w:val="0"/>
          <w:numId w:val="26"/>
        </w:numPr>
        <w:spacing w:line="276" w:lineRule="auto"/>
        <w:jc w:val="both"/>
        <w:rPr>
          <w:b/>
          <w:bCs/>
        </w:rPr>
      </w:pPr>
      <w:r w:rsidRPr="003006D9">
        <w:rPr>
          <w:b/>
          <w:bCs/>
        </w:rPr>
        <w:t xml:space="preserve">Zamawiający dopuszcza również możliwość składania dokumentów elektronicznych, oświadczeń lub elektronicznych kopii dokumentów lub oświadczeń za pomocą poczty elektronicznej, na wskazany w ust. 1 adres e-mail. </w:t>
      </w:r>
    </w:p>
    <w:p w14:paraId="15DC48DB" w14:textId="35537442" w:rsidR="00A44989" w:rsidRDefault="00A44989" w:rsidP="003006D9">
      <w:pPr>
        <w:pStyle w:val="Akapitzlist"/>
        <w:numPr>
          <w:ilvl w:val="0"/>
          <w:numId w:val="26"/>
        </w:numPr>
        <w:spacing w:line="276" w:lineRule="auto"/>
        <w:jc w:val="both"/>
      </w:pPr>
      <w: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3EE3BCEB" w14:textId="5D9FCDA9" w:rsidR="00A44989" w:rsidRDefault="00A44989" w:rsidP="003006D9">
      <w:pPr>
        <w:pStyle w:val="Akapitzlist"/>
        <w:numPr>
          <w:ilvl w:val="0"/>
          <w:numId w:val="26"/>
        </w:numPr>
        <w:spacing w:line="276" w:lineRule="auto"/>
        <w:jc w:val="both"/>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1D36886" w14:textId="56A1A363" w:rsidR="00A44989" w:rsidRDefault="00A44989" w:rsidP="003006D9">
      <w:pPr>
        <w:pStyle w:val="Akapitzlist"/>
        <w:numPr>
          <w:ilvl w:val="0"/>
          <w:numId w:val="26"/>
        </w:numPr>
        <w:spacing w:line="276" w:lineRule="auto"/>
        <w:jc w:val="both"/>
      </w:pPr>
      <w: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65DBEC2" w14:textId="1205E263" w:rsidR="00A44989" w:rsidRDefault="00A44989" w:rsidP="003006D9">
      <w:pPr>
        <w:pStyle w:val="Akapitzlist"/>
        <w:numPr>
          <w:ilvl w:val="0"/>
          <w:numId w:val="26"/>
        </w:numPr>
        <w:spacing w:line="276" w:lineRule="auto"/>
        <w:jc w:val="both"/>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56C0FC3" w14:textId="06CAA624" w:rsidR="00A44989" w:rsidRDefault="00A44989" w:rsidP="003006D9">
      <w:pPr>
        <w:pStyle w:val="Akapitzlist"/>
        <w:numPr>
          <w:ilvl w:val="0"/>
          <w:numId w:val="26"/>
        </w:numPr>
        <w:spacing w:line="276" w:lineRule="auto"/>
        <w:jc w:val="both"/>
      </w:pPr>
      <w: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0DA58C47" w14:textId="297952C1" w:rsidR="00A44989" w:rsidRDefault="00A44989" w:rsidP="003006D9">
      <w:pPr>
        <w:pStyle w:val="Akapitzlist"/>
        <w:numPr>
          <w:ilvl w:val="0"/>
          <w:numId w:val="27"/>
        </w:numPr>
        <w:spacing w:line="276" w:lineRule="auto"/>
        <w:ind w:left="1134"/>
      </w:pPr>
      <w:r>
        <w:t xml:space="preserve">stały dostęp do sieci Internet o gwarantowanej przepustowości nie mniejszej niż 512 </w:t>
      </w:r>
      <w:proofErr w:type="spellStart"/>
      <w:r>
        <w:t>kb</w:t>
      </w:r>
      <w:proofErr w:type="spellEnd"/>
      <w:r>
        <w:t xml:space="preserve">/s, </w:t>
      </w:r>
    </w:p>
    <w:p w14:paraId="23032A81" w14:textId="33327878" w:rsidR="00A44989" w:rsidRDefault="00A44989" w:rsidP="003006D9">
      <w:pPr>
        <w:pStyle w:val="Akapitzlist"/>
        <w:numPr>
          <w:ilvl w:val="0"/>
          <w:numId w:val="27"/>
        </w:numPr>
        <w:spacing w:line="276" w:lineRule="auto"/>
        <w:ind w:left="1134"/>
      </w:pPr>
      <w:r>
        <w:t xml:space="preserve">komputer klasy PC lub MAC o następującej konfiguracji: pamięć min. 2 GB Ram, procesor Intel IV 2 GHZ lub jego nowsza wersja, jeden z systemów operacyjnych - MS Windows 7, Mac Os x 10 4, Linux, lub ich nowsze wersje, </w:t>
      </w:r>
    </w:p>
    <w:p w14:paraId="4B825EDE" w14:textId="32445F33" w:rsidR="00A44989" w:rsidRDefault="00A44989" w:rsidP="003006D9">
      <w:pPr>
        <w:pStyle w:val="Akapitzlist"/>
        <w:numPr>
          <w:ilvl w:val="0"/>
          <w:numId w:val="27"/>
        </w:numPr>
        <w:spacing w:line="276" w:lineRule="auto"/>
        <w:ind w:left="1134"/>
      </w:pPr>
      <w:r>
        <w:lastRenderedPageBreak/>
        <w:t xml:space="preserve">zainstalowana dowolna przeglądarka internetowa, w przypadku Internet Explorer minimalnie wersja 10 0., </w:t>
      </w:r>
    </w:p>
    <w:p w14:paraId="637E59D7" w14:textId="0404E592" w:rsidR="00A44989" w:rsidRDefault="00A44989" w:rsidP="003006D9">
      <w:pPr>
        <w:pStyle w:val="Akapitzlist"/>
        <w:numPr>
          <w:ilvl w:val="0"/>
          <w:numId w:val="27"/>
        </w:numPr>
        <w:spacing w:line="276" w:lineRule="auto"/>
        <w:ind w:left="1134"/>
      </w:pPr>
      <w:r>
        <w:t xml:space="preserve">włączona obsługa JavaScript, </w:t>
      </w:r>
    </w:p>
    <w:p w14:paraId="01497C3A" w14:textId="4AE7D4CD" w:rsidR="00A44989" w:rsidRDefault="00A44989" w:rsidP="003006D9">
      <w:pPr>
        <w:pStyle w:val="Akapitzlist"/>
        <w:numPr>
          <w:ilvl w:val="0"/>
          <w:numId w:val="27"/>
        </w:numPr>
        <w:spacing w:line="276" w:lineRule="auto"/>
        <w:ind w:left="1134"/>
      </w:pPr>
      <w:r>
        <w:t xml:space="preserve">zainstalowany program Adobe </w:t>
      </w:r>
      <w:proofErr w:type="spellStart"/>
      <w:r>
        <w:t>Acrobat</w:t>
      </w:r>
      <w:proofErr w:type="spellEnd"/>
      <w:r>
        <w:t xml:space="preserve"> Reader lub inny obsługujący format plików .pdf, </w:t>
      </w:r>
    </w:p>
    <w:p w14:paraId="7B2F7EDB" w14:textId="3ADB903E" w:rsidR="00A44989" w:rsidRDefault="00A44989" w:rsidP="003006D9">
      <w:pPr>
        <w:pStyle w:val="Akapitzlist"/>
        <w:numPr>
          <w:ilvl w:val="0"/>
          <w:numId w:val="27"/>
        </w:numPr>
        <w:spacing w:line="276" w:lineRule="auto"/>
        <w:ind w:left="1134"/>
      </w:pPr>
      <w:r>
        <w:t>szyfrowanie na platformazakupowa.pl odbywa się za pomocą protokołu TLS 1.3.</w:t>
      </w:r>
    </w:p>
    <w:p w14:paraId="682283D4" w14:textId="14397736" w:rsidR="00A44989" w:rsidRDefault="00A44989" w:rsidP="003006D9">
      <w:pPr>
        <w:pStyle w:val="Akapitzlist"/>
        <w:numPr>
          <w:ilvl w:val="0"/>
          <w:numId w:val="27"/>
        </w:numPr>
        <w:spacing w:line="276" w:lineRule="auto"/>
        <w:ind w:left="1134"/>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0F285388" w14:textId="0D251A55" w:rsidR="00A44989" w:rsidRDefault="00A44989" w:rsidP="003006D9">
      <w:pPr>
        <w:pStyle w:val="Akapitzlist"/>
        <w:numPr>
          <w:ilvl w:val="0"/>
          <w:numId w:val="26"/>
        </w:numPr>
        <w:spacing w:line="276" w:lineRule="auto"/>
        <w:jc w:val="both"/>
      </w:pPr>
      <w:r>
        <w:t xml:space="preserve">Wykonawca, przystępując do niniejszego postępowania o udzielenie zamówienia  </w:t>
      </w:r>
    </w:p>
    <w:p w14:paraId="19193105" w14:textId="77777777" w:rsidR="00A44989" w:rsidRDefault="00A44989" w:rsidP="003006D9">
      <w:pPr>
        <w:spacing w:line="276" w:lineRule="auto"/>
      </w:pPr>
      <w:r>
        <w:t xml:space="preserve">    publicznego: </w:t>
      </w:r>
    </w:p>
    <w:p w14:paraId="767A5186" w14:textId="636FEC78" w:rsidR="00A44989" w:rsidRDefault="00A44989" w:rsidP="003006D9">
      <w:pPr>
        <w:pStyle w:val="Akapitzlist"/>
        <w:numPr>
          <w:ilvl w:val="0"/>
          <w:numId w:val="28"/>
        </w:numPr>
        <w:spacing w:line="276" w:lineRule="auto"/>
        <w:ind w:left="1134"/>
      </w:pPr>
      <w:r>
        <w:t>akceptuje warunki korzystania z platformazakupowa.pl określone w Regulaminie zamieszczonym na stronie internetowej pod linkiem w zakładce „Regulamin" oraz uznaje go za wiążący,</w:t>
      </w:r>
    </w:p>
    <w:p w14:paraId="4D96712C" w14:textId="7F112598" w:rsidR="00A44989" w:rsidRDefault="00A44989" w:rsidP="003006D9">
      <w:pPr>
        <w:pStyle w:val="Akapitzlist"/>
        <w:numPr>
          <w:ilvl w:val="0"/>
          <w:numId w:val="28"/>
        </w:numPr>
        <w:spacing w:line="276" w:lineRule="auto"/>
        <w:ind w:left="1134"/>
      </w:pPr>
      <w:r>
        <w:t>zapoznał i stosuje się do Instrukcji składania ofert/wniosków dostępnej pod linkiem.</w:t>
      </w:r>
    </w:p>
    <w:p w14:paraId="212C23B4" w14:textId="5C7B820B" w:rsidR="00A44989" w:rsidRDefault="00A44989" w:rsidP="003006D9">
      <w:pPr>
        <w:pStyle w:val="Akapitzlist"/>
        <w:numPr>
          <w:ilvl w:val="0"/>
          <w:numId w:val="26"/>
        </w:numPr>
        <w:spacing w:line="276" w:lineRule="auto"/>
        <w:jc w:val="both"/>
      </w:pPr>
      <w: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356277CC" w14:textId="00F83AC7" w:rsidR="00A44989" w:rsidRDefault="00A44989" w:rsidP="003006D9">
      <w:pPr>
        <w:pStyle w:val="Akapitzlist"/>
        <w:numPr>
          <w:ilvl w:val="0"/>
          <w:numId w:val="26"/>
        </w:numPr>
        <w:spacing w:line="276" w:lineRule="auto"/>
        <w:jc w:val="both"/>
      </w:pPr>
      <w: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3006D9">
        <w:rPr>
          <w:u w:val="single"/>
        </w:rPr>
        <w:t>https://platformazakupowa.pl/strona/45-instrukcje</w:t>
      </w:r>
      <w:r>
        <w:t>.</w:t>
      </w:r>
    </w:p>
    <w:p w14:paraId="1D9AAAEC" w14:textId="4DF39CA3" w:rsidR="00A44989" w:rsidRDefault="00A44989" w:rsidP="003006D9">
      <w:pPr>
        <w:pStyle w:val="Akapitzlist"/>
        <w:numPr>
          <w:ilvl w:val="0"/>
          <w:numId w:val="26"/>
        </w:numPr>
        <w:spacing w:line="276" w:lineRule="auto"/>
        <w:jc w:val="both"/>
      </w:pPr>
      <w:r>
        <w:t>Wykonawca może zwrócić się do zamawiającego z wnioskiem o wyjaśnienie treści SWZ.</w:t>
      </w:r>
    </w:p>
    <w:p w14:paraId="519BE318" w14:textId="75FF15E7" w:rsidR="00A44989" w:rsidRDefault="00A44989" w:rsidP="003006D9">
      <w:pPr>
        <w:pStyle w:val="Akapitzlist"/>
        <w:numPr>
          <w:ilvl w:val="0"/>
          <w:numId w:val="26"/>
        </w:numPr>
        <w:spacing w:line="276" w:lineRule="auto"/>
        <w:jc w:val="both"/>
      </w:pPr>
      <w: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463F4DF" w14:textId="55F843D7" w:rsidR="00A44989" w:rsidRDefault="00A44989" w:rsidP="003006D9">
      <w:pPr>
        <w:pStyle w:val="Akapitzlist"/>
        <w:numPr>
          <w:ilvl w:val="0"/>
          <w:numId w:val="26"/>
        </w:numPr>
        <w:spacing w:line="276" w:lineRule="auto"/>
        <w:jc w:val="both"/>
      </w:pPr>
      <w:r>
        <w:t>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9B5F117" w14:textId="304F71F0" w:rsidR="00A44989" w:rsidRDefault="00A44989" w:rsidP="003006D9">
      <w:pPr>
        <w:pStyle w:val="Akapitzlist"/>
        <w:numPr>
          <w:ilvl w:val="0"/>
          <w:numId w:val="26"/>
        </w:numPr>
        <w:spacing w:line="276" w:lineRule="auto"/>
        <w:jc w:val="both"/>
      </w:pPr>
      <w:r>
        <w:t xml:space="preserve">Przedłużenie terminu składania ofert, o których mowa w ust. 17, nie wpływa na bieg </w:t>
      </w:r>
    </w:p>
    <w:p w14:paraId="03EEF6A5" w14:textId="34F2F0BC" w:rsidR="00A44989" w:rsidRDefault="00A44989" w:rsidP="003006D9">
      <w:pPr>
        <w:pStyle w:val="Akapitzlist"/>
        <w:spacing w:line="276" w:lineRule="auto"/>
        <w:jc w:val="both"/>
      </w:pPr>
      <w:r>
        <w:t>terminu składania wniosku o wyjaśnienie treści SWZ.</w:t>
      </w:r>
    </w:p>
    <w:p w14:paraId="0178D204" w14:textId="42D05D66" w:rsidR="00A44989" w:rsidRDefault="00A44989" w:rsidP="003006D9">
      <w:pPr>
        <w:pStyle w:val="Akapitzlist"/>
        <w:numPr>
          <w:ilvl w:val="0"/>
          <w:numId w:val="26"/>
        </w:numPr>
        <w:spacing w:line="276" w:lineRule="auto"/>
        <w:jc w:val="both"/>
      </w:pPr>
      <w:r>
        <w:t>Osobami uprawnionymi do porozumiewania się z Wykonawcami są:</w:t>
      </w:r>
    </w:p>
    <w:p w14:paraId="131D8E2A" w14:textId="4E9BEF57" w:rsidR="00A44989" w:rsidRDefault="00A44989" w:rsidP="003006D9">
      <w:pPr>
        <w:pStyle w:val="Akapitzlist"/>
        <w:numPr>
          <w:ilvl w:val="0"/>
          <w:numId w:val="29"/>
        </w:numPr>
        <w:spacing w:line="276" w:lineRule="auto"/>
        <w:ind w:left="993"/>
      </w:pPr>
      <w:r>
        <w:t xml:space="preserve">Tomasz Langner– w sprawach związanych z przedmiotem zamówienia – telefon: 65 575 19 65 w dni powszednie w godz. 8:00-15:00; e-mail: drogi@powiat.gostyn.pl </w:t>
      </w:r>
    </w:p>
    <w:p w14:paraId="32ADDD63" w14:textId="5AC43F22" w:rsidR="00A44989" w:rsidRDefault="00A44989" w:rsidP="003006D9">
      <w:pPr>
        <w:pStyle w:val="Akapitzlist"/>
        <w:numPr>
          <w:ilvl w:val="0"/>
          <w:numId w:val="29"/>
        </w:numPr>
        <w:spacing w:line="276" w:lineRule="auto"/>
        <w:ind w:left="993"/>
      </w:pPr>
      <w:r>
        <w:t xml:space="preserve">Magdalena Szczepaniak– w sprawach procedury przetargowej – telefon: 65 575 25 21 w dni powszednie w godz. 8:00-15:00, e-mail: </w:t>
      </w:r>
      <w:hyperlink r:id="rId10" w:history="1">
        <w:r w:rsidRPr="00F665CC">
          <w:rPr>
            <w:rStyle w:val="Hipercze"/>
          </w:rPr>
          <w:t>przetargi@powiat.gostyn.pl</w:t>
        </w:r>
      </w:hyperlink>
    </w:p>
    <w:p w14:paraId="3D4FC99E" w14:textId="4BE1DAB4" w:rsidR="00A44989" w:rsidRDefault="004E11DB" w:rsidP="003006D9">
      <w:pPr>
        <w:pStyle w:val="Nagwek1"/>
        <w:numPr>
          <w:ilvl w:val="0"/>
          <w:numId w:val="1"/>
        </w:numPr>
        <w:spacing w:line="276" w:lineRule="auto"/>
        <w:jc w:val="both"/>
      </w:pPr>
      <w:bookmarkStart w:id="15" w:name="_Toc85700548"/>
      <w:r w:rsidRPr="004E11DB">
        <w:lastRenderedPageBreak/>
        <w:t>Opis sposobu przygotowania ofert oraz wymagania formalne dotyczące składanych oświadczeń i dokumentów</w:t>
      </w:r>
      <w:bookmarkEnd w:id="15"/>
    </w:p>
    <w:p w14:paraId="32901737" w14:textId="5CD75B11" w:rsidR="004E11DB" w:rsidRDefault="004E11DB" w:rsidP="003006D9">
      <w:pPr>
        <w:spacing w:line="276" w:lineRule="auto"/>
        <w:rPr>
          <w:rFonts w:eastAsiaTheme="majorEastAsia" w:cstheme="majorBidi"/>
          <w:b/>
          <w:color w:val="374C80" w:themeColor="accent1" w:themeShade="BF"/>
          <w:szCs w:val="36"/>
        </w:rPr>
      </w:pPr>
    </w:p>
    <w:p w14:paraId="0019B233" w14:textId="6A9DCCA7" w:rsidR="004E11DB" w:rsidRDefault="004E11DB" w:rsidP="003006D9">
      <w:pPr>
        <w:pStyle w:val="Akapitzlist"/>
        <w:numPr>
          <w:ilvl w:val="0"/>
          <w:numId w:val="30"/>
        </w:numPr>
        <w:tabs>
          <w:tab w:val="left" w:pos="1039"/>
        </w:tabs>
        <w:spacing w:line="276" w:lineRule="auto"/>
        <w:jc w:val="both"/>
      </w:pPr>
      <w: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 </w:t>
      </w:r>
    </w:p>
    <w:p w14:paraId="74D5FFC1" w14:textId="4646C817" w:rsidR="004E11DB" w:rsidRDefault="004E11DB" w:rsidP="003006D9">
      <w:pPr>
        <w:pStyle w:val="Akapitzlist"/>
        <w:numPr>
          <w:ilvl w:val="0"/>
          <w:numId w:val="30"/>
        </w:numPr>
        <w:tabs>
          <w:tab w:val="left" w:pos="1039"/>
        </w:tabs>
        <w:spacing w:line="276" w:lineRule="auto"/>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0C175EA" w14:textId="610BF50A" w:rsidR="004E11DB" w:rsidRDefault="004E11DB" w:rsidP="003006D9">
      <w:pPr>
        <w:pStyle w:val="Akapitzlist"/>
        <w:numPr>
          <w:ilvl w:val="0"/>
          <w:numId w:val="30"/>
        </w:numPr>
        <w:tabs>
          <w:tab w:val="left" w:pos="1039"/>
        </w:tabs>
        <w:spacing w:line="276" w:lineRule="auto"/>
        <w:jc w:val="both"/>
      </w:pPr>
      <w:r>
        <w:t>Oferta powinna być:</w:t>
      </w:r>
    </w:p>
    <w:p w14:paraId="28D581BA" w14:textId="58536AD9" w:rsidR="004E11DB" w:rsidRDefault="004E11DB" w:rsidP="003006D9">
      <w:pPr>
        <w:pStyle w:val="Akapitzlist"/>
        <w:numPr>
          <w:ilvl w:val="0"/>
          <w:numId w:val="31"/>
        </w:numPr>
        <w:tabs>
          <w:tab w:val="left" w:pos="1039"/>
        </w:tabs>
        <w:spacing w:line="276" w:lineRule="auto"/>
        <w:ind w:left="993"/>
        <w:jc w:val="both"/>
      </w:pPr>
      <w:r>
        <w:t>sporządzona na podstawie załączników niniejszej SWZ w języku polskim,</w:t>
      </w:r>
    </w:p>
    <w:p w14:paraId="21DE8FBE" w14:textId="1A63C6FF" w:rsidR="004E11DB" w:rsidRPr="0009460C" w:rsidRDefault="004E11DB" w:rsidP="003006D9">
      <w:pPr>
        <w:pStyle w:val="Akapitzlist"/>
        <w:numPr>
          <w:ilvl w:val="0"/>
          <w:numId w:val="31"/>
        </w:numPr>
        <w:tabs>
          <w:tab w:val="left" w:pos="1039"/>
        </w:tabs>
        <w:spacing w:line="276" w:lineRule="auto"/>
        <w:ind w:left="993"/>
        <w:jc w:val="both"/>
        <w:rPr>
          <w:b/>
          <w:bCs/>
        </w:rPr>
      </w:pPr>
      <w:r>
        <w:t xml:space="preserve">oferta musi być sporządzona wg wzoru Formularza oferty stanowiącego </w:t>
      </w:r>
      <w:r w:rsidRPr="0009460C">
        <w:rPr>
          <w:b/>
          <w:bCs/>
        </w:rPr>
        <w:t xml:space="preserve">załącznik nr 1 do SWZ </w:t>
      </w:r>
    </w:p>
    <w:p w14:paraId="723D3753" w14:textId="00D5D45F" w:rsidR="004E11DB" w:rsidRDefault="004E11DB" w:rsidP="003006D9">
      <w:pPr>
        <w:pStyle w:val="Akapitzlist"/>
        <w:numPr>
          <w:ilvl w:val="0"/>
          <w:numId w:val="31"/>
        </w:numPr>
        <w:tabs>
          <w:tab w:val="left" w:pos="1039"/>
        </w:tabs>
        <w:spacing w:line="276" w:lineRule="auto"/>
        <w:ind w:left="993"/>
        <w:jc w:val="both"/>
      </w:pPr>
      <w:r>
        <w:t xml:space="preserve">złożona przy użyciu środków komunikacji elektronicznej tzn. za pośrednictwem platformazakupowa.pl, </w:t>
      </w:r>
    </w:p>
    <w:p w14:paraId="5B789D37" w14:textId="320891A6" w:rsidR="0009460C" w:rsidRDefault="004E11DB" w:rsidP="0009460C">
      <w:pPr>
        <w:pStyle w:val="Akapitzlist"/>
        <w:numPr>
          <w:ilvl w:val="0"/>
          <w:numId w:val="31"/>
        </w:numPr>
        <w:tabs>
          <w:tab w:val="left" w:pos="1039"/>
        </w:tabs>
        <w:spacing w:line="276" w:lineRule="auto"/>
        <w:ind w:left="993"/>
        <w:jc w:val="both"/>
      </w:pPr>
      <w:r>
        <w:t xml:space="preserve">podpisana kwalifikowanym podpisem elektronicznym lub podpisem zaufanym lub podpisem osobistym przez osobę/osoby upoważnioną/upoważnione </w:t>
      </w:r>
      <w:r w:rsidR="0009460C">
        <w:t>.</w:t>
      </w:r>
    </w:p>
    <w:p w14:paraId="00E0C146" w14:textId="77777777" w:rsidR="0009460C" w:rsidRPr="0083194F" w:rsidRDefault="0009460C" w:rsidP="0009460C">
      <w:pPr>
        <w:pStyle w:val="Akapitzlist"/>
        <w:numPr>
          <w:ilvl w:val="0"/>
          <w:numId w:val="30"/>
        </w:numPr>
        <w:tabs>
          <w:tab w:val="left" w:pos="1039"/>
        </w:tabs>
        <w:spacing w:line="276" w:lineRule="auto"/>
        <w:jc w:val="both"/>
      </w:pPr>
      <w:r w:rsidRPr="0083194F">
        <w:rPr>
          <w:szCs w:val="22"/>
        </w:rPr>
        <w:t>Wraz z ofertą Wykonawca jest zobowiązany złożyć:</w:t>
      </w:r>
    </w:p>
    <w:p w14:paraId="49633AB9" w14:textId="77777777" w:rsidR="0009460C" w:rsidRPr="006F31EC" w:rsidRDefault="0009460C" w:rsidP="0009460C">
      <w:pPr>
        <w:pStyle w:val="Akapitzlist"/>
        <w:numPr>
          <w:ilvl w:val="0"/>
          <w:numId w:val="50"/>
        </w:numPr>
        <w:spacing w:after="0" w:line="276" w:lineRule="auto"/>
        <w:ind w:left="567" w:right="20" w:firstLine="0"/>
        <w:contextualSpacing w:val="0"/>
        <w:jc w:val="both"/>
        <w:rPr>
          <w:rFonts w:cs="Arial"/>
          <w:b/>
        </w:rPr>
      </w:pPr>
      <w:r w:rsidRPr="006F31EC">
        <w:rPr>
          <w:rFonts w:cs="Arial"/>
        </w:rPr>
        <w:t>oświadczenie, o którym mowa w rozdz. VIII ust. 1 SWZ;</w:t>
      </w:r>
    </w:p>
    <w:p w14:paraId="7ED0B00F" w14:textId="77777777" w:rsidR="0009460C" w:rsidRPr="006F31EC" w:rsidRDefault="0009460C" w:rsidP="0009460C">
      <w:pPr>
        <w:pStyle w:val="Akapitzlist"/>
        <w:numPr>
          <w:ilvl w:val="0"/>
          <w:numId w:val="50"/>
        </w:numPr>
        <w:spacing w:after="0" w:line="276" w:lineRule="auto"/>
        <w:ind w:left="567" w:right="20" w:firstLine="0"/>
        <w:contextualSpacing w:val="0"/>
        <w:jc w:val="both"/>
        <w:rPr>
          <w:rFonts w:cs="Arial"/>
          <w:b/>
        </w:rPr>
      </w:pPr>
      <w:r w:rsidRPr="006F31EC">
        <w:rPr>
          <w:rFonts w:cs="Arial"/>
        </w:rPr>
        <w:t>zobowiązanie innego podmiotu, o którym mowa w rozdz. X ust. 3 SWZ;</w:t>
      </w:r>
    </w:p>
    <w:p w14:paraId="26FF277C" w14:textId="77777777" w:rsidR="0009460C" w:rsidRPr="006F31EC" w:rsidRDefault="0009460C" w:rsidP="0009460C">
      <w:pPr>
        <w:pStyle w:val="Akapitzlist"/>
        <w:numPr>
          <w:ilvl w:val="0"/>
          <w:numId w:val="50"/>
        </w:numPr>
        <w:spacing w:after="0" w:line="276" w:lineRule="auto"/>
        <w:ind w:left="567" w:right="20" w:firstLine="0"/>
        <w:contextualSpacing w:val="0"/>
        <w:jc w:val="both"/>
        <w:rPr>
          <w:rFonts w:cs="Arial"/>
          <w:b/>
        </w:rPr>
      </w:pPr>
      <w:r w:rsidRPr="006F31EC">
        <w:rPr>
          <w:rFonts w:cs="Arial"/>
        </w:rPr>
        <w:t>dowód wniesienia wadium;</w:t>
      </w:r>
    </w:p>
    <w:p w14:paraId="25047763" w14:textId="77777777" w:rsidR="0009460C" w:rsidRDefault="0009460C" w:rsidP="0009460C">
      <w:pPr>
        <w:tabs>
          <w:tab w:val="left" w:pos="1039"/>
        </w:tabs>
        <w:spacing w:after="0" w:line="240" w:lineRule="auto"/>
        <w:ind w:left="567"/>
        <w:jc w:val="both"/>
        <w:rPr>
          <w:rFonts w:cs="Arial"/>
        </w:rPr>
      </w:pPr>
      <w:r>
        <w:rPr>
          <w:rFonts w:cs="Arial"/>
        </w:rPr>
        <w:t xml:space="preserve">4)     </w:t>
      </w:r>
      <w:r w:rsidRPr="00BB49A1">
        <w:rPr>
          <w:rFonts w:cs="Arial"/>
        </w:rPr>
        <w:tab/>
        <w:t xml:space="preserve">dokumenty, z których wynika prawo do podpisania oferty; odpowiednie </w:t>
      </w:r>
      <w:r>
        <w:rPr>
          <w:rFonts w:cs="Arial"/>
        </w:rPr>
        <w:t xml:space="preserve">      </w:t>
      </w:r>
    </w:p>
    <w:p w14:paraId="3702EBA8" w14:textId="6C28428E" w:rsidR="0009460C" w:rsidRPr="0009460C" w:rsidRDefault="0009460C" w:rsidP="0009460C">
      <w:pPr>
        <w:tabs>
          <w:tab w:val="left" w:pos="1039"/>
        </w:tabs>
        <w:spacing w:after="0" w:line="240" w:lineRule="auto"/>
        <w:ind w:left="567"/>
        <w:jc w:val="both"/>
        <w:rPr>
          <w:rFonts w:cs="Arial"/>
        </w:rPr>
      </w:pPr>
      <w:r>
        <w:rPr>
          <w:rFonts w:cs="Arial"/>
        </w:rPr>
        <w:t xml:space="preserve">              </w:t>
      </w:r>
      <w:r w:rsidRPr="00BB49A1">
        <w:rPr>
          <w:rFonts w:cs="Arial"/>
        </w:rPr>
        <w:t>pełnomocnictwa.</w:t>
      </w:r>
    </w:p>
    <w:p w14:paraId="240B519B" w14:textId="4F0D1017" w:rsidR="004E11DB" w:rsidRDefault="004E11DB" w:rsidP="003006D9">
      <w:pPr>
        <w:pStyle w:val="Akapitzlist"/>
        <w:numPr>
          <w:ilvl w:val="0"/>
          <w:numId w:val="30"/>
        </w:numPr>
        <w:tabs>
          <w:tab w:val="left" w:pos="1039"/>
        </w:tabs>
        <w:spacing w:line="276" w:lineRule="auto"/>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1467994" w14:textId="7BB54D50" w:rsidR="004E11DB" w:rsidRDefault="004E11DB" w:rsidP="003006D9">
      <w:pPr>
        <w:pStyle w:val="Akapitzlist"/>
        <w:numPr>
          <w:ilvl w:val="0"/>
          <w:numId w:val="30"/>
        </w:numPr>
        <w:tabs>
          <w:tab w:val="left" w:pos="1039"/>
        </w:tabs>
        <w:spacing w:line="276" w:lineRule="auto"/>
        <w:jc w:val="both"/>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67B30D89" w14:textId="7563F284" w:rsidR="004E11DB" w:rsidRDefault="004E11DB" w:rsidP="003006D9">
      <w:pPr>
        <w:pStyle w:val="Akapitzlist"/>
        <w:numPr>
          <w:ilvl w:val="0"/>
          <w:numId w:val="30"/>
        </w:numPr>
        <w:tabs>
          <w:tab w:val="left" w:pos="1039"/>
        </w:tabs>
        <w:spacing w:line="276" w:lineRule="auto"/>
        <w:jc w:val="both"/>
      </w:pPr>
      <w:r>
        <w:t xml:space="preserve">Zgodnie z art. 18 ust. 3 ustawy </w:t>
      </w:r>
      <w:proofErr w:type="spellStart"/>
      <w:r>
        <w:t>Pzp</w:t>
      </w:r>
      <w:proofErr w:type="spellEnd"/>
      <w: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Informacje stanowiącą tajemnicę przedsiębiorstwa składa się w osobnym pliku. Na platformie w formularzu składania oferty znajduje się miejsce wyznaczone do dołączenia części oferty stanowiącej tajemnicę przedsiębiorstwa. </w:t>
      </w:r>
    </w:p>
    <w:p w14:paraId="5B1B3AC0" w14:textId="551F4DAD" w:rsidR="004E11DB" w:rsidRDefault="004E11DB" w:rsidP="003006D9">
      <w:pPr>
        <w:pStyle w:val="Akapitzlist"/>
        <w:numPr>
          <w:ilvl w:val="0"/>
          <w:numId w:val="30"/>
        </w:numPr>
        <w:tabs>
          <w:tab w:val="left" w:pos="1039"/>
        </w:tabs>
        <w:spacing w:line="276" w:lineRule="auto"/>
        <w:jc w:val="both"/>
      </w:pPr>
      <w: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3EA9CCDD" w14:textId="2CF3CA8E" w:rsidR="004E11DB" w:rsidRDefault="004E11DB" w:rsidP="003006D9">
      <w:pPr>
        <w:pStyle w:val="Akapitzlist"/>
        <w:numPr>
          <w:ilvl w:val="0"/>
          <w:numId w:val="30"/>
        </w:numPr>
        <w:tabs>
          <w:tab w:val="left" w:pos="1039"/>
        </w:tabs>
        <w:spacing w:line="276" w:lineRule="auto"/>
        <w:jc w:val="both"/>
      </w:pPr>
      <w:r>
        <w:t xml:space="preserve">Każdy z wykonawców może złożyć tylko jedną ofertę. Złożenie większej liczby ofert lub oferty zawierającej propozycje wariantowe spowoduje podlegać będzie odrzuceniu. </w:t>
      </w:r>
    </w:p>
    <w:p w14:paraId="13251075" w14:textId="1FAE61DC" w:rsidR="004E11DB" w:rsidRDefault="004E11DB" w:rsidP="003006D9">
      <w:pPr>
        <w:pStyle w:val="Akapitzlist"/>
        <w:numPr>
          <w:ilvl w:val="0"/>
          <w:numId w:val="30"/>
        </w:numPr>
        <w:tabs>
          <w:tab w:val="left" w:pos="1039"/>
        </w:tabs>
        <w:spacing w:line="276" w:lineRule="auto"/>
        <w:jc w:val="both"/>
      </w:pPr>
      <w:r>
        <w:t xml:space="preserve">Dokumenty i oświadczenia składane przez wykonawcę powinny być w języku polskim. W przypadku załączenia dokumentów sporządzonych w innym języku niż dopuszczony, wykonawca zobowiązany jest załączyć tłumaczenie na język polski. </w:t>
      </w:r>
    </w:p>
    <w:p w14:paraId="0FF507A3" w14:textId="7FECF834" w:rsidR="004E11DB" w:rsidRDefault="004E11DB" w:rsidP="003006D9">
      <w:pPr>
        <w:pStyle w:val="Akapitzlist"/>
        <w:numPr>
          <w:ilvl w:val="0"/>
          <w:numId w:val="30"/>
        </w:numPr>
        <w:tabs>
          <w:tab w:val="left" w:pos="1039"/>
        </w:tabs>
        <w:spacing w:line="276" w:lineRule="auto"/>
        <w:jc w:val="both"/>
      </w:pPr>
      <w: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632B55B" w14:textId="7758703E" w:rsidR="004E11DB" w:rsidRDefault="004E11DB" w:rsidP="003006D9">
      <w:pPr>
        <w:pStyle w:val="Akapitzlist"/>
        <w:numPr>
          <w:ilvl w:val="0"/>
          <w:numId w:val="30"/>
        </w:numPr>
        <w:tabs>
          <w:tab w:val="left" w:pos="1039"/>
        </w:tabs>
        <w:spacing w:line="276" w:lineRule="auto"/>
        <w:jc w:val="both"/>
      </w:pPr>
      <w:r>
        <w:t xml:space="preserve">Maksymalny rozmiar jednego pliku przesyłanego za pośrednictwem dedykowanych formularzy do: złożenia, zmiany, wycofania oferty wynosi 150 MB natomiast przy komunikacji wielkość pliku to maksymalnie 500 MB. </w:t>
      </w:r>
    </w:p>
    <w:p w14:paraId="2264464B" w14:textId="514378F8" w:rsidR="004E11DB" w:rsidRPr="003006D9" w:rsidRDefault="004E11DB" w:rsidP="003006D9">
      <w:pPr>
        <w:pStyle w:val="Akapitzlist"/>
        <w:numPr>
          <w:ilvl w:val="0"/>
          <w:numId w:val="30"/>
        </w:numPr>
        <w:tabs>
          <w:tab w:val="left" w:pos="1039"/>
        </w:tabs>
        <w:spacing w:line="276" w:lineRule="auto"/>
        <w:jc w:val="both"/>
        <w:rPr>
          <w:b/>
          <w:bCs/>
        </w:rPr>
      </w:pPr>
      <w:r w:rsidRPr="003006D9">
        <w:rPr>
          <w:b/>
          <w:bCs/>
        </w:rPr>
        <w:t>Rozszerzenia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BE963BD" w14:textId="2484B20A" w:rsidR="004E11DB" w:rsidRDefault="004E11DB" w:rsidP="003006D9">
      <w:pPr>
        <w:pStyle w:val="Akapitzlist"/>
        <w:numPr>
          <w:ilvl w:val="0"/>
          <w:numId w:val="32"/>
        </w:numPr>
        <w:tabs>
          <w:tab w:val="left" w:pos="1039"/>
        </w:tabs>
        <w:spacing w:line="276" w:lineRule="auto"/>
        <w:ind w:left="993"/>
        <w:jc w:val="both"/>
      </w:pPr>
      <w:r>
        <w:t>Zamawiający rekomenduje wykorzystanie formatów: .pdf .</w:t>
      </w:r>
      <w:proofErr w:type="spellStart"/>
      <w:r>
        <w:t>doc</w:t>
      </w:r>
      <w:proofErr w:type="spellEnd"/>
      <w:r>
        <w:t xml:space="preserve"> .xls .jpg (.</w:t>
      </w:r>
      <w:proofErr w:type="spellStart"/>
      <w:r>
        <w:t>jpeg</w:t>
      </w:r>
      <w:proofErr w:type="spellEnd"/>
      <w:r>
        <w:t xml:space="preserve">) ze </w:t>
      </w:r>
      <w:r w:rsidRPr="003006D9">
        <w:rPr>
          <w:b/>
          <w:bCs/>
        </w:rPr>
        <w:t>szczególnym wskazaniem na .pdf</w:t>
      </w:r>
      <w:r>
        <w:t xml:space="preserve"> </w:t>
      </w:r>
    </w:p>
    <w:p w14:paraId="43A44837" w14:textId="33862BE1" w:rsidR="004E11DB" w:rsidRDefault="004E11DB" w:rsidP="003006D9">
      <w:pPr>
        <w:pStyle w:val="Akapitzlist"/>
        <w:numPr>
          <w:ilvl w:val="0"/>
          <w:numId w:val="32"/>
        </w:numPr>
        <w:tabs>
          <w:tab w:val="left" w:pos="1039"/>
        </w:tabs>
        <w:spacing w:line="276" w:lineRule="auto"/>
        <w:ind w:left="993"/>
        <w:jc w:val="both"/>
      </w:pPr>
      <w:r>
        <w:t xml:space="preserve">W celu ewentualnej kompresji danych Zamawiający rekomenduje wykorzystanie jednego z formatów: a) .zip b) .7Z </w:t>
      </w:r>
    </w:p>
    <w:p w14:paraId="107337E1" w14:textId="3D4E1741" w:rsidR="004E11DB" w:rsidRPr="003006D9" w:rsidRDefault="004E11DB" w:rsidP="003006D9">
      <w:pPr>
        <w:pStyle w:val="Akapitzlist"/>
        <w:numPr>
          <w:ilvl w:val="0"/>
          <w:numId w:val="32"/>
        </w:numPr>
        <w:tabs>
          <w:tab w:val="left" w:pos="1039"/>
        </w:tabs>
        <w:spacing w:line="276" w:lineRule="auto"/>
        <w:ind w:left="993"/>
        <w:jc w:val="both"/>
        <w:rPr>
          <w:b/>
          <w:bCs/>
        </w:rPr>
      </w:pPr>
      <w:r>
        <w:t xml:space="preserve">Wśród formatów powszechnych a </w:t>
      </w:r>
      <w:r w:rsidRPr="003006D9">
        <w:rPr>
          <w:b/>
          <w:bCs/>
        </w:rPr>
        <w:t xml:space="preserve">NIE </w:t>
      </w:r>
      <w:r>
        <w:t>występujących w rozporządzeniu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sidRPr="003006D9">
        <w:rPr>
          <w:b/>
          <w:bCs/>
        </w:rPr>
        <w:t>Dokumenty złożone w takich plikach zostaną uznane za złożone nieskutecznie.</w:t>
      </w:r>
    </w:p>
    <w:p w14:paraId="2F337AAC" w14:textId="77DEDB26" w:rsidR="004E11DB" w:rsidRDefault="004E11DB" w:rsidP="003006D9">
      <w:pPr>
        <w:pStyle w:val="Akapitzlist"/>
        <w:numPr>
          <w:ilvl w:val="0"/>
          <w:numId w:val="32"/>
        </w:numPr>
        <w:tabs>
          <w:tab w:val="left" w:pos="1039"/>
        </w:tabs>
        <w:spacing w:line="276" w:lineRule="auto"/>
        <w:ind w:left="993"/>
        <w:jc w:val="both"/>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w:t>
      </w:r>
    </w:p>
    <w:p w14:paraId="64F5DA58" w14:textId="3B8A2609" w:rsidR="004E11DB" w:rsidRDefault="004E11DB" w:rsidP="003006D9">
      <w:pPr>
        <w:pStyle w:val="Akapitzlist"/>
        <w:numPr>
          <w:ilvl w:val="0"/>
          <w:numId w:val="32"/>
        </w:numPr>
        <w:tabs>
          <w:tab w:val="left" w:pos="1039"/>
        </w:tabs>
        <w:spacing w:line="276" w:lineRule="auto"/>
        <w:ind w:left="993"/>
        <w:jc w:val="both"/>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14:paraId="46C65535" w14:textId="3DE1EA08" w:rsidR="004E11DB" w:rsidRDefault="004E11DB" w:rsidP="003006D9">
      <w:pPr>
        <w:pStyle w:val="Akapitzlist"/>
        <w:numPr>
          <w:ilvl w:val="0"/>
          <w:numId w:val="32"/>
        </w:numPr>
        <w:tabs>
          <w:tab w:val="left" w:pos="1039"/>
        </w:tabs>
        <w:spacing w:line="276" w:lineRule="auto"/>
        <w:ind w:left="993"/>
        <w:jc w:val="both"/>
      </w:pPr>
      <w:r w:rsidRPr="00932A86">
        <w:rPr>
          <w:b/>
          <w:bCs/>
        </w:rPr>
        <w:t xml:space="preserve">Pliki w innych formatach niż PDF zaleca się opatrzyć zewnętrznym podpisem </w:t>
      </w:r>
      <w:proofErr w:type="spellStart"/>
      <w:r w:rsidRPr="00932A86">
        <w:rPr>
          <w:b/>
          <w:bCs/>
        </w:rPr>
        <w:t>XAdES</w:t>
      </w:r>
      <w:proofErr w:type="spellEnd"/>
      <w:r w:rsidRPr="00932A86">
        <w:rPr>
          <w:b/>
          <w:bCs/>
        </w:rPr>
        <w:t>. Wykonawca powinien pamiętać, aby plik z podpisem przekazywać łącznie z dokumentem podpisywanym</w:t>
      </w:r>
      <w:r>
        <w:t xml:space="preserve">. </w:t>
      </w:r>
    </w:p>
    <w:p w14:paraId="41BFBA08" w14:textId="1EDC08AE" w:rsidR="004E11DB" w:rsidRDefault="004E11DB" w:rsidP="003006D9">
      <w:pPr>
        <w:pStyle w:val="Akapitzlist"/>
        <w:numPr>
          <w:ilvl w:val="0"/>
          <w:numId w:val="32"/>
        </w:numPr>
        <w:tabs>
          <w:tab w:val="left" w:pos="1039"/>
        </w:tabs>
        <w:spacing w:line="276" w:lineRule="auto"/>
        <w:ind w:left="993"/>
        <w:jc w:val="both"/>
      </w:pPr>
      <w:r>
        <w:t>Zamawiający zaleca aby w przypadku podpisywania pliku przez kilka osób, stosować podpisy tego samego rodzaju. Podpisywanie różnymi rodzajami podpisów np. osobistym i kwalifikowanym może doprowadzić do problemów w weryfikacji plików.</w:t>
      </w:r>
    </w:p>
    <w:p w14:paraId="73508E55" w14:textId="7A45B188" w:rsidR="004E11DB" w:rsidRDefault="004E11DB" w:rsidP="003006D9">
      <w:pPr>
        <w:pStyle w:val="Akapitzlist"/>
        <w:numPr>
          <w:ilvl w:val="0"/>
          <w:numId w:val="32"/>
        </w:numPr>
        <w:tabs>
          <w:tab w:val="left" w:pos="1039"/>
        </w:tabs>
        <w:spacing w:line="276" w:lineRule="auto"/>
        <w:ind w:left="993"/>
        <w:jc w:val="both"/>
      </w:pPr>
      <w:r>
        <w:lastRenderedPageBreak/>
        <w:t>Zamawiający zaleca, aby Wykonawca z odpowiednim wyprzedzeniem przetestował możliwość prawidłowego wykorzystania wybranej metody podpisania plików oferty.</w:t>
      </w:r>
    </w:p>
    <w:p w14:paraId="74715361" w14:textId="5EB8A2B2" w:rsidR="004E11DB" w:rsidRDefault="004E11DB" w:rsidP="003006D9">
      <w:pPr>
        <w:pStyle w:val="Akapitzlist"/>
        <w:numPr>
          <w:ilvl w:val="0"/>
          <w:numId w:val="32"/>
        </w:numPr>
        <w:tabs>
          <w:tab w:val="left" w:pos="1039"/>
        </w:tabs>
        <w:spacing w:line="276" w:lineRule="auto"/>
        <w:ind w:left="993"/>
        <w:jc w:val="both"/>
      </w:pPr>
      <w:r>
        <w:t xml:space="preserve">Zaleca się, aby komunikacja z wykonawcami odbywała się tylko na Platformie za pośrednictwem formularza “Wyślij wiadomość do zamawiającego”, nie za pośrednictwem adresu email. </w:t>
      </w:r>
    </w:p>
    <w:p w14:paraId="3A989DDC" w14:textId="6C465CE7" w:rsidR="004E11DB" w:rsidRDefault="004E11DB" w:rsidP="003006D9">
      <w:pPr>
        <w:pStyle w:val="Akapitzlist"/>
        <w:numPr>
          <w:ilvl w:val="0"/>
          <w:numId w:val="32"/>
        </w:numPr>
        <w:tabs>
          <w:tab w:val="left" w:pos="1039"/>
        </w:tabs>
        <w:spacing w:line="276" w:lineRule="auto"/>
        <w:ind w:left="993"/>
        <w:jc w:val="both"/>
      </w:pPr>
      <w:r>
        <w:t xml:space="preserve">Osobą składającą ofertę powinna być osoba kontaktowa podawana w dokumentacji. </w:t>
      </w:r>
    </w:p>
    <w:p w14:paraId="0BECD0E0" w14:textId="62670CBE" w:rsidR="004E11DB" w:rsidRDefault="004E11DB" w:rsidP="003006D9">
      <w:pPr>
        <w:pStyle w:val="Akapitzlist"/>
        <w:numPr>
          <w:ilvl w:val="0"/>
          <w:numId w:val="32"/>
        </w:numPr>
        <w:tabs>
          <w:tab w:val="left" w:pos="1039"/>
        </w:tabs>
        <w:spacing w:line="276" w:lineRule="auto"/>
        <w:ind w:left="993"/>
        <w:jc w:val="both"/>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715CD96" w14:textId="2660B48F" w:rsidR="004E11DB" w:rsidRDefault="004E11DB" w:rsidP="003006D9">
      <w:pPr>
        <w:pStyle w:val="Akapitzlist"/>
        <w:numPr>
          <w:ilvl w:val="0"/>
          <w:numId w:val="32"/>
        </w:numPr>
        <w:tabs>
          <w:tab w:val="left" w:pos="1039"/>
        </w:tabs>
        <w:spacing w:line="276" w:lineRule="auto"/>
        <w:ind w:left="993"/>
        <w:jc w:val="both"/>
      </w:pPr>
      <w:r>
        <w:t>Podczas podpisywania plików zaleca się stosowanie algorytmu skrótu SHA2 zamiast SHA1.</w:t>
      </w:r>
    </w:p>
    <w:p w14:paraId="3A7CAD6A" w14:textId="66FB9C20" w:rsidR="004E11DB" w:rsidRDefault="004E11DB" w:rsidP="003006D9">
      <w:pPr>
        <w:pStyle w:val="Akapitzlist"/>
        <w:numPr>
          <w:ilvl w:val="0"/>
          <w:numId w:val="32"/>
        </w:numPr>
        <w:tabs>
          <w:tab w:val="left" w:pos="1039"/>
        </w:tabs>
        <w:spacing w:line="276" w:lineRule="auto"/>
        <w:ind w:left="993"/>
        <w:jc w:val="both"/>
      </w:pPr>
      <w:r>
        <w:t xml:space="preserve">Jeśli wykonawca pakuje dokumenty np. w plik ZIP zalecamy wcześniejsze podpisanie każdego ze skompresowanych plików. </w:t>
      </w:r>
    </w:p>
    <w:p w14:paraId="5C157EA4" w14:textId="5DA17115" w:rsidR="004E11DB" w:rsidRDefault="004E11DB" w:rsidP="003006D9">
      <w:pPr>
        <w:pStyle w:val="Akapitzlist"/>
        <w:numPr>
          <w:ilvl w:val="0"/>
          <w:numId w:val="32"/>
        </w:numPr>
        <w:tabs>
          <w:tab w:val="left" w:pos="1039"/>
        </w:tabs>
        <w:spacing w:line="276" w:lineRule="auto"/>
        <w:ind w:left="993"/>
        <w:jc w:val="both"/>
      </w:pPr>
      <w:r>
        <w:t xml:space="preserve">Zamawiający rekomenduje wykorzystanie podpisu z kwalifikowanym znacznikiem czasu. </w:t>
      </w:r>
    </w:p>
    <w:p w14:paraId="3FA85031" w14:textId="557DEC2B" w:rsidR="004E11DB" w:rsidRDefault="004E11DB" w:rsidP="003006D9">
      <w:pPr>
        <w:pStyle w:val="Akapitzlist"/>
        <w:numPr>
          <w:ilvl w:val="0"/>
          <w:numId w:val="32"/>
        </w:numPr>
        <w:tabs>
          <w:tab w:val="left" w:pos="1039"/>
        </w:tabs>
        <w:spacing w:line="276" w:lineRule="auto"/>
        <w:ind w:left="993"/>
        <w:jc w:val="both"/>
      </w:pPr>
      <w: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37192FE2" w14:textId="425F3668" w:rsidR="004E11DB" w:rsidRDefault="004E11DB" w:rsidP="003006D9">
      <w:pPr>
        <w:pStyle w:val="Akapitzlist"/>
        <w:numPr>
          <w:ilvl w:val="0"/>
          <w:numId w:val="30"/>
        </w:numPr>
        <w:tabs>
          <w:tab w:val="left" w:pos="1039"/>
        </w:tabs>
        <w:spacing w:line="276" w:lineRule="auto"/>
        <w:jc w:val="both"/>
      </w:pPr>
      <w:r>
        <w:t xml:space="preserve">Wzór formularza ofertowego stanowi </w:t>
      </w:r>
      <w:r w:rsidRPr="00932A86">
        <w:rPr>
          <w:b/>
          <w:bCs/>
        </w:rPr>
        <w:t xml:space="preserve">załącznik </w:t>
      </w:r>
      <w:r w:rsidR="00932A86">
        <w:rPr>
          <w:b/>
          <w:bCs/>
        </w:rPr>
        <w:t>n</w:t>
      </w:r>
      <w:r w:rsidRPr="00932A86">
        <w:rPr>
          <w:b/>
          <w:bCs/>
        </w:rPr>
        <w:t>r 1</w:t>
      </w:r>
      <w:r>
        <w:t xml:space="preserve"> do niniejszej SWZ</w:t>
      </w:r>
    </w:p>
    <w:p w14:paraId="5C4EC0E6" w14:textId="0A808EB3" w:rsidR="004E11DB" w:rsidRPr="00932A86" w:rsidRDefault="004E11DB" w:rsidP="003006D9">
      <w:pPr>
        <w:pStyle w:val="Akapitzlist"/>
        <w:numPr>
          <w:ilvl w:val="0"/>
          <w:numId w:val="30"/>
        </w:numPr>
        <w:tabs>
          <w:tab w:val="left" w:pos="1039"/>
        </w:tabs>
        <w:spacing w:line="276" w:lineRule="auto"/>
        <w:jc w:val="both"/>
        <w:rPr>
          <w:u w:val="single"/>
        </w:rPr>
      </w:pPr>
      <w:r>
        <w:t xml:space="preserve">Wykonawca, za pośrednictwem </w:t>
      </w:r>
      <w:r w:rsidRPr="00932A86">
        <w:rPr>
          <w:u w:val="single"/>
        </w:rPr>
        <w:t>platformazakupowa.pl</w:t>
      </w:r>
      <w:r>
        <w:t xml:space="preserve"> może przed upływem terminu do składania ofert zmienić lub wycofać ofertę. Sposób dokonywania zmiany lub wycofania oferty zamieszczono w instrukcji zamieszczonej na stronie internetowej pod adresem: </w:t>
      </w:r>
      <w:r w:rsidRPr="00932A86">
        <w:rPr>
          <w:u w:val="single"/>
        </w:rPr>
        <w:t>https://platformazakupowa.pl/strona/45-instrukcje</w:t>
      </w:r>
    </w:p>
    <w:p w14:paraId="544B228D" w14:textId="00EF0F52" w:rsidR="004E11DB" w:rsidRDefault="004E11DB" w:rsidP="003006D9">
      <w:pPr>
        <w:pStyle w:val="Akapitzlist"/>
        <w:numPr>
          <w:ilvl w:val="0"/>
          <w:numId w:val="30"/>
        </w:numPr>
        <w:tabs>
          <w:tab w:val="left" w:pos="1039"/>
        </w:tabs>
        <w:spacing w:line="276" w:lineRule="auto"/>
        <w:jc w:val="both"/>
      </w:pPr>
      <w:r>
        <w:t>Ceny oferty muszą zawierać wszystkie koszty, jakie musi ponieść wykonawca, aby zrealizować zamówienie z najwyższą starannością oraz ewentualne rabaty.</w:t>
      </w:r>
    </w:p>
    <w:p w14:paraId="617963BF" w14:textId="6E2B694B" w:rsidR="004E11DB" w:rsidRDefault="004E11DB" w:rsidP="003006D9">
      <w:pPr>
        <w:pStyle w:val="Akapitzlist"/>
        <w:numPr>
          <w:ilvl w:val="0"/>
          <w:numId w:val="30"/>
        </w:numPr>
        <w:tabs>
          <w:tab w:val="left" w:pos="1039"/>
        </w:tabs>
        <w:spacing w:line="276" w:lineRule="auto"/>
        <w:jc w:val="both"/>
      </w:pPr>
      <w:r>
        <w:t xml:space="preserve">Przed upływem terminu składania ofert, Wykonawca może wprowadzić zmiany do złożonej oferty lub wycofać ofertę. </w:t>
      </w:r>
    </w:p>
    <w:p w14:paraId="08F47F24" w14:textId="73CBF606" w:rsidR="004E11DB" w:rsidRDefault="004E11DB" w:rsidP="003006D9">
      <w:pPr>
        <w:pStyle w:val="Akapitzlist"/>
        <w:numPr>
          <w:ilvl w:val="0"/>
          <w:numId w:val="30"/>
        </w:numPr>
        <w:tabs>
          <w:tab w:val="left" w:pos="1039"/>
        </w:tabs>
        <w:spacing w:line="276" w:lineRule="auto"/>
        <w:jc w:val="both"/>
      </w:pPr>
      <w:r>
        <w:t>Podmiotowe środki dowodowe lub inne dokumenty, w tym dokumenty potwierdzające umocowanie do reprezentowania, sporządzone w języku obcym przekazuje się wraz z tłumaczeniem na język polski.</w:t>
      </w:r>
    </w:p>
    <w:p w14:paraId="5DAD396C" w14:textId="56554A03" w:rsidR="004E11DB" w:rsidRDefault="004E11DB" w:rsidP="003006D9">
      <w:pPr>
        <w:pStyle w:val="Akapitzlist"/>
        <w:numPr>
          <w:ilvl w:val="0"/>
          <w:numId w:val="30"/>
        </w:numPr>
        <w:tabs>
          <w:tab w:val="left" w:pos="1039"/>
        </w:tabs>
        <w:spacing w:line="276" w:lineRule="auto"/>
        <w:jc w:val="both"/>
      </w:pPr>
      <w:r>
        <w:t>Wszystkie koszty związane z uczestnictwem w postępowaniu, w szczególności z przygotowaniem i złożeniem oferty ponosi Wykonawca składający ofertę. Zamawiający nie przewiduje zwrotu kosztów udziału w postępowaniu.</w:t>
      </w:r>
    </w:p>
    <w:p w14:paraId="2105336D" w14:textId="6C17311E" w:rsidR="004E11DB" w:rsidRDefault="004E11DB" w:rsidP="003006D9">
      <w:pPr>
        <w:pStyle w:val="Nagwek1"/>
        <w:numPr>
          <w:ilvl w:val="0"/>
          <w:numId w:val="1"/>
        </w:numPr>
        <w:spacing w:line="276" w:lineRule="auto"/>
        <w:jc w:val="both"/>
      </w:pPr>
      <w:bookmarkStart w:id="16" w:name="_Toc85700549"/>
      <w:r w:rsidRPr="004E11DB">
        <w:t>Sposób obliczenia ceny oferty.</w:t>
      </w:r>
      <w:bookmarkEnd w:id="16"/>
    </w:p>
    <w:p w14:paraId="50C42DAE" w14:textId="77777777" w:rsidR="002040DF" w:rsidRPr="002040DF" w:rsidRDefault="002040DF" w:rsidP="003006D9">
      <w:pPr>
        <w:spacing w:line="276" w:lineRule="auto"/>
      </w:pPr>
    </w:p>
    <w:p w14:paraId="26FC32CD" w14:textId="75D5B144" w:rsidR="004E11DB" w:rsidRPr="004E11DB" w:rsidRDefault="004E11DB" w:rsidP="003006D9">
      <w:pPr>
        <w:pStyle w:val="Akapitzlist"/>
        <w:numPr>
          <w:ilvl w:val="0"/>
          <w:numId w:val="33"/>
        </w:numPr>
        <w:spacing w:line="276" w:lineRule="auto"/>
        <w:jc w:val="both"/>
        <w:rPr>
          <w:rFonts w:eastAsiaTheme="majorEastAsia"/>
        </w:rPr>
      </w:pPr>
      <w:r w:rsidRPr="004E11DB">
        <w:rPr>
          <w:rFonts w:eastAsiaTheme="majorEastAsia"/>
        </w:rPr>
        <w:t xml:space="preserve">Wykonawca podaje cenę za realizację przedmiotu zamówienia zgodnie ze wzorem Formularza Ofertowego, stanowiącego </w:t>
      </w:r>
      <w:r w:rsidRPr="00932A86">
        <w:rPr>
          <w:rFonts w:eastAsiaTheme="majorEastAsia"/>
          <w:b/>
          <w:bCs/>
        </w:rPr>
        <w:t>załącznik nr 1 do SWZ</w:t>
      </w:r>
      <w:r w:rsidRPr="004E11DB">
        <w:rPr>
          <w:rFonts w:eastAsiaTheme="majorEastAsia"/>
        </w:rPr>
        <w:t xml:space="preserve">. </w:t>
      </w:r>
    </w:p>
    <w:p w14:paraId="3435A143" w14:textId="722552DA" w:rsidR="004E11DB" w:rsidRPr="004E11DB" w:rsidRDefault="004E11DB" w:rsidP="003006D9">
      <w:pPr>
        <w:pStyle w:val="Akapitzlist"/>
        <w:numPr>
          <w:ilvl w:val="0"/>
          <w:numId w:val="33"/>
        </w:numPr>
        <w:spacing w:line="276" w:lineRule="auto"/>
        <w:jc w:val="both"/>
        <w:rPr>
          <w:rFonts w:eastAsiaTheme="majorEastAsia"/>
        </w:rPr>
      </w:pPr>
      <w:r w:rsidRPr="004E11DB">
        <w:rPr>
          <w:rFonts w:eastAsiaTheme="majorEastAsia"/>
        </w:rPr>
        <w:t xml:space="preserve">Wykonawca w złożonej ofercie winien zaproponować kompletną cenę, uwzględniającą wszystkie elementy niezbędne do prawidłowej realizacji zamówienia oraz  udzielenie </w:t>
      </w:r>
    </w:p>
    <w:p w14:paraId="0878696D" w14:textId="77777777" w:rsidR="004E11DB" w:rsidRPr="004E11DB" w:rsidRDefault="004E11DB" w:rsidP="003006D9">
      <w:pPr>
        <w:pStyle w:val="Akapitzlist"/>
        <w:spacing w:line="276" w:lineRule="auto"/>
        <w:jc w:val="both"/>
        <w:rPr>
          <w:rFonts w:eastAsiaTheme="majorEastAsia"/>
        </w:rPr>
      </w:pPr>
      <w:r w:rsidRPr="004E11DB">
        <w:rPr>
          <w:rFonts w:eastAsiaTheme="majorEastAsia"/>
        </w:rPr>
        <w:t xml:space="preserve">ewentualnych upustów, ustaloną na podstawie sporządzonego i przedłożonego kosztorysu ofertowego sporządzonego metodą kalkulacji uproszczonej. </w:t>
      </w:r>
    </w:p>
    <w:p w14:paraId="0E712529" w14:textId="1CE8727A" w:rsidR="004E11DB" w:rsidRPr="004E11DB" w:rsidRDefault="004E11DB" w:rsidP="003006D9">
      <w:pPr>
        <w:pStyle w:val="Akapitzlist"/>
        <w:numPr>
          <w:ilvl w:val="0"/>
          <w:numId w:val="33"/>
        </w:numPr>
        <w:spacing w:line="276" w:lineRule="auto"/>
        <w:jc w:val="both"/>
        <w:rPr>
          <w:rFonts w:eastAsiaTheme="majorEastAsia"/>
        </w:rPr>
      </w:pPr>
      <w:r w:rsidRPr="004E11DB">
        <w:rPr>
          <w:rFonts w:eastAsiaTheme="majorEastAsia"/>
        </w:rPr>
        <w:t xml:space="preserve">Cena oferty zostanie obliczona w następujący sposób: </w:t>
      </w:r>
    </w:p>
    <w:p w14:paraId="25AB4FF7" w14:textId="26E86499" w:rsidR="004E11DB" w:rsidRPr="002040DF" w:rsidRDefault="004E11DB" w:rsidP="003006D9">
      <w:pPr>
        <w:pStyle w:val="Akapitzlist"/>
        <w:numPr>
          <w:ilvl w:val="0"/>
          <w:numId w:val="34"/>
        </w:numPr>
        <w:spacing w:line="276" w:lineRule="auto"/>
        <w:ind w:left="993"/>
        <w:jc w:val="both"/>
        <w:rPr>
          <w:rFonts w:eastAsiaTheme="majorEastAsia"/>
        </w:rPr>
      </w:pPr>
      <w:r w:rsidRPr="002040DF">
        <w:rPr>
          <w:rFonts w:eastAsiaTheme="majorEastAsia"/>
        </w:rPr>
        <w:t xml:space="preserve">Wykonawca opracuje kosztorysy ofertowe metodą kalkulacji uproszczonej z uwzględnieniem całego zakresu robót określonego w przedmiarach robót ściśle wg </w:t>
      </w:r>
      <w:r w:rsidRPr="002040DF">
        <w:rPr>
          <w:rFonts w:eastAsiaTheme="majorEastAsia"/>
        </w:rPr>
        <w:lastRenderedPageBreak/>
        <w:t xml:space="preserve">kolejności pozycji wymienionych w formularzu „kosztorys ofertowy” stanowiący  </w:t>
      </w:r>
      <w:r w:rsidRPr="00932A86">
        <w:rPr>
          <w:rFonts w:eastAsiaTheme="majorEastAsia"/>
          <w:b/>
          <w:bCs/>
        </w:rPr>
        <w:t>załączniki nr 1-1 do SWZ</w:t>
      </w:r>
      <w:r w:rsidRPr="002040DF">
        <w:rPr>
          <w:rFonts w:eastAsiaTheme="majorEastAsia"/>
        </w:rPr>
        <w:t>,</w:t>
      </w:r>
    </w:p>
    <w:p w14:paraId="5F91B1D7" w14:textId="3ACA42B6" w:rsidR="004E11DB" w:rsidRPr="002040DF" w:rsidRDefault="004E11DB" w:rsidP="003006D9">
      <w:pPr>
        <w:pStyle w:val="Akapitzlist"/>
        <w:numPr>
          <w:ilvl w:val="0"/>
          <w:numId w:val="34"/>
        </w:numPr>
        <w:spacing w:line="276" w:lineRule="auto"/>
        <w:ind w:left="993"/>
        <w:jc w:val="both"/>
        <w:rPr>
          <w:rFonts w:eastAsiaTheme="majorEastAsia"/>
        </w:rPr>
      </w:pPr>
      <w:r w:rsidRPr="004E11DB">
        <w:rPr>
          <w:rFonts w:eastAsiaTheme="majorEastAsia"/>
        </w:rPr>
        <w:t xml:space="preserve">wykonawca określi ceny jednostkowe oraz wartości netto, stanowiące iloczyn ceny jednostkowej i ilości jednostek z dokładnością do 0,01 PLN dla wszystkich pozycji </w:t>
      </w:r>
      <w:r w:rsidRPr="002040DF">
        <w:rPr>
          <w:rFonts w:eastAsiaTheme="majorEastAsia"/>
        </w:rPr>
        <w:t>występujących w formularzu kosztorysu ofertowego.</w:t>
      </w:r>
    </w:p>
    <w:p w14:paraId="7360744C" w14:textId="1C7C80C6" w:rsidR="004E11DB" w:rsidRPr="004E11DB" w:rsidRDefault="004E11DB" w:rsidP="003006D9">
      <w:pPr>
        <w:pStyle w:val="Akapitzlist"/>
        <w:numPr>
          <w:ilvl w:val="0"/>
          <w:numId w:val="33"/>
        </w:numPr>
        <w:spacing w:line="276" w:lineRule="auto"/>
        <w:jc w:val="both"/>
        <w:rPr>
          <w:rFonts w:eastAsiaTheme="majorEastAsia"/>
        </w:rPr>
      </w:pPr>
      <w:r w:rsidRPr="004E11DB">
        <w:rPr>
          <w:rFonts w:eastAsiaTheme="majorEastAsia"/>
        </w:rPr>
        <w:t xml:space="preserve">Cenę oferty stanowić będzie wartość brutto obliczona, jako suma wartości wszystkich pozycji kosztorysu ofertowego (wartość netto), do której wykonawca doliczy podatek od towarów i usług VAT. Wysokość stawki VAT przyjętej do wyliczenia ceny oferty winna być zgodna z przepisami obowiązującymi na dzień złożenia oferty.  </w:t>
      </w:r>
    </w:p>
    <w:p w14:paraId="565A76BA" w14:textId="6F64E639" w:rsidR="004E11DB" w:rsidRPr="004E11DB" w:rsidRDefault="004E11DB" w:rsidP="003006D9">
      <w:pPr>
        <w:pStyle w:val="Akapitzlist"/>
        <w:numPr>
          <w:ilvl w:val="0"/>
          <w:numId w:val="33"/>
        </w:numPr>
        <w:spacing w:line="276" w:lineRule="auto"/>
        <w:jc w:val="both"/>
        <w:rPr>
          <w:rFonts w:eastAsiaTheme="majorEastAsia"/>
        </w:rPr>
      </w:pPr>
      <w:r w:rsidRPr="004E11DB">
        <w:rPr>
          <w:rFonts w:eastAsiaTheme="majorEastAsia"/>
        </w:rPr>
        <w:t xml:space="preserve">Cena ofertowa brutto musi uwzględniać wszystkie koszty związane z realizacją przedmiotu zamówienia zgodnie z opisem przedmiotu zamówienia oraz istotnymi postanowieniami umowy określonymi w niniejszej SWZ. </w:t>
      </w:r>
    </w:p>
    <w:p w14:paraId="6789A5CB" w14:textId="0CE0FEB0" w:rsidR="004E11DB" w:rsidRPr="004E11DB" w:rsidRDefault="004E11DB" w:rsidP="003006D9">
      <w:pPr>
        <w:pStyle w:val="Akapitzlist"/>
        <w:numPr>
          <w:ilvl w:val="0"/>
          <w:numId w:val="33"/>
        </w:numPr>
        <w:spacing w:line="276" w:lineRule="auto"/>
        <w:jc w:val="both"/>
        <w:rPr>
          <w:rFonts w:eastAsiaTheme="majorEastAsia"/>
        </w:rPr>
      </w:pPr>
      <w:r w:rsidRPr="004E11DB">
        <w:rPr>
          <w:rFonts w:eastAsiaTheme="majorEastAsia"/>
        </w:rPr>
        <w:t>Cena podana na Formularzu Ofertowym jest ceną ostateczną, niepodlegającą negocjacji i wyczerpującą wszelkie należności Wykonawcy wobec Zamawiającego związane z realizacją przedmiotu zamówienia.</w:t>
      </w:r>
    </w:p>
    <w:p w14:paraId="26AA4FFD" w14:textId="2E9761A8" w:rsidR="004E11DB" w:rsidRPr="004E11DB" w:rsidRDefault="004E11DB" w:rsidP="003006D9">
      <w:pPr>
        <w:pStyle w:val="Akapitzlist"/>
        <w:numPr>
          <w:ilvl w:val="0"/>
          <w:numId w:val="33"/>
        </w:numPr>
        <w:spacing w:line="276" w:lineRule="auto"/>
        <w:jc w:val="both"/>
        <w:rPr>
          <w:rFonts w:eastAsiaTheme="majorEastAsia"/>
        </w:rPr>
      </w:pPr>
      <w:r w:rsidRPr="004E11DB">
        <w:rPr>
          <w:rFonts w:eastAsiaTheme="majorEastAsia"/>
        </w:rPr>
        <w:t>Cena oferty powinna być wyrażona w złotych polskich (PLN) z dokładnością do dwóch miejsc po przecinku.</w:t>
      </w:r>
    </w:p>
    <w:p w14:paraId="6ECB5E52" w14:textId="008A3AF5" w:rsidR="004E11DB" w:rsidRPr="004E11DB" w:rsidRDefault="004E11DB" w:rsidP="003006D9">
      <w:pPr>
        <w:pStyle w:val="Akapitzlist"/>
        <w:numPr>
          <w:ilvl w:val="0"/>
          <w:numId w:val="33"/>
        </w:numPr>
        <w:spacing w:line="276" w:lineRule="auto"/>
        <w:jc w:val="both"/>
        <w:rPr>
          <w:rFonts w:eastAsiaTheme="majorEastAsia"/>
        </w:rPr>
      </w:pPr>
      <w:r w:rsidRPr="004E11DB">
        <w:rPr>
          <w:rFonts w:eastAsiaTheme="majorEastAsia"/>
        </w:rPr>
        <w:t>Zamawiający nie przewiduje rozliczeń w walucie obcej.</w:t>
      </w:r>
    </w:p>
    <w:p w14:paraId="488011C2" w14:textId="52048313" w:rsidR="004E11DB" w:rsidRDefault="004E11DB" w:rsidP="003006D9">
      <w:pPr>
        <w:pStyle w:val="Akapitzlist"/>
        <w:numPr>
          <w:ilvl w:val="0"/>
          <w:numId w:val="33"/>
        </w:numPr>
        <w:spacing w:line="276" w:lineRule="auto"/>
        <w:jc w:val="both"/>
        <w:rPr>
          <w:rFonts w:eastAsiaTheme="majorEastAsia"/>
        </w:rPr>
      </w:pPr>
      <w:r w:rsidRPr="004E11DB">
        <w:rPr>
          <w:rFonts w:eastAsiaTheme="majorEastAsia"/>
        </w:rPr>
        <w:t>Wyliczona cena oferty brutto będzie służyć do porównania złożonych ofert i do rozliczenia w trakcie realizacji zamówienia</w:t>
      </w:r>
    </w:p>
    <w:p w14:paraId="5D2ACAEE" w14:textId="408B6FF2" w:rsidR="004E11DB" w:rsidRDefault="00230BAB" w:rsidP="003006D9">
      <w:pPr>
        <w:pStyle w:val="Nagwek1"/>
        <w:numPr>
          <w:ilvl w:val="0"/>
          <w:numId w:val="1"/>
        </w:numPr>
        <w:spacing w:line="276" w:lineRule="auto"/>
        <w:jc w:val="both"/>
      </w:pPr>
      <w:bookmarkStart w:id="17" w:name="_Toc85700550"/>
      <w:r w:rsidRPr="00230BAB">
        <w:t>Wymagania dotyczące wadium.</w:t>
      </w:r>
      <w:bookmarkEnd w:id="17"/>
    </w:p>
    <w:p w14:paraId="40526B6F" w14:textId="34F056F8" w:rsidR="00230BAB" w:rsidRDefault="00230BAB" w:rsidP="003006D9">
      <w:pPr>
        <w:spacing w:line="276" w:lineRule="auto"/>
      </w:pPr>
    </w:p>
    <w:p w14:paraId="19ADF673" w14:textId="108E4283" w:rsidR="00230BAB" w:rsidRDefault="00230BAB" w:rsidP="003006D9">
      <w:pPr>
        <w:pStyle w:val="Akapitzlist"/>
        <w:numPr>
          <w:ilvl w:val="0"/>
          <w:numId w:val="35"/>
        </w:numPr>
        <w:spacing w:line="276" w:lineRule="auto"/>
        <w:jc w:val="both"/>
      </w:pPr>
      <w:r>
        <w:t xml:space="preserve">Wykonawca zobowiązany jest do zabezpieczenia swojej oferty wadium w wysokości </w:t>
      </w:r>
      <w:r>
        <w:br/>
      </w:r>
      <w:r w:rsidR="00CA6C11">
        <w:rPr>
          <w:b/>
          <w:bCs/>
          <w:u w:val="single"/>
        </w:rPr>
        <w:t>10</w:t>
      </w:r>
      <w:r w:rsidRPr="00932A86">
        <w:rPr>
          <w:b/>
          <w:bCs/>
          <w:u w:val="single"/>
        </w:rPr>
        <w:t xml:space="preserve"> 000,00 zł </w:t>
      </w:r>
      <w:r>
        <w:t xml:space="preserve">(słownie: </w:t>
      </w:r>
      <w:r w:rsidR="00CA6C11">
        <w:t>dziesięć</w:t>
      </w:r>
      <w:r>
        <w:t xml:space="preserve"> </w:t>
      </w:r>
      <w:r w:rsidR="0057632F">
        <w:t>tysięcy</w:t>
      </w:r>
      <w:r>
        <w:t xml:space="preserve"> złotych 00/100). </w:t>
      </w:r>
    </w:p>
    <w:p w14:paraId="41D44FF3" w14:textId="096E21DF" w:rsidR="00230BAB" w:rsidRDefault="00230BAB" w:rsidP="003006D9">
      <w:pPr>
        <w:pStyle w:val="Akapitzlist"/>
        <w:numPr>
          <w:ilvl w:val="0"/>
          <w:numId w:val="35"/>
        </w:numPr>
        <w:spacing w:line="276" w:lineRule="auto"/>
        <w:jc w:val="both"/>
      </w:pPr>
      <w:r>
        <w:t>Wadium wnosi się przed upływem terminu składania ofert.</w:t>
      </w:r>
    </w:p>
    <w:p w14:paraId="090C03A2" w14:textId="611612CB" w:rsidR="00230BAB" w:rsidRDefault="00230BAB" w:rsidP="003006D9">
      <w:pPr>
        <w:pStyle w:val="Akapitzlist"/>
        <w:numPr>
          <w:ilvl w:val="0"/>
          <w:numId w:val="35"/>
        </w:numPr>
        <w:spacing w:line="276" w:lineRule="auto"/>
        <w:jc w:val="both"/>
      </w:pPr>
      <w:r>
        <w:t>Wadium może być wnoszone w jednej lub kilku następujących formach:</w:t>
      </w:r>
    </w:p>
    <w:p w14:paraId="2CF415F9" w14:textId="3AD757FA" w:rsidR="00230BAB" w:rsidRDefault="00230BAB" w:rsidP="003006D9">
      <w:pPr>
        <w:pStyle w:val="Akapitzlist"/>
        <w:numPr>
          <w:ilvl w:val="0"/>
          <w:numId w:val="37"/>
        </w:numPr>
        <w:spacing w:line="276" w:lineRule="auto"/>
        <w:ind w:left="993"/>
        <w:jc w:val="both"/>
      </w:pPr>
      <w:r>
        <w:t xml:space="preserve">pieniądzu; </w:t>
      </w:r>
    </w:p>
    <w:p w14:paraId="2AFBCD2C" w14:textId="3C5F8B0E" w:rsidR="00230BAB" w:rsidRDefault="00230BAB" w:rsidP="003006D9">
      <w:pPr>
        <w:pStyle w:val="Akapitzlist"/>
        <w:numPr>
          <w:ilvl w:val="0"/>
          <w:numId w:val="37"/>
        </w:numPr>
        <w:spacing w:line="276" w:lineRule="auto"/>
        <w:ind w:left="993"/>
        <w:jc w:val="both"/>
      </w:pPr>
      <w:r>
        <w:t>gwarancjach bankowych;</w:t>
      </w:r>
    </w:p>
    <w:p w14:paraId="18FAD10D" w14:textId="38667081" w:rsidR="00230BAB" w:rsidRDefault="00230BAB" w:rsidP="003006D9">
      <w:pPr>
        <w:pStyle w:val="Akapitzlist"/>
        <w:numPr>
          <w:ilvl w:val="0"/>
          <w:numId w:val="37"/>
        </w:numPr>
        <w:spacing w:line="276" w:lineRule="auto"/>
        <w:ind w:left="993"/>
        <w:jc w:val="both"/>
      </w:pPr>
      <w:r>
        <w:t>gwarancjach ubezpieczeniowych;</w:t>
      </w:r>
    </w:p>
    <w:p w14:paraId="69329ECF" w14:textId="4CF6C53A" w:rsidR="00230BAB" w:rsidRDefault="00230BAB" w:rsidP="003006D9">
      <w:pPr>
        <w:pStyle w:val="Akapitzlist"/>
        <w:numPr>
          <w:ilvl w:val="0"/>
          <w:numId w:val="37"/>
        </w:numPr>
        <w:spacing w:line="276" w:lineRule="auto"/>
        <w:ind w:left="993"/>
        <w:jc w:val="both"/>
      </w:pPr>
      <w:r>
        <w:t>poręczeniach udzielanych przez podmioty, o których mowa w art. 6b ust. 5 pkt 2 ustawy z dnia 9 listopada 2000 r. o utworzeniu Polskiej Agencji Rozwoju Przedsiębiorczości (Dz. U. z 2020 r. poz. 299).</w:t>
      </w:r>
    </w:p>
    <w:p w14:paraId="56036927" w14:textId="37F04678" w:rsidR="00230BAB" w:rsidRDefault="00230BAB" w:rsidP="003006D9">
      <w:pPr>
        <w:pStyle w:val="Akapitzlist"/>
        <w:numPr>
          <w:ilvl w:val="0"/>
          <w:numId w:val="35"/>
        </w:numPr>
        <w:spacing w:line="276" w:lineRule="auto"/>
        <w:jc w:val="both"/>
      </w:pPr>
      <w:r>
        <w:t xml:space="preserve">Wadium w formie pieniądza należy wnieść przelewem SANTANDER Bank Polska </w:t>
      </w:r>
    </w:p>
    <w:p w14:paraId="5BE5E3F8" w14:textId="62729227" w:rsidR="00230BAB" w:rsidRDefault="00230BAB" w:rsidP="003006D9">
      <w:pPr>
        <w:pStyle w:val="Akapitzlist"/>
        <w:spacing w:line="276" w:lineRule="auto"/>
        <w:jc w:val="both"/>
      </w:pPr>
      <w:r>
        <w:t xml:space="preserve">nr  25 1090 1258 0000 0000 2505 6139, z dopiskiem: </w:t>
      </w:r>
      <w:r w:rsidRPr="0096687A">
        <w:rPr>
          <w:rFonts w:cs="Arial"/>
          <w:b/>
          <w:bCs/>
          <w:szCs w:val="22"/>
        </w:rPr>
        <w:t>„</w:t>
      </w:r>
      <w:r w:rsidR="0096687A" w:rsidRPr="0096687A">
        <w:rPr>
          <w:rFonts w:cs="Arial"/>
          <w:b/>
          <w:bCs/>
          <w:szCs w:val="22"/>
        </w:rPr>
        <w:t>Przebudowa drogi powiatowej nr 4928P Drzewce – Pudliszki – Kuczynka w m. Kuczynka – ETAP I</w:t>
      </w:r>
      <w:r w:rsidRPr="0096687A">
        <w:rPr>
          <w:rFonts w:cs="Arial"/>
          <w:b/>
          <w:bCs/>
          <w:szCs w:val="22"/>
        </w:rPr>
        <w:t>”.</w:t>
      </w:r>
    </w:p>
    <w:p w14:paraId="1D678307" w14:textId="77777777" w:rsidR="00230BAB" w:rsidRDefault="00230BAB" w:rsidP="003006D9">
      <w:pPr>
        <w:pStyle w:val="Akapitzlist"/>
        <w:spacing w:line="276" w:lineRule="auto"/>
        <w:jc w:val="both"/>
      </w:pPr>
      <w:r>
        <w:t>UWAGA: Za termin wniesienia wadium w formie pieniężnej zostanie przyjęty termin uznania rachunku Zamawiającego.</w:t>
      </w:r>
    </w:p>
    <w:p w14:paraId="271A6688" w14:textId="17CC313A" w:rsidR="00230BAB" w:rsidRDefault="00230BAB" w:rsidP="003006D9">
      <w:pPr>
        <w:pStyle w:val="Akapitzlist"/>
        <w:numPr>
          <w:ilvl w:val="0"/>
          <w:numId w:val="35"/>
        </w:numPr>
        <w:spacing w:line="276" w:lineRule="auto"/>
        <w:jc w:val="both"/>
      </w:pPr>
      <w:r>
        <w:t>Wadium wnoszone w formie poręczeń lub gwarancji musi być złożone jako oryginał gwarancji lub poręczenia w postaci elektronicznej i spełniać co najmniej poniższe wymagania:</w:t>
      </w:r>
    </w:p>
    <w:p w14:paraId="3ADC31B8" w14:textId="0F894A6D" w:rsidR="00230BAB" w:rsidRDefault="00230BAB" w:rsidP="003006D9">
      <w:pPr>
        <w:pStyle w:val="Akapitzlist"/>
        <w:numPr>
          <w:ilvl w:val="0"/>
          <w:numId w:val="36"/>
        </w:numPr>
        <w:spacing w:line="276" w:lineRule="auto"/>
        <w:ind w:left="993"/>
        <w:jc w:val="both"/>
      </w:pPr>
      <w:r>
        <w:t xml:space="preserve">musi obejmować odpowiedzialność za wszystkie przypadki powodujące utratę wadium przez wykonawcę określone w ustawie </w:t>
      </w:r>
      <w:proofErr w:type="spellStart"/>
      <w:r>
        <w:t>Pzp</w:t>
      </w:r>
      <w:proofErr w:type="spellEnd"/>
      <w:r>
        <w:t xml:space="preserve">, </w:t>
      </w:r>
    </w:p>
    <w:p w14:paraId="2C6C302B" w14:textId="00B4D4E6" w:rsidR="00230BAB" w:rsidRDefault="00230BAB" w:rsidP="003006D9">
      <w:pPr>
        <w:pStyle w:val="Akapitzlist"/>
        <w:numPr>
          <w:ilvl w:val="0"/>
          <w:numId w:val="36"/>
        </w:numPr>
        <w:spacing w:line="276" w:lineRule="auto"/>
        <w:ind w:left="993"/>
        <w:jc w:val="both"/>
      </w:pPr>
      <w:r>
        <w:t>z jej treści powinno jednoznacznej wynikać zobowiązanie gwaranta do zapłaty całej kwoty wadium,</w:t>
      </w:r>
    </w:p>
    <w:p w14:paraId="4D80B0AC" w14:textId="345832A1" w:rsidR="00230BAB" w:rsidRDefault="00230BAB" w:rsidP="003006D9">
      <w:pPr>
        <w:pStyle w:val="Akapitzlist"/>
        <w:numPr>
          <w:ilvl w:val="0"/>
          <w:numId w:val="36"/>
        </w:numPr>
        <w:spacing w:line="276" w:lineRule="auto"/>
        <w:ind w:left="993"/>
        <w:jc w:val="both"/>
      </w:pPr>
      <w:r>
        <w:t>powinno być nieodwołalne i bezwarunkowe oraz płatne na pierwsze żądanie,</w:t>
      </w:r>
    </w:p>
    <w:p w14:paraId="5D068229" w14:textId="3B3C237D" w:rsidR="00230BAB" w:rsidRDefault="00230BAB" w:rsidP="003006D9">
      <w:pPr>
        <w:pStyle w:val="Akapitzlist"/>
        <w:numPr>
          <w:ilvl w:val="0"/>
          <w:numId w:val="36"/>
        </w:numPr>
        <w:spacing w:line="276" w:lineRule="auto"/>
        <w:ind w:left="993"/>
        <w:jc w:val="both"/>
      </w:pPr>
      <w:r>
        <w:lastRenderedPageBreak/>
        <w:t>termin obowiązywania poręczenia lub gwarancji nie może być krótszy niż termin związania ofertą (z zastrzeżeniem</w:t>
      </w:r>
      <w:r w:rsidR="00F354C8">
        <w:t>,</w:t>
      </w:r>
      <w:r>
        <w:t xml:space="preserve"> iż pierwszym dniem związania ofertą jest dzień składania ofert),</w:t>
      </w:r>
    </w:p>
    <w:p w14:paraId="5DBC4A44" w14:textId="75F64868" w:rsidR="00230BAB" w:rsidRDefault="00230BAB" w:rsidP="003006D9">
      <w:pPr>
        <w:pStyle w:val="Akapitzlist"/>
        <w:numPr>
          <w:ilvl w:val="0"/>
          <w:numId w:val="36"/>
        </w:numPr>
        <w:spacing w:line="276" w:lineRule="auto"/>
        <w:ind w:left="993"/>
        <w:jc w:val="both"/>
      </w:pPr>
      <w:r>
        <w:t>w treści poręczenia lub gwarancji powinna znaleźć się nazwa oraz numer przedmiotowego postępowania,</w:t>
      </w:r>
    </w:p>
    <w:p w14:paraId="1B79F7B6" w14:textId="0444ACAE" w:rsidR="00230BAB" w:rsidRDefault="00230BAB" w:rsidP="003006D9">
      <w:pPr>
        <w:pStyle w:val="Akapitzlist"/>
        <w:numPr>
          <w:ilvl w:val="0"/>
          <w:numId w:val="36"/>
        </w:numPr>
        <w:spacing w:line="276" w:lineRule="auto"/>
        <w:ind w:left="993"/>
        <w:jc w:val="both"/>
      </w:pPr>
      <w:r>
        <w:t>beneficjentem poręczenia lub gwarancji jest: Powiat Gostyński z siedzibą Starostwa Powiatowego w Gostyniu,</w:t>
      </w:r>
    </w:p>
    <w:p w14:paraId="3120AEE6" w14:textId="59A13C17" w:rsidR="00230BAB" w:rsidRDefault="00230BAB" w:rsidP="003006D9">
      <w:pPr>
        <w:pStyle w:val="Akapitzlist"/>
        <w:numPr>
          <w:ilvl w:val="0"/>
          <w:numId w:val="36"/>
        </w:numPr>
        <w:spacing w:line="276" w:lineRule="auto"/>
        <w:ind w:left="993"/>
        <w:jc w:val="both"/>
      </w:pPr>
      <w: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DE286B8" w14:textId="24A2CB16" w:rsidR="00230BAB" w:rsidRDefault="00230BAB" w:rsidP="003006D9">
      <w:pPr>
        <w:pStyle w:val="Akapitzlist"/>
        <w:numPr>
          <w:ilvl w:val="0"/>
          <w:numId w:val="35"/>
        </w:numPr>
        <w:spacing w:line="276" w:lineRule="auto"/>
        <w:jc w:val="both"/>
      </w:pPr>
      <w: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t>Pzp</w:t>
      </w:r>
      <w:proofErr w:type="spellEnd"/>
      <w:r>
        <w:t xml:space="preserve"> zostanie odrzucona.</w:t>
      </w:r>
    </w:p>
    <w:p w14:paraId="0345332D" w14:textId="3D1CE094" w:rsidR="00230BAB" w:rsidRDefault="00230BAB" w:rsidP="003006D9">
      <w:pPr>
        <w:pStyle w:val="Akapitzlist"/>
        <w:numPr>
          <w:ilvl w:val="0"/>
          <w:numId w:val="35"/>
        </w:numPr>
        <w:spacing w:line="276" w:lineRule="auto"/>
        <w:jc w:val="both"/>
      </w:pPr>
      <w:r>
        <w:t xml:space="preserve">Zasady zwrotu oraz okoliczności zatrzymania wadium określa art. 98 ustawy </w:t>
      </w:r>
      <w:proofErr w:type="spellStart"/>
      <w:r>
        <w:t>Pzp</w:t>
      </w:r>
      <w:proofErr w:type="spellEnd"/>
      <w:r w:rsidR="00CD5B15">
        <w:t>.</w:t>
      </w:r>
    </w:p>
    <w:p w14:paraId="17E062D0" w14:textId="6CD59958" w:rsidR="00CD5B15" w:rsidRDefault="00CD5B15" w:rsidP="003006D9">
      <w:pPr>
        <w:pStyle w:val="Nagwek1"/>
        <w:numPr>
          <w:ilvl w:val="0"/>
          <w:numId w:val="1"/>
        </w:numPr>
        <w:spacing w:line="276" w:lineRule="auto"/>
        <w:jc w:val="both"/>
      </w:pPr>
      <w:bookmarkStart w:id="18" w:name="_Toc85700551"/>
      <w:r w:rsidRPr="00CD5B15">
        <w:t>Termin związania ofertą.</w:t>
      </w:r>
      <w:bookmarkEnd w:id="18"/>
    </w:p>
    <w:p w14:paraId="1DD682D1" w14:textId="49655594" w:rsidR="00CD5B15" w:rsidRDefault="00CD5B15" w:rsidP="003006D9">
      <w:pPr>
        <w:spacing w:line="276" w:lineRule="auto"/>
      </w:pPr>
    </w:p>
    <w:p w14:paraId="3C3C4A98" w14:textId="54879959" w:rsidR="00CD5B15" w:rsidRDefault="00CD5B15" w:rsidP="003006D9">
      <w:pPr>
        <w:pStyle w:val="Akapitzlist"/>
        <w:numPr>
          <w:ilvl w:val="0"/>
          <w:numId w:val="38"/>
        </w:numPr>
        <w:spacing w:line="276" w:lineRule="auto"/>
        <w:jc w:val="both"/>
      </w:pPr>
      <w:bookmarkStart w:id="19" w:name="_Hlk96083622"/>
      <w:r>
        <w:t xml:space="preserve">Termin związania ofertą wynosi </w:t>
      </w:r>
      <w:r w:rsidRPr="00932A86">
        <w:rPr>
          <w:b/>
          <w:bCs/>
        </w:rPr>
        <w:t>30 dni</w:t>
      </w:r>
      <w:r>
        <w:t xml:space="preserve"> od upływu terminu składania ofert  tj. do dnia </w:t>
      </w:r>
      <w:r w:rsidR="00F95BB1">
        <w:rPr>
          <w:b/>
          <w:bCs/>
        </w:rPr>
        <w:t>31</w:t>
      </w:r>
      <w:r w:rsidRPr="00932A86">
        <w:rPr>
          <w:b/>
          <w:bCs/>
        </w:rPr>
        <w:t>.</w:t>
      </w:r>
      <w:r w:rsidR="0096687A">
        <w:rPr>
          <w:b/>
          <w:bCs/>
        </w:rPr>
        <w:t>03</w:t>
      </w:r>
      <w:r w:rsidRPr="00932A86">
        <w:rPr>
          <w:b/>
          <w:bCs/>
        </w:rPr>
        <w:t>.202</w:t>
      </w:r>
      <w:r w:rsidR="0096687A">
        <w:rPr>
          <w:b/>
          <w:bCs/>
        </w:rPr>
        <w:t>2</w:t>
      </w:r>
      <w:r w:rsidRPr="00932A86">
        <w:rPr>
          <w:b/>
          <w:bCs/>
        </w:rPr>
        <w:t xml:space="preserve"> r.</w:t>
      </w:r>
      <w:r>
        <w:t xml:space="preserve"> Bieg terminu związania ofertą rozpoczyna się wraz z upływem terminu składania ofert.</w:t>
      </w:r>
    </w:p>
    <w:bookmarkEnd w:id="19"/>
    <w:p w14:paraId="700677E4" w14:textId="6B79F2EA" w:rsidR="00CD5B15" w:rsidRDefault="00CD5B15" w:rsidP="003006D9">
      <w:pPr>
        <w:pStyle w:val="Akapitzlist"/>
        <w:numPr>
          <w:ilvl w:val="0"/>
          <w:numId w:val="38"/>
        </w:numPr>
        <w:spacing w:line="276" w:lineRule="auto"/>
        <w:jc w:val="both"/>
      </w:pPr>
      <w: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550BF8A" w14:textId="0236D628" w:rsidR="00CD5B15" w:rsidRDefault="00CD5B15" w:rsidP="003006D9">
      <w:pPr>
        <w:pStyle w:val="Akapitzlist"/>
        <w:numPr>
          <w:ilvl w:val="0"/>
          <w:numId w:val="38"/>
        </w:numPr>
        <w:spacing w:line="276" w:lineRule="auto"/>
        <w:jc w:val="both"/>
      </w:pPr>
      <w:r>
        <w:t>Odmowa wyrażenia zgody na przedłużenie terminu związania ofertą nie powoduje utraty wadium.</w:t>
      </w:r>
    </w:p>
    <w:p w14:paraId="46FEF03B" w14:textId="17BCDAC8" w:rsidR="00CD5B15" w:rsidRDefault="00CD5B15" w:rsidP="003006D9">
      <w:pPr>
        <w:pStyle w:val="Nagwek1"/>
        <w:numPr>
          <w:ilvl w:val="0"/>
          <w:numId w:val="1"/>
        </w:numPr>
        <w:spacing w:line="276" w:lineRule="auto"/>
      </w:pPr>
      <w:bookmarkStart w:id="20" w:name="_Toc85700552"/>
      <w:r w:rsidRPr="00CD5B15">
        <w:t>Sposób i termin składania oraz otwarcia ofert.</w:t>
      </w:r>
      <w:bookmarkEnd w:id="20"/>
    </w:p>
    <w:p w14:paraId="7D3FE839" w14:textId="77777777" w:rsidR="00CD5B15" w:rsidRPr="00CD5B15" w:rsidRDefault="00CD5B15" w:rsidP="003006D9">
      <w:pPr>
        <w:pStyle w:val="Akapitzlist"/>
        <w:spacing w:line="276" w:lineRule="auto"/>
      </w:pPr>
    </w:p>
    <w:p w14:paraId="0602789C" w14:textId="4F7DBFCF" w:rsidR="00CD5B15" w:rsidRDefault="00CD5B15" w:rsidP="003006D9">
      <w:pPr>
        <w:pStyle w:val="Akapitzlist"/>
        <w:numPr>
          <w:ilvl w:val="0"/>
          <w:numId w:val="39"/>
        </w:numPr>
        <w:spacing w:line="276" w:lineRule="auto"/>
        <w:jc w:val="both"/>
      </w:pPr>
      <w:r>
        <w:t xml:space="preserve">Wykonawca składa ofertę za pośrednictwem Platformy Zakupowej Zamawiającego pod adresem:  </w:t>
      </w:r>
      <w:r w:rsidRPr="00932A86">
        <w:rPr>
          <w:u w:val="single"/>
        </w:rPr>
        <w:t>https://platformazakupowa.pl/pn/powiat_gostyn</w:t>
      </w:r>
      <w:r>
        <w:t xml:space="preserve"> pod nazwą niniejszego postępowania.</w:t>
      </w:r>
    </w:p>
    <w:p w14:paraId="27D9A269" w14:textId="4A9C0B2F" w:rsidR="00CD5B15" w:rsidRPr="00932A86" w:rsidRDefault="00CD5B15" w:rsidP="003006D9">
      <w:pPr>
        <w:pStyle w:val="Akapitzlist"/>
        <w:numPr>
          <w:ilvl w:val="0"/>
          <w:numId w:val="39"/>
        </w:numPr>
        <w:spacing w:line="276" w:lineRule="auto"/>
        <w:jc w:val="both"/>
        <w:rPr>
          <w:b/>
          <w:bCs/>
        </w:rPr>
      </w:pPr>
      <w:bookmarkStart w:id="21" w:name="_Hlk96083846"/>
      <w:r w:rsidRPr="00932A86">
        <w:rPr>
          <w:b/>
          <w:bCs/>
        </w:rPr>
        <w:t xml:space="preserve">Ofertę wraz z wymaganymi załącznikami należy złożyć w terminie do dnia </w:t>
      </w:r>
      <w:r w:rsidR="0045070D">
        <w:rPr>
          <w:b/>
          <w:bCs/>
        </w:rPr>
        <w:t>2</w:t>
      </w:r>
      <w:r w:rsidRPr="00932A86">
        <w:rPr>
          <w:b/>
          <w:bCs/>
        </w:rPr>
        <w:t>.</w:t>
      </w:r>
      <w:r w:rsidR="0096687A">
        <w:rPr>
          <w:b/>
          <w:bCs/>
        </w:rPr>
        <w:t>0</w:t>
      </w:r>
      <w:r w:rsidR="0045070D">
        <w:rPr>
          <w:b/>
          <w:bCs/>
        </w:rPr>
        <w:t>3</w:t>
      </w:r>
      <w:r w:rsidRPr="00932A86">
        <w:rPr>
          <w:b/>
          <w:bCs/>
        </w:rPr>
        <w:t>.202</w:t>
      </w:r>
      <w:r w:rsidR="0096687A">
        <w:rPr>
          <w:b/>
          <w:bCs/>
        </w:rPr>
        <w:t>2</w:t>
      </w:r>
      <w:r w:rsidRPr="00932A86">
        <w:rPr>
          <w:b/>
          <w:bCs/>
        </w:rPr>
        <w:t xml:space="preserve"> r. do godz. 9:00.</w:t>
      </w:r>
    </w:p>
    <w:bookmarkEnd w:id="21"/>
    <w:p w14:paraId="63385049" w14:textId="7B0DBF40" w:rsidR="00CD5B15" w:rsidRDefault="00CD5B15" w:rsidP="003006D9">
      <w:pPr>
        <w:pStyle w:val="Akapitzlist"/>
        <w:numPr>
          <w:ilvl w:val="0"/>
          <w:numId w:val="39"/>
        </w:numPr>
        <w:spacing w:line="276" w:lineRule="auto"/>
        <w:jc w:val="both"/>
      </w:pPr>
      <w:r>
        <w:t>Zamawiający odrzuci ofertę złożoną po terminie składania ofert.</w:t>
      </w:r>
    </w:p>
    <w:p w14:paraId="026CFEED" w14:textId="432EF22F" w:rsidR="00CD5B15" w:rsidRDefault="00CD5B15" w:rsidP="003006D9">
      <w:pPr>
        <w:pStyle w:val="Akapitzlist"/>
        <w:numPr>
          <w:ilvl w:val="0"/>
          <w:numId w:val="39"/>
        </w:numPr>
        <w:spacing w:line="276" w:lineRule="auto"/>
        <w:jc w:val="both"/>
      </w:pPr>
      <w:r>
        <w:t>Wykonawca, za pośrednictwem Platformy Zakupowej może przed upływem terminu do składania ofert zmienić lub wycofać ofertę.</w:t>
      </w:r>
    </w:p>
    <w:p w14:paraId="2A7C8DFC" w14:textId="089B26DF" w:rsidR="00CD5B15" w:rsidRDefault="00CD5B15" w:rsidP="003006D9">
      <w:pPr>
        <w:pStyle w:val="Akapitzlist"/>
        <w:numPr>
          <w:ilvl w:val="0"/>
          <w:numId w:val="39"/>
        </w:numPr>
        <w:spacing w:line="276" w:lineRule="auto"/>
        <w:jc w:val="both"/>
      </w:pPr>
      <w:r>
        <w:t>Sposób złożenia oferty, dokonania jej zmiany lub wycofania został opisany w Instrukcji dla Wykonawców dostępnej na Platformie Zakupowej.</w:t>
      </w:r>
    </w:p>
    <w:p w14:paraId="075FC5C2" w14:textId="1324DF67" w:rsidR="00CD5B15" w:rsidRDefault="00CD5B15" w:rsidP="003006D9">
      <w:pPr>
        <w:pStyle w:val="Akapitzlist"/>
        <w:numPr>
          <w:ilvl w:val="0"/>
          <w:numId w:val="39"/>
        </w:numPr>
        <w:spacing w:line="276" w:lineRule="auto"/>
        <w:jc w:val="both"/>
      </w:pPr>
      <w:r>
        <w:t>Po upływie ww. terminu złożenie oferty na Platformie nie będzie możliwe.</w:t>
      </w:r>
    </w:p>
    <w:p w14:paraId="0032595B" w14:textId="712900E0" w:rsidR="00CD5B15" w:rsidRPr="00932A86" w:rsidRDefault="00CD5B15" w:rsidP="003006D9">
      <w:pPr>
        <w:pStyle w:val="Akapitzlist"/>
        <w:numPr>
          <w:ilvl w:val="0"/>
          <w:numId w:val="39"/>
        </w:numPr>
        <w:spacing w:line="276" w:lineRule="auto"/>
        <w:jc w:val="both"/>
        <w:rPr>
          <w:b/>
          <w:bCs/>
        </w:rPr>
      </w:pPr>
      <w:bookmarkStart w:id="22" w:name="_Hlk96083875"/>
      <w:r w:rsidRPr="00932A86">
        <w:rPr>
          <w:b/>
          <w:bCs/>
        </w:rPr>
        <w:t xml:space="preserve">Otwarcie ofert nastąpi w dniu </w:t>
      </w:r>
      <w:r w:rsidR="0045070D">
        <w:rPr>
          <w:b/>
          <w:bCs/>
        </w:rPr>
        <w:t>2</w:t>
      </w:r>
      <w:r w:rsidRPr="00932A86">
        <w:rPr>
          <w:b/>
          <w:bCs/>
        </w:rPr>
        <w:t>.</w:t>
      </w:r>
      <w:r w:rsidR="0096687A">
        <w:rPr>
          <w:b/>
          <w:bCs/>
        </w:rPr>
        <w:t>0</w:t>
      </w:r>
      <w:r w:rsidR="0045070D">
        <w:rPr>
          <w:b/>
          <w:bCs/>
        </w:rPr>
        <w:t>3</w:t>
      </w:r>
      <w:r w:rsidRPr="00932A86">
        <w:rPr>
          <w:b/>
          <w:bCs/>
        </w:rPr>
        <w:t>.202</w:t>
      </w:r>
      <w:r w:rsidR="0096687A">
        <w:rPr>
          <w:b/>
          <w:bCs/>
        </w:rPr>
        <w:t>2</w:t>
      </w:r>
      <w:r w:rsidRPr="00932A86">
        <w:rPr>
          <w:b/>
          <w:bCs/>
        </w:rPr>
        <w:t xml:space="preserve"> r. o godzinie 9:30.</w:t>
      </w:r>
    </w:p>
    <w:bookmarkEnd w:id="22"/>
    <w:p w14:paraId="269A9C2D" w14:textId="70D16DFE" w:rsidR="00CD5B15" w:rsidRDefault="00CD5B15" w:rsidP="003006D9">
      <w:pPr>
        <w:pStyle w:val="Akapitzlist"/>
        <w:numPr>
          <w:ilvl w:val="0"/>
          <w:numId w:val="39"/>
        </w:numPr>
        <w:spacing w:line="276" w:lineRule="auto"/>
        <w:jc w:val="both"/>
      </w:pPr>
      <w:r>
        <w:lastRenderedPageBreak/>
        <w:t>Otwarcie ofert jest niejawne.</w:t>
      </w:r>
    </w:p>
    <w:p w14:paraId="146632F5" w14:textId="76ECADB8" w:rsidR="00CD5B15" w:rsidRDefault="00CD5B15" w:rsidP="003006D9">
      <w:pPr>
        <w:pStyle w:val="Akapitzlist"/>
        <w:numPr>
          <w:ilvl w:val="0"/>
          <w:numId w:val="39"/>
        </w:numPr>
        <w:spacing w:line="276" w:lineRule="auto"/>
        <w:jc w:val="both"/>
      </w:pPr>
      <w:r>
        <w:t>Zamawiający, najpóźniej przed otwarciem ofert, udostępnia na stronie internetowej prowadzonego postepowania informację o kwocie, jaką zamierza przeznaczyć́ na sfinansowanie zamówienia.</w:t>
      </w:r>
    </w:p>
    <w:p w14:paraId="2FBDA33E" w14:textId="31DFEF50" w:rsidR="00CD5B15" w:rsidRDefault="00CD5B15" w:rsidP="003006D9">
      <w:pPr>
        <w:pStyle w:val="Akapitzlist"/>
        <w:numPr>
          <w:ilvl w:val="0"/>
          <w:numId w:val="39"/>
        </w:numPr>
        <w:spacing w:line="276" w:lineRule="auto"/>
        <w:jc w:val="both"/>
      </w:pPr>
      <w:r>
        <w:t>Niezwłocznie po otwarciu ofert, udostępnia się na stronie internetowej prowadzonego postępowania informacje o:</w:t>
      </w:r>
    </w:p>
    <w:p w14:paraId="192C4AE2" w14:textId="3847CCEA" w:rsidR="00CD5B15" w:rsidRDefault="00CD5B15" w:rsidP="003006D9">
      <w:pPr>
        <w:pStyle w:val="Akapitzlist"/>
        <w:numPr>
          <w:ilvl w:val="1"/>
          <w:numId w:val="40"/>
        </w:numPr>
        <w:spacing w:line="276" w:lineRule="auto"/>
        <w:jc w:val="both"/>
      </w:pPr>
      <w:r>
        <w:t xml:space="preserve">nazwach albo imionach i nazwiskach oraz siedzibach lub miejscach prowadzonej działalności gospodarczej albo miejscach zamieszkania wykonawców, których oferty zostały otwarte; </w:t>
      </w:r>
    </w:p>
    <w:p w14:paraId="53416CE8" w14:textId="1C34D1A0" w:rsidR="00CD5B15" w:rsidRDefault="00CD5B15" w:rsidP="003006D9">
      <w:pPr>
        <w:pStyle w:val="Akapitzlist"/>
        <w:numPr>
          <w:ilvl w:val="1"/>
          <w:numId w:val="40"/>
        </w:numPr>
        <w:spacing w:line="276" w:lineRule="auto"/>
        <w:jc w:val="both"/>
      </w:pPr>
      <w:r>
        <w:t>cenach lub kosztach zawartych w ofertach.</w:t>
      </w:r>
    </w:p>
    <w:p w14:paraId="5F4E6376" w14:textId="115FC757" w:rsidR="00CD5B15" w:rsidRDefault="00CD5B15" w:rsidP="003006D9">
      <w:pPr>
        <w:pStyle w:val="Akapitzlist"/>
        <w:numPr>
          <w:ilvl w:val="0"/>
          <w:numId w:val="39"/>
        </w:numPr>
        <w:spacing w:line="276" w:lineRule="auto"/>
        <w:jc w:val="both"/>
      </w:pPr>
      <w:r>
        <w:t>W przypadku wystąpienia awarii systemu teleinformatycznego, która spowoduje brak możliwości otwarcia ofert w terminie określonym przez Zamawiającego, otwarcie ofert nastąpi niezwłocznie po usunięciu awarii.</w:t>
      </w:r>
    </w:p>
    <w:p w14:paraId="226F1951" w14:textId="128244D0" w:rsidR="00CD5B15" w:rsidRDefault="00CD5B15" w:rsidP="003006D9">
      <w:pPr>
        <w:pStyle w:val="Nagwek1"/>
        <w:numPr>
          <w:ilvl w:val="0"/>
          <w:numId w:val="1"/>
        </w:numPr>
        <w:spacing w:line="276" w:lineRule="auto"/>
      </w:pPr>
      <w:bookmarkStart w:id="23" w:name="_Toc85700553"/>
      <w:r w:rsidRPr="00CD5B15">
        <w:t>Opis kryteriów oceny ofert, wraz  z podaniem wag tych kryteriów oraz sposobu oceny ofert.</w:t>
      </w:r>
      <w:bookmarkEnd w:id="23"/>
    </w:p>
    <w:p w14:paraId="2A969703" w14:textId="77777777" w:rsidR="0064283E" w:rsidRPr="0064283E" w:rsidRDefault="0064283E" w:rsidP="003006D9">
      <w:pPr>
        <w:spacing w:line="276" w:lineRule="auto"/>
      </w:pPr>
    </w:p>
    <w:p w14:paraId="2441E141" w14:textId="4AD1EB30" w:rsidR="00CD5B15" w:rsidRDefault="00CD5B15" w:rsidP="003006D9">
      <w:pPr>
        <w:pStyle w:val="Akapitzlist"/>
        <w:numPr>
          <w:ilvl w:val="0"/>
          <w:numId w:val="41"/>
        </w:numPr>
        <w:spacing w:line="276" w:lineRule="auto"/>
      </w:pPr>
      <w:r>
        <w:t>Przy wyborze najkorzystniejszej oferty Zamawiający będzie się kierował następującymi kryteriami oceny ofert:</w:t>
      </w:r>
    </w:p>
    <w:tbl>
      <w:tblPr>
        <w:tblStyle w:val="Tabela-Siatka"/>
        <w:tblW w:w="0" w:type="auto"/>
        <w:tblInd w:w="421" w:type="dxa"/>
        <w:tblLook w:val="04A0" w:firstRow="1" w:lastRow="0" w:firstColumn="1" w:lastColumn="0" w:noHBand="0" w:noVBand="1"/>
      </w:tblPr>
      <w:tblGrid>
        <w:gridCol w:w="1417"/>
        <w:gridCol w:w="4203"/>
        <w:gridCol w:w="3021"/>
      </w:tblGrid>
      <w:tr w:rsidR="00F12D52" w14:paraId="15E088B1" w14:textId="77777777" w:rsidTr="00A31208">
        <w:tc>
          <w:tcPr>
            <w:tcW w:w="1417" w:type="dxa"/>
          </w:tcPr>
          <w:p w14:paraId="48FEBFA2" w14:textId="347E95ED" w:rsidR="00F12D52" w:rsidRPr="00F12D52" w:rsidRDefault="00F12D52" w:rsidP="003006D9">
            <w:pPr>
              <w:spacing w:line="276" w:lineRule="auto"/>
              <w:jc w:val="center"/>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Nr</w:t>
            </w:r>
          </w:p>
        </w:tc>
        <w:tc>
          <w:tcPr>
            <w:tcW w:w="4203" w:type="dxa"/>
          </w:tcPr>
          <w:p w14:paraId="700A8E2E" w14:textId="38C62AAC" w:rsidR="00F12D52" w:rsidRPr="00F12D52" w:rsidRDefault="00F12D52" w:rsidP="003006D9">
            <w:pPr>
              <w:spacing w:line="276" w:lineRule="auto"/>
              <w:jc w:val="center"/>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Nazwa kryterium</w:t>
            </w:r>
          </w:p>
        </w:tc>
        <w:tc>
          <w:tcPr>
            <w:tcW w:w="3021" w:type="dxa"/>
          </w:tcPr>
          <w:p w14:paraId="5FFD5CDE" w14:textId="59CB0FDB" w:rsidR="00F12D52" w:rsidRPr="00F12D52" w:rsidRDefault="00F12D52" w:rsidP="003006D9">
            <w:pPr>
              <w:spacing w:line="276" w:lineRule="auto"/>
              <w:jc w:val="center"/>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Waga kryterium</w:t>
            </w:r>
          </w:p>
        </w:tc>
      </w:tr>
      <w:tr w:rsidR="00F12D52" w14:paraId="7B6978E4" w14:textId="77777777" w:rsidTr="00A31208">
        <w:tc>
          <w:tcPr>
            <w:tcW w:w="1417" w:type="dxa"/>
          </w:tcPr>
          <w:p w14:paraId="61E8B22F" w14:textId="3BD25F61" w:rsidR="00F12D52" w:rsidRDefault="00F12D52" w:rsidP="003006D9">
            <w:pPr>
              <w:spacing w:line="276" w:lineRule="auto"/>
              <w:jc w:val="center"/>
            </w:pPr>
            <w:r>
              <w:t>1</w:t>
            </w:r>
          </w:p>
        </w:tc>
        <w:tc>
          <w:tcPr>
            <w:tcW w:w="4203" w:type="dxa"/>
          </w:tcPr>
          <w:p w14:paraId="3708A4A5" w14:textId="6B70F365" w:rsidR="00F12D52" w:rsidRDefault="00F12D52" w:rsidP="003006D9">
            <w:pPr>
              <w:spacing w:line="276" w:lineRule="auto"/>
              <w:jc w:val="center"/>
            </w:pPr>
            <w:r>
              <w:t>Cena (C)</w:t>
            </w:r>
          </w:p>
        </w:tc>
        <w:tc>
          <w:tcPr>
            <w:tcW w:w="3021" w:type="dxa"/>
          </w:tcPr>
          <w:p w14:paraId="61A1132C" w14:textId="764F2645" w:rsidR="00F12D52" w:rsidRDefault="00F12D52" w:rsidP="003006D9">
            <w:pPr>
              <w:spacing w:line="276" w:lineRule="auto"/>
              <w:jc w:val="center"/>
            </w:pPr>
            <w:r>
              <w:t>60 %</w:t>
            </w:r>
          </w:p>
        </w:tc>
      </w:tr>
      <w:tr w:rsidR="00F12D52" w14:paraId="01679DAD" w14:textId="77777777" w:rsidTr="00A31208">
        <w:tc>
          <w:tcPr>
            <w:tcW w:w="1417" w:type="dxa"/>
          </w:tcPr>
          <w:p w14:paraId="184FB0FA" w14:textId="10A1D72B" w:rsidR="00F12D52" w:rsidRDefault="00F12D52" w:rsidP="003006D9">
            <w:pPr>
              <w:spacing w:line="276" w:lineRule="auto"/>
              <w:jc w:val="center"/>
            </w:pPr>
            <w:r>
              <w:t>2</w:t>
            </w:r>
          </w:p>
        </w:tc>
        <w:tc>
          <w:tcPr>
            <w:tcW w:w="4203" w:type="dxa"/>
          </w:tcPr>
          <w:p w14:paraId="44451AE5" w14:textId="6D8B0E2C" w:rsidR="00F12D52" w:rsidRDefault="00F12D52" w:rsidP="003006D9">
            <w:pPr>
              <w:spacing w:line="276" w:lineRule="auto"/>
              <w:jc w:val="center"/>
            </w:pPr>
            <w:r>
              <w:t>Gwarancja (G)</w:t>
            </w:r>
          </w:p>
        </w:tc>
        <w:tc>
          <w:tcPr>
            <w:tcW w:w="3021" w:type="dxa"/>
          </w:tcPr>
          <w:p w14:paraId="2A25A640" w14:textId="613823E2" w:rsidR="00F12D52" w:rsidRDefault="00F12D52" w:rsidP="003006D9">
            <w:pPr>
              <w:spacing w:line="276" w:lineRule="auto"/>
              <w:jc w:val="center"/>
            </w:pPr>
            <w:r>
              <w:t>40 %</w:t>
            </w:r>
          </w:p>
        </w:tc>
      </w:tr>
    </w:tbl>
    <w:p w14:paraId="4BEFC060" w14:textId="77777777" w:rsidR="00A31208" w:rsidRDefault="00CD5B15" w:rsidP="003006D9">
      <w:pPr>
        <w:spacing w:line="276" w:lineRule="auto"/>
      </w:pPr>
      <w:r>
        <w:t xml:space="preserve">     </w:t>
      </w:r>
    </w:p>
    <w:p w14:paraId="429EE427" w14:textId="15FE50D0" w:rsidR="00CD5B15" w:rsidRDefault="00A31208" w:rsidP="003006D9">
      <w:pPr>
        <w:spacing w:line="276" w:lineRule="auto"/>
      </w:pPr>
      <w:r>
        <w:t xml:space="preserve">     </w:t>
      </w:r>
      <w:r w:rsidR="00CD5B15">
        <w:t xml:space="preserve"> Oferta po uwzględnieniu wag może uzyskać maksymalną ilość punktów tj. 100 pkt.</w:t>
      </w:r>
    </w:p>
    <w:p w14:paraId="64A379A4" w14:textId="5BDCCAF5" w:rsidR="00CD5B15" w:rsidRDefault="00CD5B15" w:rsidP="00932A86">
      <w:pPr>
        <w:pStyle w:val="Akapitzlist"/>
        <w:numPr>
          <w:ilvl w:val="0"/>
          <w:numId w:val="42"/>
        </w:numPr>
        <w:spacing w:line="276" w:lineRule="auto"/>
        <w:ind w:left="993"/>
      </w:pPr>
      <w:r>
        <w:t>za najniższą cenę</w:t>
      </w:r>
      <w:r>
        <w:tab/>
      </w:r>
      <w:r>
        <w:tab/>
      </w:r>
      <w:r w:rsidR="0064283E">
        <w:t xml:space="preserve">           </w:t>
      </w:r>
      <w:r>
        <w:t xml:space="preserve">– 60 pkt. </w:t>
      </w:r>
    </w:p>
    <w:p w14:paraId="6E7E81BC" w14:textId="485387C0" w:rsidR="00CD5B15" w:rsidRDefault="00CD5B15" w:rsidP="00932A86">
      <w:pPr>
        <w:pStyle w:val="Akapitzlist"/>
        <w:numPr>
          <w:ilvl w:val="0"/>
          <w:numId w:val="42"/>
        </w:numPr>
        <w:spacing w:line="276" w:lineRule="auto"/>
        <w:ind w:left="993"/>
      </w:pPr>
      <w:r>
        <w:t xml:space="preserve">za najdłuższy okres gwarancji </w:t>
      </w:r>
      <w:r>
        <w:tab/>
        <w:t>– 40 pkt</w:t>
      </w:r>
      <w:r w:rsidR="0064283E">
        <w:t>.</w:t>
      </w:r>
    </w:p>
    <w:p w14:paraId="7986B82E" w14:textId="023B47E0" w:rsidR="00CD5B15" w:rsidRPr="004D0802" w:rsidRDefault="00CD5B15" w:rsidP="004D0802">
      <w:pPr>
        <w:pStyle w:val="Akapitzlist"/>
        <w:numPr>
          <w:ilvl w:val="0"/>
          <w:numId w:val="41"/>
        </w:numPr>
        <w:spacing w:line="276" w:lineRule="auto"/>
      </w:pPr>
      <w:r>
        <w:t>W kryterium „cena” ocena ofert zostanie dokonana przy zastosowaniu wzoru:</w:t>
      </w:r>
      <w:r>
        <w:tab/>
      </w:r>
    </w:p>
    <w:p w14:paraId="5DC59552" w14:textId="7FFE45AC" w:rsidR="004D0802" w:rsidRDefault="004D0802" w:rsidP="00A5645F">
      <w:pPr>
        <w:spacing w:line="276" w:lineRule="auto"/>
        <w:jc w:val="center"/>
        <w:rPr>
          <w:rFonts w:eastAsiaTheme="majorEastAsia" w:cstheme="majorBidi"/>
          <w:b/>
          <w:color w:val="374C80" w:themeColor="accent1" w:themeShade="BF"/>
          <w:szCs w:val="36"/>
        </w:rPr>
      </w:pPr>
    </w:p>
    <w:p w14:paraId="58C3E459" w14:textId="151E1ABC" w:rsidR="004D0802" w:rsidRPr="004D0802" w:rsidRDefault="004D0802" w:rsidP="00A5645F">
      <w:pPr>
        <w:spacing w:after="0" w:line="276" w:lineRule="auto"/>
        <w:jc w:val="center"/>
        <w:rPr>
          <w:rFonts w:eastAsiaTheme="majorEastAsia" w:cs="Arial"/>
          <w:b/>
          <w:color w:val="374C80" w:themeColor="accent1" w:themeShade="BF"/>
          <w:szCs w:val="36"/>
        </w:rPr>
      </w:pPr>
      <m:oMathPara>
        <m:oMath>
          <m:r>
            <m:rPr>
              <m:sty m:val="bi"/>
            </m:rPr>
            <w:rPr>
              <w:rFonts w:ascii="Cambria Math" w:eastAsiaTheme="majorEastAsia" w:hAnsi="Cambria Math" w:cs="Arial"/>
              <w:color w:val="374C80" w:themeColor="accent1" w:themeShade="BF"/>
              <w:sz w:val="28"/>
              <w:szCs w:val="44"/>
            </w:rPr>
            <m:t xml:space="preserve">Cena= </m:t>
          </m:r>
          <m:f>
            <m:fPr>
              <m:ctrlPr>
                <w:rPr>
                  <w:rFonts w:ascii="Cambria Math" w:eastAsiaTheme="majorEastAsia" w:hAnsi="Cambria Math" w:cs="Arial"/>
                  <w:b/>
                  <w:i/>
                  <w:color w:val="374C80" w:themeColor="accent1" w:themeShade="BF"/>
                  <w:sz w:val="28"/>
                  <w:szCs w:val="44"/>
                </w:rPr>
              </m:ctrlPr>
            </m:fPr>
            <m:num>
              <m:sSub>
                <m:sSubPr>
                  <m:ctrlPr>
                    <w:rPr>
                      <w:rFonts w:ascii="Cambria Math" w:eastAsiaTheme="majorEastAsia" w:hAnsi="Cambria Math" w:cs="Arial"/>
                      <w:b/>
                      <w:i/>
                      <w:color w:val="374C80" w:themeColor="accent1" w:themeShade="BF"/>
                      <w:sz w:val="28"/>
                      <w:szCs w:val="44"/>
                    </w:rPr>
                  </m:ctrlPr>
                </m:sSubPr>
                <m:e>
                  <m:r>
                    <m:rPr>
                      <m:sty m:val="bi"/>
                    </m:rPr>
                    <w:rPr>
                      <w:rFonts w:ascii="Cambria Math" w:eastAsiaTheme="majorEastAsia" w:hAnsi="Cambria Math" w:cs="Arial"/>
                      <w:color w:val="374C80" w:themeColor="accent1" w:themeShade="BF"/>
                      <w:sz w:val="28"/>
                      <w:szCs w:val="44"/>
                    </w:rPr>
                    <m:t>C</m:t>
                  </m:r>
                </m:e>
                <m:sub>
                  <m:r>
                    <m:rPr>
                      <m:sty m:val="bi"/>
                    </m:rPr>
                    <w:rPr>
                      <w:rFonts w:ascii="Cambria Math" w:eastAsiaTheme="majorEastAsia" w:hAnsi="Cambria Math" w:cs="Arial"/>
                      <w:color w:val="374C80" w:themeColor="accent1" w:themeShade="BF"/>
                      <w:sz w:val="28"/>
                      <w:szCs w:val="44"/>
                    </w:rPr>
                    <m:t>min</m:t>
                  </m:r>
                </m:sub>
              </m:sSub>
            </m:num>
            <m:den>
              <m:sSub>
                <m:sSubPr>
                  <m:ctrlPr>
                    <w:rPr>
                      <w:rFonts w:ascii="Cambria Math" w:eastAsiaTheme="majorEastAsia" w:hAnsi="Cambria Math" w:cs="Arial"/>
                      <w:b/>
                      <w:i/>
                      <w:color w:val="374C80" w:themeColor="accent1" w:themeShade="BF"/>
                      <w:sz w:val="28"/>
                      <w:szCs w:val="44"/>
                    </w:rPr>
                  </m:ctrlPr>
                </m:sSubPr>
                <m:e>
                  <m:r>
                    <m:rPr>
                      <m:sty m:val="bi"/>
                    </m:rPr>
                    <w:rPr>
                      <w:rFonts w:ascii="Cambria Math" w:eastAsiaTheme="majorEastAsia" w:hAnsi="Cambria Math" w:cs="Arial"/>
                      <w:color w:val="374C80" w:themeColor="accent1" w:themeShade="BF"/>
                      <w:sz w:val="28"/>
                      <w:szCs w:val="44"/>
                    </w:rPr>
                    <m:t>C</m:t>
                  </m:r>
                </m:e>
                <m:sub>
                  <m:r>
                    <m:rPr>
                      <m:sty m:val="bi"/>
                    </m:rPr>
                    <w:rPr>
                      <w:rFonts w:ascii="Cambria Math" w:eastAsiaTheme="majorEastAsia" w:hAnsi="Cambria Math" w:cs="Arial"/>
                      <w:color w:val="374C80" w:themeColor="accent1" w:themeShade="BF"/>
                      <w:sz w:val="28"/>
                      <w:szCs w:val="44"/>
                    </w:rPr>
                    <m:t>n</m:t>
                  </m:r>
                </m:sub>
              </m:sSub>
            </m:den>
          </m:f>
          <m:r>
            <m:rPr>
              <m:sty m:val="bi"/>
            </m:rPr>
            <w:rPr>
              <w:rFonts w:ascii="Cambria Math" w:eastAsiaTheme="majorEastAsia" w:hAnsi="Cambria Math" w:cs="Arial"/>
              <w:color w:val="374C80" w:themeColor="accent1" w:themeShade="BF"/>
              <w:sz w:val="28"/>
              <w:szCs w:val="44"/>
            </w:rPr>
            <m:t>*60 pkt</m:t>
          </m:r>
        </m:oMath>
      </m:oMathPara>
    </w:p>
    <w:p w14:paraId="4054B472" w14:textId="77777777" w:rsidR="00CD5B15" w:rsidRPr="004D0802" w:rsidRDefault="00CD5B15" w:rsidP="003006D9">
      <w:pPr>
        <w:spacing w:line="276" w:lineRule="auto"/>
        <w:rPr>
          <w:u w:val="single"/>
        </w:rPr>
      </w:pPr>
      <w:r>
        <w:tab/>
      </w:r>
      <w:r w:rsidRPr="004D0802">
        <w:rPr>
          <w:u w:val="single"/>
        </w:rPr>
        <w:t>Gdzie:</w:t>
      </w:r>
    </w:p>
    <w:p w14:paraId="0C9B5D72" w14:textId="77777777" w:rsidR="00CD5B15" w:rsidRDefault="00CD5B15" w:rsidP="003006D9">
      <w:pPr>
        <w:spacing w:line="276" w:lineRule="auto"/>
      </w:pPr>
      <w:r>
        <w:tab/>
        <w:t>C – ilość punktów dla badanej oferty</w:t>
      </w:r>
    </w:p>
    <w:p w14:paraId="3F5CA4B2" w14:textId="77777777" w:rsidR="00CD5B15" w:rsidRDefault="00CD5B15" w:rsidP="003006D9">
      <w:pPr>
        <w:spacing w:line="276" w:lineRule="auto"/>
      </w:pPr>
      <w:r>
        <w:tab/>
      </w:r>
      <w:proofErr w:type="spellStart"/>
      <w:r>
        <w:t>C</w:t>
      </w:r>
      <w:r w:rsidRPr="004D0802">
        <w:rPr>
          <w:vertAlign w:val="subscript"/>
        </w:rPr>
        <w:t>min</w:t>
      </w:r>
      <w:proofErr w:type="spellEnd"/>
      <w:r>
        <w:t xml:space="preserve"> – najniższa cena brutto</w:t>
      </w:r>
    </w:p>
    <w:p w14:paraId="04F1A065" w14:textId="10765C5E" w:rsidR="004D0802" w:rsidRDefault="00CD5B15" w:rsidP="003006D9">
      <w:pPr>
        <w:spacing w:line="276" w:lineRule="auto"/>
      </w:pPr>
      <w:r>
        <w:tab/>
      </w:r>
      <w:proofErr w:type="spellStart"/>
      <w:r>
        <w:t>C</w:t>
      </w:r>
      <w:r w:rsidRPr="004D0802">
        <w:rPr>
          <w:vertAlign w:val="subscript"/>
        </w:rPr>
        <w:t>n</w:t>
      </w:r>
      <w:proofErr w:type="spellEnd"/>
      <w:r>
        <w:t xml:space="preserve"> – cena badanej oferty brutto </w:t>
      </w:r>
    </w:p>
    <w:p w14:paraId="27C23F97" w14:textId="77777777" w:rsidR="009976C4" w:rsidRDefault="009976C4" w:rsidP="003006D9">
      <w:pPr>
        <w:spacing w:line="276" w:lineRule="auto"/>
      </w:pPr>
    </w:p>
    <w:p w14:paraId="6027290A" w14:textId="5E0507AA" w:rsidR="00CD5B15" w:rsidRDefault="00CD5B15" w:rsidP="003006D9">
      <w:pPr>
        <w:spacing w:line="276" w:lineRule="auto"/>
        <w:ind w:left="426"/>
        <w:jc w:val="both"/>
      </w:pPr>
      <w:r>
        <w:t xml:space="preserve">Oferta o najniższej cenie brutto uzyska maksymalną ilość punktów – 60 pkt. Pozostałe ceny obliczane dla badanych ofert zostaną porównane z ofertą o najkorzystniejszej (najniższej) cenie brutto oferty. Sumę oceny tego kryterium stanowić będzie liczba uzyskanych punktów pomnożona przez współczynnik odpowiadający wadze kryterium „cena”. Uzyskana liczba punktów w ramach kryterium zaokrąglona będzie do drugiego miejsca po przecinku. </w:t>
      </w:r>
    </w:p>
    <w:p w14:paraId="595E3F72" w14:textId="055A0FF0" w:rsidR="00CD5B15" w:rsidRDefault="00CD5B15" w:rsidP="003006D9">
      <w:pPr>
        <w:pStyle w:val="Akapitzlist"/>
        <w:numPr>
          <w:ilvl w:val="0"/>
          <w:numId w:val="41"/>
        </w:numPr>
        <w:spacing w:line="276" w:lineRule="auto"/>
      </w:pPr>
      <w:r>
        <w:lastRenderedPageBreak/>
        <w:t>W kryterium „okres gwarancji” ocena ofert zostanie dokonana przy zastosowaniu wzoru:</w:t>
      </w:r>
    </w:p>
    <w:p w14:paraId="6B221E69" w14:textId="31664888" w:rsidR="004D0802" w:rsidRPr="001646AE" w:rsidRDefault="004D0802" w:rsidP="004D0802">
      <w:pPr>
        <w:pStyle w:val="Akapitzlist"/>
        <w:spacing w:line="276" w:lineRule="auto"/>
      </w:pPr>
      <m:oMathPara>
        <m:oMathParaPr>
          <m:jc m:val="center"/>
        </m:oMathParaPr>
        <m:oMath>
          <m:r>
            <m:rPr>
              <m:sty m:val="bi"/>
            </m:rPr>
            <w:rPr>
              <w:rFonts w:ascii="Cambria Math" w:eastAsiaTheme="majorEastAsia" w:hAnsi="Cambria Math" w:cs="Arial"/>
              <w:color w:val="374C80" w:themeColor="accent1" w:themeShade="BF"/>
              <w:sz w:val="28"/>
              <w:szCs w:val="44"/>
            </w:rPr>
            <m:t xml:space="preserve">Gwarancja= </m:t>
          </m:r>
          <m:f>
            <m:fPr>
              <m:ctrlPr>
                <w:rPr>
                  <w:rFonts w:ascii="Cambria Math" w:eastAsiaTheme="majorEastAsia" w:hAnsi="Cambria Math" w:cs="Arial"/>
                  <w:b/>
                  <w:i/>
                  <w:color w:val="374C80" w:themeColor="accent1" w:themeShade="BF"/>
                  <w:sz w:val="28"/>
                  <w:szCs w:val="44"/>
                </w:rPr>
              </m:ctrlPr>
            </m:fPr>
            <m:num>
              <m:sSub>
                <m:sSubPr>
                  <m:ctrlPr>
                    <w:rPr>
                      <w:rFonts w:ascii="Cambria Math" w:eastAsiaTheme="majorEastAsia" w:hAnsi="Cambria Math" w:cs="Arial"/>
                      <w:b/>
                      <w:i/>
                      <w:color w:val="374C80" w:themeColor="accent1" w:themeShade="BF"/>
                      <w:sz w:val="28"/>
                      <w:szCs w:val="44"/>
                    </w:rPr>
                  </m:ctrlPr>
                </m:sSubPr>
                <m:e>
                  <m:r>
                    <m:rPr>
                      <m:sty m:val="bi"/>
                    </m:rPr>
                    <w:rPr>
                      <w:rFonts w:ascii="Cambria Math" w:eastAsiaTheme="majorEastAsia" w:hAnsi="Cambria Math" w:cs="Arial"/>
                      <w:color w:val="374C80" w:themeColor="accent1" w:themeShade="BF"/>
                      <w:sz w:val="28"/>
                      <w:szCs w:val="44"/>
                    </w:rPr>
                    <m:t>G</m:t>
                  </m:r>
                </m:e>
                <m:sub>
                  <m:r>
                    <m:rPr>
                      <m:sty m:val="bi"/>
                    </m:rPr>
                    <w:rPr>
                      <w:rFonts w:ascii="Cambria Math" w:eastAsiaTheme="majorEastAsia" w:hAnsi="Cambria Math" w:cs="Arial"/>
                      <w:color w:val="374C80" w:themeColor="accent1" w:themeShade="BF"/>
                      <w:sz w:val="28"/>
                      <w:szCs w:val="44"/>
                    </w:rPr>
                    <m:t>b</m:t>
                  </m:r>
                </m:sub>
              </m:sSub>
            </m:num>
            <m:den>
              <m:sSub>
                <m:sSubPr>
                  <m:ctrlPr>
                    <w:rPr>
                      <w:rFonts w:ascii="Cambria Math" w:eastAsiaTheme="majorEastAsia" w:hAnsi="Cambria Math" w:cs="Arial"/>
                      <w:b/>
                      <w:i/>
                      <w:color w:val="374C80" w:themeColor="accent1" w:themeShade="BF"/>
                      <w:sz w:val="28"/>
                      <w:szCs w:val="44"/>
                    </w:rPr>
                  </m:ctrlPr>
                </m:sSubPr>
                <m:e>
                  <m:r>
                    <m:rPr>
                      <m:sty m:val="bi"/>
                    </m:rPr>
                    <w:rPr>
                      <w:rFonts w:ascii="Cambria Math" w:eastAsiaTheme="majorEastAsia" w:hAnsi="Cambria Math" w:cs="Arial"/>
                      <w:color w:val="374C80" w:themeColor="accent1" w:themeShade="BF"/>
                      <w:sz w:val="28"/>
                      <w:szCs w:val="44"/>
                    </w:rPr>
                    <m:t>G</m:t>
                  </m:r>
                </m:e>
                <m:sub>
                  <m:r>
                    <m:rPr>
                      <m:sty m:val="bi"/>
                    </m:rPr>
                    <w:rPr>
                      <w:rFonts w:ascii="Cambria Math" w:eastAsiaTheme="majorEastAsia" w:hAnsi="Cambria Math" w:cs="Arial"/>
                      <w:color w:val="374C80" w:themeColor="accent1" w:themeShade="BF"/>
                      <w:sz w:val="28"/>
                      <w:szCs w:val="44"/>
                    </w:rPr>
                    <m:t>max</m:t>
                  </m:r>
                </m:sub>
              </m:sSub>
            </m:den>
          </m:f>
          <m:r>
            <m:rPr>
              <m:sty m:val="bi"/>
            </m:rPr>
            <w:rPr>
              <w:rFonts w:ascii="Cambria Math" w:eastAsiaTheme="majorEastAsia" w:hAnsi="Cambria Math" w:cs="Arial"/>
              <w:color w:val="374C80" w:themeColor="accent1" w:themeShade="BF"/>
              <w:sz w:val="28"/>
              <w:szCs w:val="44"/>
            </w:rPr>
            <m:t>*40 pkt</m:t>
          </m:r>
        </m:oMath>
      </m:oMathPara>
    </w:p>
    <w:p w14:paraId="0FB4D7F3" w14:textId="3BF96A10" w:rsidR="00CD5B15" w:rsidRPr="00932A86" w:rsidRDefault="00CD5B15" w:rsidP="003006D9">
      <w:pPr>
        <w:spacing w:line="276" w:lineRule="auto"/>
        <w:rPr>
          <w:b/>
          <w:bCs/>
        </w:rPr>
      </w:pPr>
      <w:r>
        <w:tab/>
      </w:r>
    </w:p>
    <w:p w14:paraId="27CD4F75" w14:textId="77777777" w:rsidR="00CD5B15" w:rsidRPr="004D0802" w:rsidRDefault="00CD5B15" w:rsidP="003006D9">
      <w:pPr>
        <w:spacing w:line="276" w:lineRule="auto"/>
        <w:rPr>
          <w:u w:val="single"/>
        </w:rPr>
      </w:pPr>
      <w:r>
        <w:tab/>
      </w:r>
      <w:r w:rsidRPr="004D0802">
        <w:rPr>
          <w:u w:val="single"/>
        </w:rPr>
        <w:t>Gdzie:</w:t>
      </w:r>
    </w:p>
    <w:p w14:paraId="0A6E0E9A" w14:textId="77777777" w:rsidR="00CD5B15" w:rsidRDefault="00CD5B15" w:rsidP="003006D9">
      <w:pPr>
        <w:spacing w:line="276" w:lineRule="auto"/>
      </w:pPr>
      <w:r>
        <w:tab/>
        <w:t>G – ilość punktów przyznana w ofercie kryterium „ okres gwarancji”</w:t>
      </w:r>
    </w:p>
    <w:p w14:paraId="3B32EE48" w14:textId="77777777" w:rsidR="00CD5B15" w:rsidRDefault="00CD5B15" w:rsidP="003006D9">
      <w:pPr>
        <w:spacing w:line="276" w:lineRule="auto"/>
      </w:pPr>
      <w:r>
        <w:tab/>
      </w:r>
      <w:proofErr w:type="spellStart"/>
      <w:r>
        <w:t>G</w:t>
      </w:r>
      <w:r w:rsidRPr="004D0802">
        <w:rPr>
          <w:vertAlign w:val="subscript"/>
        </w:rPr>
        <w:t>b</w:t>
      </w:r>
      <w:proofErr w:type="spellEnd"/>
      <w:r>
        <w:t xml:space="preserve"> – termin gwarancji w badanej ofercie</w:t>
      </w:r>
    </w:p>
    <w:p w14:paraId="2BEC0CCF" w14:textId="77777777" w:rsidR="00CD5B15" w:rsidRDefault="00CD5B15" w:rsidP="003006D9">
      <w:pPr>
        <w:spacing w:line="276" w:lineRule="auto"/>
      </w:pPr>
      <w:r>
        <w:tab/>
      </w:r>
      <w:proofErr w:type="spellStart"/>
      <w:r>
        <w:t>G</w:t>
      </w:r>
      <w:r w:rsidRPr="004D0802">
        <w:rPr>
          <w:vertAlign w:val="subscript"/>
        </w:rPr>
        <w:t>max</w:t>
      </w:r>
      <w:proofErr w:type="spellEnd"/>
      <w:r>
        <w:t xml:space="preserve"> – najdłuższy zaoferowany okres gwarancji spośród badanych ofert</w:t>
      </w:r>
    </w:p>
    <w:p w14:paraId="19B43413" w14:textId="5C8C06A5" w:rsidR="00CD5B15" w:rsidRDefault="00CD5B15" w:rsidP="003006D9">
      <w:pPr>
        <w:spacing w:line="276" w:lineRule="auto"/>
      </w:pPr>
      <w:r>
        <w:tab/>
        <w:t>UWAGA</w:t>
      </w:r>
      <w:r w:rsidR="004D0802">
        <w:t>!</w:t>
      </w:r>
    </w:p>
    <w:p w14:paraId="313E6C55" w14:textId="77777777" w:rsidR="00CD5B15" w:rsidRDefault="00CD5B15" w:rsidP="003006D9">
      <w:pPr>
        <w:spacing w:line="276" w:lineRule="auto"/>
        <w:ind w:left="709"/>
        <w:jc w:val="both"/>
      </w:pPr>
      <w:r>
        <w:t>Okres gwarancji należy podać w miesiącach w formularzu ofertowym (</w:t>
      </w:r>
      <w:r w:rsidRPr="004D0802">
        <w:rPr>
          <w:b/>
          <w:bCs/>
        </w:rPr>
        <w:t>załącznik nr 1 do SWZ</w:t>
      </w:r>
      <w:r>
        <w:t>).</w:t>
      </w:r>
    </w:p>
    <w:p w14:paraId="42CED1E5" w14:textId="486B836E" w:rsidR="00CD5B15" w:rsidRDefault="00CD5B15" w:rsidP="003006D9">
      <w:pPr>
        <w:spacing w:line="276" w:lineRule="auto"/>
        <w:ind w:left="709"/>
        <w:jc w:val="both"/>
      </w:pPr>
      <w:r>
        <w:t>Zamawiający wymaga minimum 36-miesięcznego okresu gwarancji (3 lata). W przypadku podania przez Wykonawcę krótszego niż wymagany okres gwarancji lub niepodanie (wpisanie) terminu gwarancji, oferta  Wykonawcy  zostanie odrzucona na podst. art. 89 ust.1</w:t>
      </w:r>
      <w:r w:rsidR="006442B7">
        <w:t xml:space="preserve"> </w:t>
      </w:r>
      <w:r>
        <w:t>pkt 2 ustawy Prawo  zamówień publicznych, jako niezgodną z   SIWZ. Maksymalną ilość punktów otrzyma wykonawca, który zaoferuje, co najmniej 60 miesięczny okres gwarancji. Jeżeli Wykonawca  zaoferuje  okres  gwarancji dłuższy niż 60</w:t>
      </w:r>
      <w:r w:rsidR="006442B7">
        <w:t xml:space="preserve"> </w:t>
      </w:r>
      <w:r>
        <w:t>miesięcy (5 lat) do oceny ofert zostanie przyjęty okres 60 miesięcy i taki zostanie uwzględniony także w umowie. Wykonawca, który zaoferuje najkorzystniejszy okres (60 miesięcy) otrzymuje maksymalną liczbę punktów w ramach kryterium „okres gwarancji”</w:t>
      </w:r>
    </w:p>
    <w:p w14:paraId="13570FF1" w14:textId="77777777" w:rsidR="00CD5B15" w:rsidRDefault="00CD5B15" w:rsidP="003006D9">
      <w:pPr>
        <w:spacing w:line="276" w:lineRule="auto"/>
        <w:ind w:left="709"/>
        <w:jc w:val="both"/>
      </w:pPr>
      <w:r>
        <w:t xml:space="preserve">„Łączna liczba punktów zostanie obliczona, jako suma uzyskanych punktów w ww. </w:t>
      </w:r>
    </w:p>
    <w:p w14:paraId="0E0B4A8C" w14:textId="77777777" w:rsidR="00CD5B15" w:rsidRDefault="00CD5B15" w:rsidP="003006D9">
      <w:pPr>
        <w:spacing w:line="276" w:lineRule="auto"/>
        <w:ind w:left="709"/>
        <w:jc w:val="both"/>
      </w:pPr>
      <w:r>
        <w:t>kryteriach zgodnie z poniższym wzorem:</w:t>
      </w:r>
    </w:p>
    <w:p w14:paraId="6237A6F6" w14:textId="67418013" w:rsidR="00CD5B15" w:rsidRPr="00932A86" w:rsidRDefault="00CD5B15" w:rsidP="001646AE">
      <w:pPr>
        <w:spacing w:line="276" w:lineRule="auto"/>
        <w:jc w:val="center"/>
        <w:rPr>
          <w:b/>
          <w:bCs/>
        </w:rPr>
      </w:pPr>
      <w:r w:rsidRPr="001646AE">
        <w:rPr>
          <w:rFonts w:ascii="Cambria Math" w:eastAsiaTheme="majorEastAsia" w:hAnsi="Cambria Math" w:cs="Arial"/>
          <w:b/>
          <w:i/>
          <w:color w:val="374C80" w:themeColor="accent1" w:themeShade="BF"/>
          <w:sz w:val="28"/>
          <w:szCs w:val="44"/>
        </w:rPr>
        <w:t>P = C + G</w:t>
      </w:r>
    </w:p>
    <w:p w14:paraId="0C0D1DDC" w14:textId="76979FA6" w:rsidR="00CD5B15" w:rsidRDefault="00CD5B15" w:rsidP="003006D9">
      <w:pPr>
        <w:spacing w:line="276" w:lineRule="auto"/>
        <w:jc w:val="both"/>
      </w:pPr>
      <w:r>
        <w:tab/>
      </w:r>
      <w:r w:rsidR="001646AE">
        <w:rPr>
          <w:u w:val="single"/>
        </w:rPr>
        <w:t>G</w:t>
      </w:r>
      <w:r w:rsidRPr="001646AE">
        <w:rPr>
          <w:u w:val="single"/>
        </w:rPr>
        <w:t>dzie:</w:t>
      </w:r>
    </w:p>
    <w:p w14:paraId="6E3F4960" w14:textId="77777777" w:rsidR="00CD5B15" w:rsidRDefault="00CD5B15" w:rsidP="003006D9">
      <w:pPr>
        <w:spacing w:line="276" w:lineRule="auto"/>
        <w:jc w:val="both"/>
      </w:pPr>
      <w:r>
        <w:tab/>
        <w:t>P – łączna liczba punktów uzyskanych w kryteriach</w:t>
      </w:r>
    </w:p>
    <w:p w14:paraId="0CEEDA85" w14:textId="77777777" w:rsidR="00CD5B15" w:rsidRDefault="00CD5B15" w:rsidP="003006D9">
      <w:pPr>
        <w:spacing w:line="276" w:lineRule="auto"/>
        <w:jc w:val="both"/>
      </w:pPr>
      <w:r>
        <w:tab/>
        <w:t>C – liczba punktów przyznana danej ofercie w kryterium „cena”</w:t>
      </w:r>
    </w:p>
    <w:p w14:paraId="4241D07F" w14:textId="77777777" w:rsidR="00CD5B15" w:rsidRDefault="00CD5B15" w:rsidP="003006D9">
      <w:pPr>
        <w:spacing w:line="276" w:lineRule="auto"/>
        <w:jc w:val="both"/>
      </w:pPr>
      <w:r>
        <w:tab/>
        <w:t>G – liczba punktów przyznana danej ofercie w kryterium „okres gwarancji”</w:t>
      </w:r>
    </w:p>
    <w:p w14:paraId="71E86A1B" w14:textId="34FBF7A7" w:rsidR="00CD5B15" w:rsidRDefault="00CD5B15" w:rsidP="003006D9">
      <w:pPr>
        <w:pStyle w:val="Akapitzlist"/>
        <w:numPr>
          <w:ilvl w:val="0"/>
          <w:numId w:val="41"/>
        </w:numPr>
        <w:spacing w:line="276" w:lineRule="auto"/>
        <w:jc w:val="both"/>
      </w:pPr>
      <w:r>
        <w:t>Punktacja przyznawana ofertom w poszczególnych kryteriach oceny ofert będzie liczona z dokładnością do dwóch miejsc po przecinku, zgodnie z zasadami arytmetyki.</w:t>
      </w:r>
    </w:p>
    <w:p w14:paraId="7C3B8311" w14:textId="4158997C" w:rsidR="00CD5B15" w:rsidRDefault="00CD5B15" w:rsidP="003006D9">
      <w:pPr>
        <w:pStyle w:val="Akapitzlist"/>
        <w:numPr>
          <w:ilvl w:val="0"/>
          <w:numId w:val="41"/>
        </w:numPr>
        <w:spacing w:line="276" w:lineRule="auto"/>
        <w:jc w:val="both"/>
      </w:pPr>
      <w:r>
        <w:t>W toku badania i oceny ofert Zamawiający może żądać od Wykonawcy wyjaśnień dotyczących treści złożonej oferty, w tym zaoferowanej ceny.</w:t>
      </w:r>
    </w:p>
    <w:p w14:paraId="5331BC6E" w14:textId="186B2711" w:rsidR="00CD5B15" w:rsidRDefault="00CD5B15" w:rsidP="003006D9">
      <w:pPr>
        <w:pStyle w:val="Akapitzlist"/>
        <w:numPr>
          <w:ilvl w:val="0"/>
          <w:numId w:val="41"/>
        </w:numPr>
        <w:spacing w:line="276" w:lineRule="auto"/>
        <w:jc w:val="both"/>
      </w:pPr>
      <w:r>
        <w:t>Zamawiający udzieli zamówienia Wykonawcy, którego oferta zostanie uznana za najkorzystniejszą.</w:t>
      </w:r>
    </w:p>
    <w:p w14:paraId="61C67A16" w14:textId="48F2FEA6" w:rsidR="00DA1DB2" w:rsidRDefault="00DA1DB2" w:rsidP="00DA1DB2">
      <w:pPr>
        <w:spacing w:line="276" w:lineRule="auto"/>
        <w:jc w:val="both"/>
      </w:pPr>
    </w:p>
    <w:p w14:paraId="2D200BAF" w14:textId="0E51638D" w:rsidR="00DA1DB2" w:rsidRDefault="00DA1DB2" w:rsidP="00DA1DB2">
      <w:pPr>
        <w:spacing w:line="276" w:lineRule="auto"/>
        <w:jc w:val="both"/>
      </w:pPr>
    </w:p>
    <w:p w14:paraId="6364DEBA" w14:textId="77777777" w:rsidR="00DA1DB2" w:rsidRDefault="00DA1DB2" w:rsidP="00DA1DB2">
      <w:pPr>
        <w:spacing w:line="276" w:lineRule="auto"/>
        <w:jc w:val="both"/>
      </w:pPr>
    </w:p>
    <w:p w14:paraId="1CBCDBBB" w14:textId="7074AF35" w:rsidR="0064283E" w:rsidRDefault="0064283E" w:rsidP="003006D9">
      <w:pPr>
        <w:pStyle w:val="Nagwek1"/>
        <w:numPr>
          <w:ilvl w:val="0"/>
          <w:numId w:val="1"/>
        </w:numPr>
        <w:spacing w:line="276" w:lineRule="auto"/>
        <w:jc w:val="both"/>
      </w:pPr>
      <w:bookmarkStart w:id="24" w:name="_Toc85700554"/>
      <w:r w:rsidRPr="0064283E">
        <w:lastRenderedPageBreak/>
        <w:t>Informacje o formalnościach, jakie powinny zostać dopełnione po wyborze oferty w celu zawarcia umowy w sprawie zamówienia publicznego</w:t>
      </w:r>
      <w:bookmarkEnd w:id="24"/>
    </w:p>
    <w:p w14:paraId="477283B5" w14:textId="0F338F8C" w:rsidR="0064283E" w:rsidRDefault="0064283E" w:rsidP="003006D9">
      <w:pPr>
        <w:spacing w:line="276" w:lineRule="auto"/>
        <w:jc w:val="both"/>
      </w:pPr>
    </w:p>
    <w:p w14:paraId="350AD14E" w14:textId="1A201614" w:rsidR="0064283E" w:rsidRDefault="0064283E" w:rsidP="003006D9">
      <w:pPr>
        <w:pStyle w:val="Akapitzlist"/>
        <w:numPr>
          <w:ilvl w:val="0"/>
          <w:numId w:val="43"/>
        </w:numPr>
        <w:spacing w:line="276" w:lineRule="auto"/>
        <w:jc w:val="both"/>
      </w:pPr>
      <w:r>
        <w:t>Zamawiający zawiera umowę w sprawie zamówienia publicznego w terminie nie krótszym niż 5 dni od dnia przesłania zawiadomienia o wyborze najkorzystniejszej oferty.</w:t>
      </w:r>
    </w:p>
    <w:p w14:paraId="7B0C79A5" w14:textId="0BDCB2ED" w:rsidR="0064283E" w:rsidRDefault="0064283E" w:rsidP="003006D9">
      <w:pPr>
        <w:pStyle w:val="Akapitzlist"/>
        <w:numPr>
          <w:ilvl w:val="0"/>
          <w:numId w:val="43"/>
        </w:numPr>
        <w:spacing w:line="276" w:lineRule="auto"/>
        <w:jc w:val="both"/>
      </w:pPr>
      <w:r>
        <w:t>Zamawiający może zawrzeć umowę w sprawie zamówienia publicznego przed upływem terminu, o którym mowa w ust. 1, jeżeli postępowaniu o udzielenie zamówienia prowadzonym w trybie podstawowym złożono tylko jedną ofertę.</w:t>
      </w:r>
    </w:p>
    <w:p w14:paraId="28A3A6C1" w14:textId="0ACD9513" w:rsidR="0064283E" w:rsidRDefault="0064283E" w:rsidP="003006D9">
      <w:pPr>
        <w:pStyle w:val="Akapitzlist"/>
        <w:numPr>
          <w:ilvl w:val="0"/>
          <w:numId w:val="43"/>
        </w:numPr>
        <w:spacing w:line="276" w:lineRule="auto"/>
        <w:jc w:val="both"/>
      </w:pPr>
      <w:r>
        <w:t xml:space="preserve">W przypadku wyboru, jako oferty najkorzystniejszej, oferty wykonawców wspólnie ubiegających się o udzielenie zamówienia, należy przed podpisaniem umowy o zamówienie publiczne przedłożyć Zamawiającemu kopię umowy regulującej współpracę tych wykonawców. </w:t>
      </w:r>
    </w:p>
    <w:p w14:paraId="2940FEAD" w14:textId="27EB594D" w:rsidR="0064283E" w:rsidRDefault="0064283E" w:rsidP="003006D9">
      <w:pPr>
        <w:pStyle w:val="Akapitzlist"/>
        <w:numPr>
          <w:ilvl w:val="0"/>
          <w:numId w:val="43"/>
        </w:numPr>
        <w:spacing w:line="276" w:lineRule="auto"/>
        <w:jc w:val="both"/>
      </w:pPr>
      <w:r>
        <w:t>Zaleca się, aby umowa konsorcjum regulująca współpracę wykonawców wspólnie ubiegających się o udzielenie zamówienia w szczególności zawierała postanowienia wynikające z charakteru konsorcjum:</w:t>
      </w:r>
    </w:p>
    <w:p w14:paraId="3D76EE0B" w14:textId="60161D50" w:rsidR="0064283E" w:rsidRDefault="0064283E" w:rsidP="003006D9">
      <w:pPr>
        <w:pStyle w:val="Akapitzlist"/>
        <w:numPr>
          <w:ilvl w:val="0"/>
          <w:numId w:val="44"/>
        </w:numPr>
        <w:spacing w:line="276" w:lineRule="auto"/>
        <w:ind w:left="993"/>
        <w:jc w:val="both"/>
      </w:pPr>
      <w:r>
        <w:t>określenie stron umowy z oznaczeniem lidera konsorcjum,</w:t>
      </w:r>
    </w:p>
    <w:p w14:paraId="1696E282" w14:textId="5C252FC5" w:rsidR="0064283E" w:rsidRDefault="0064283E" w:rsidP="003006D9">
      <w:pPr>
        <w:pStyle w:val="Akapitzlist"/>
        <w:numPr>
          <w:ilvl w:val="0"/>
          <w:numId w:val="44"/>
        </w:numPr>
        <w:spacing w:line="276" w:lineRule="auto"/>
        <w:ind w:left="993"/>
        <w:jc w:val="both"/>
      </w:pPr>
      <w:r>
        <w:t>cel zawarcia umowy,</w:t>
      </w:r>
    </w:p>
    <w:p w14:paraId="357C45C8" w14:textId="19A6879D" w:rsidR="0064283E" w:rsidRDefault="0064283E" w:rsidP="003006D9">
      <w:pPr>
        <w:pStyle w:val="Akapitzlist"/>
        <w:numPr>
          <w:ilvl w:val="0"/>
          <w:numId w:val="44"/>
        </w:numPr>
        <w:spacing w:line="276" w:lineRule="auto"/>
        <w:ind w:left="993"/>
        <w:jc w:val="both"/>
      </w:pPr>
      <w:r>
        <w:t>czas trwania konsorcjum (obejmujący okres realizacji przedmiotu zamówienia, gwarancji i rękojmi),</w:t>
      </w:r>
    </w:p>
    <w:p w14:paraId="7B8DD81A" w14:textId="24AD4CDB" w:rsidR="0064283E" w:rsidRDefault="0064283E" w:rsidP="003006D9">
      <w:pPr>
        <w:pStyle w:val="Akapitzlist"/>
        <w:numPr>
          <w:ilvl w:val="0"/>
          <w:numId w:val="44"/>
        </w:numPr>
        <w:spacing w:line="276" w:lineRule="auto"/>
        <w:ind w:left="993"/>
        <w:jc w:val="both"/>
      </w:pPr>
      <w:r>
        <w:t>zapis o solidarnej odpowiedzialności każdego członka konsorcjum wobec Zamawiającego za wykonanie umowy,</w:t>
      </w:r>
    </w:p>
    <w:p w14:paraId="0BA86478" w14:textId="276A3797" w:rsidR="0064283E" w:rsidRDefault="0064283E" w:rsidP="003006D9">
      <w:pPr>
        <w:pStyle w:val="Akapitzlist"/>
        <w:numPr>
          <w:ilvl w:val="0"/>
          <w:numId w:val="44"/>
        </w:numPr>
        <w:spacing w:line="276" w:lineRule="auto"/>
        <w:ind w:left="993"/>
        <w:jc w:val="both"/>
      </w:pPr>
      <w:r>
        <w:t>wyłączenie możliwości wypowiedzenia umowy konsorcjum przez któregokolwiek z jego członków do czasu wykonania przedmiotu zamówienia.</w:t>
      </w:r>
    </w:p>
    <w:p w14:paraId="56230F5B" w14:textId="7EEB3BDD" w:rsidR="0064283E" w:rsidRDefault="0064283E" w:rsidP="003006D9">
      <w:pPr>
        <w:pStyle w:val="Akapitzlist"/>
        <w:numPr>
          <w:ilvl w:val="0"/>
          <w:numId w:val="43"/>
        </w:numPr>
        <w:spacing w:line="276" w:lineRule="auto"/>
        <w:jc w:val="both"/>
      </w:pPr>
      <w:r>
        <w:t xml:space="preserve">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 art. 255  ustawy </w:t>
      </w:r>
      <w:proofErr w:type="spellStart"/>
      <w:r>
        <w:t>Pzp</w:t>
      </w:r>
      <w:proofErr w:type="spellEnd"/>
      <w:r>
        <w:t>.</w:t>
      </w:r>
    </w:p>
    <w:p w14:paraId="4816AAB3" w14:textId="3149064E" w:rsidR="0064283E" w:rsidRDefault="0064283E" w:rsidP="003006D9">
      <w:pPr>
        <w:pStyle w:val="Akapitzlist"/>
        <w:numPr>
          <w:ilvl w:val="0"/>
          <w:numId w:val="43"/>
        </w:numPr>
        <w:spacing w:line="276" w:lineRule="auto"/>
        <w:jc w:val="both"/>
      </w:pPr>
      <w:r>
        <w:t>Wykonawca będzie zobowiązany do podpisania umowy w miejscu i terminie wskazanym przez Zamawiającego.</w:t>
      </w:r>
    </w:p>
    <w:p w14:paraId="5983AFDB" w14:textId="78AB4318" w:rsidR="0064283E" w:rsidRDefault="0064283E" w:rsidP="003006D9">
      <w:pPr>
        <w:pStyle w:val="Nagwek1"/>
        <w:numPr>
          <w:ilvl w:val="0"/>
          <w:numId w:val="1"/>
        </w:numPr>
        <w:spacing w:line="276" w:lineRule="auto"/>
        <w:jc w:val="both"/>
      </w:pPr>
      <w:bookmarkStart w:id="25" w:name="_Toc85700555"/>
      <w:r w:rsidRPr="0064283E">
        <w:t>Wymagania dotyczące zabezpieczenia należytego wykonania umowy</w:t>
      </w:r>
      <w:bookmarkEnd w:id="25"/>
    </w:p>
    <w:p w14:paraId="5D39EE92" w14:textId="77777777" w:rsidR="0064283E" w:rsidRPr="0064283E" w:rsidRDefault="0064283E" w:rsidP="003006D9">
      <w:pPr>
        <w:spacing w:line="276" w:lineRule="auto"/>
      </w:pPr>
    </w:p>
    <w:p w14:paraId="6F2DE377" w14:textId="0F377C91" w:rsidR="0064283E" w:rsidRDefault="0064283E" w:rsidP="003006D9">
      <w:pPr>
        <w:pStyle w:val="Akapitzlist"/>
        <w:numPr>
          <w:ilvl w:val="0"/>
          <w:numId w:val="45"/>
        </w:numPr>
        <w:spacing w:line="276" w:lineRule="auto"/>
        <w:jc w:val="both"/>
      </w:pPr>
      <w:r>
        <w:t xml:space="preserve">Od Wykonawcy, którego oferta zostanie wybrana jako najkorzystniejsza, wymagane będzie wniesienie, przed zawarciem umowy, zabezpieczenia należytego wykonania umowy </w:t>
      </w:r>
      <w:r w:rsidRPr="00932A86">
        <w:rPr>
          <w:b/>
          <w:bCs/>
        </w:rPr>
        <w:t>w wysokości 5 % ceny całkowitej (brutto)</w:t>
      </w:r>
      <w:r>
        <w:t xml:space="preserve"> podanej w ofercie za wykonanie całości przedmiotu zamówienia. </w:t>
      </w:r>
    </w:p>
    <w:p w14:paraId="4E7C3CD9" w14:textId="298CADE3" w:rsidR="0064283E" w:rsidRDefault="0064283E" w:rsidP="003006D9">
      <w:pPr>
        <w:pStyle w:val="Akapitzlist"/>
        <w:numPr>
          <w:ilvl w:val="0"/>
          <w:numId w:val="45"/>
        </w:numPr>
        <w:spacing w:line="276" w:lineRule="auto"/>
        <w:jc w:val="both"/>
      </w:pPr>
      <w:r>
        <w:t>Zabezpieczenie służy pokryciu roszczeń z tytułu niewykonania lub nienależytego wykonania umowy.</w:t>
      </w:r>
    </w:p>
    <w:p w14:paraId="0F372AF9" w14:textId="219DB848" w:rsidR="0064283E" w:rsidRDefault="0064283E" w:rsidP="003006D9">
      <w:pPr>
        <w:pStyle w:val="Akapitzlist"/>
        <w:numPr>
          <w:ilvl w:val="0"/>
          <w:numId w:val="45"/>
        </w:numPr>
        <w:spacing w:line="276" w:lineRule="auto"/>
        <w:jc w:val="both"/>
      </w:pPr>
      <w:r>
        <w:t xml:space="preserve">Zabezpieczenie może być wnoszone według wyboru wykonawcy w jednej lub w kilku formach, przewidzianych w art. 450 ust. 1 ustawy </w:t>
      </w:r>
      <w:proofErr w:type="spellStart"/>
      <w:r>
        <w:t>Pzp</w:t>
      </w:r>
      <w:proofErr w:type="spellEnd"/>
      <w:r>
        <w:t xml:space="preserve">. </w:t>
      </w:r>
    </w:p>
    <w:p w14:paraId="527859A3" w14:textId="0DE787FB" w:rsidR="0064283E" w:rsidRDefault="0064283E" w:rsidP="003006D9">
      <w:pPr>
        <w:pStyle w:val="Akapitzlist"/>
        <w:numPr>
          <w:ilvl w:val="0"/>
          <w:numId w:val="45"/>
        </w:numPr>
        <w:spacing w:line="276" w:lineRule="auto"/>
        <w:jc w:val="both"/>
      </w:pPr>
      <w:r>
        <w:t xml:space="preserve">Zamawiający nie wyraża zgody na wniesienie zabezpieczenia w formach, o których mowa w art. 450 ust. 2 ustawy </w:t>
      </w:r>
      <w:proofErr w:type="spellStart"/>
      <w:r>
        <w:t>Pzp</w:t>
      </w:r>
      <w:proofErr w:type="spellEnd"/>
      <w:r>
        <w:t>.</w:t>
      </w:r>
    </w:p>
    <w:p w14:paraId="6E13B17B" w14:textId="388FE5D6" w:rsidR="0064283E" w:rsidRDefault="0064283E" w:rsidP="003006D9">
      <w:pPr>
        <w:pStyle w:val="Akapitzlist"/>
        <w:numPr>
          <w:ilvl w:val="0"/>
          <w:numId w:val="45"/>
        </w:numPr>
        <w:spacing w:line="276" w:lineRule="auto"/>
        <w:jc w:val="both"/>
      </w:pPr>
      <w:r>
        <w:t xml:space="preserve">Zabezpieczenie należytego wykonania umowy wnoszone w pieniądzu wpłaca się przelewem na rachunek bankowy zamawiającego: </w:t>
      </w:r>
      <w:r w:rsidRPr="00932A86">
        <w:rPr>
          <w:b/>
          <w:bCs/>
        </w:rPr>
        <w:t>Starostwa Powiatowego w Gostyniu SANTANDER Bank Polska nr 25 1090 1258 0000 0000 2505 6139</w:t>
      </w:r>
      <w:r>
        <w:t xml:space="preserve"> tytułem </w:t>
      </w:r>
      <w:r>
        <w:lastRenderedPageBreak/>
        <w:t xml:space="preserve">„Zabezpieczenie należytego wykonania umowy – </w:t>
      </w:r>
      <w:r w:rsidRPr="00115AAB">
        <w:rPr>
          <w:rFonts w:cs="Arial"/>
          <w:b/>
          <w:bCs/>
          <w:szCs w:val="22"/>
        </w:rPr>
        <w:t>„</w:t>
      </w:r>
      <w:r w:rsidR="00115AAB" w:rsidRPr="00115AAB">
        <w:rPr>
          <w:rFonts w:cs="Arial"/>
          <w:b/>
          <w:bCs/>
          <w:szCs w:val="22"/>
        </w:rPr>
        <w:t>Przebudowa drogi powiatowej nr 4928P Drzewce – Pudliszki – Kuczynka w m. Kuczynka – ETAP I</w:t>
      </w:r>
      <w:r w:rsidRPr="00115AAB">
        <w:rPr>
          <w:rFonts w:cs="Arial"/>
          <w:b/>
          <w:bCs/>
          <w:szCs w:val="22"/>
        </w:rPr>
        <w:t>”</w:t>
      </w:r>
      <w:r w:rsidR="00932A86" w:rsidRPr="00115AAB">
        <w:rPr>
          <w:rFonts w:cs="Arial"/>
          <w:b/>
          <w:bCs/>
          <w:szCs w:val="22"/>
        </w:rPr>
        <w:t>.</w:t>
      </w:r>
    </w:p>
    <w:p w14:paraId="4545D1DD" w14:textId="77E656B2" w:rsidR="0064283E" w:rsidRDefault="0064283E" w:rsidP="003006D9">
      <w:pPr>
        <w:pStyle w:val="Akapitzlist"/>
        <w:numPr>
          <w:ilvl w:val="0"/>
          <w:numId w:val="45"/>
        </w:numPr>
        <w:spacing w:line="276" w:lineRule="auto"/>
        <w:jc w:val="both"/>
      </w:pPr>
      <w: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77E6CD2" w14:textId="78C12413" w:rsidR="0064283E" w:rsidRDefault="0064283E" w:rsidP="003006D9">
      <w:pPr>
        <w:pStyle w:val="Akapitzlist"/>
        <w:numPr>
          <w:ilvl w:val="0"/>
          <w:numId w:val="45"/>
        </w:numPr>
        <w:spacing w:line="276" w:lineRule="auto"/>
        <w:jc w:val="both"/>
      </w:pPr>
      <w:r>
        <w:t xml:space="preserve">Do zmiany formy zabezpieczenia w trakcie realizacji umowy stosuje się art. 451 ustawy </w:t>
      </w:r>
      <w:proofErr w:type="spellStart"/>
      <w:r>
        <w:t>Pzp</w:t>
      </w:r>
      <w:proofErr w:type="spellEnd"/>
      <w:r>
        <w:t>.</w:t>
      </w:r>
    </w:p>
    <w:p w14:paraId="2491DA26" w14:textId="77777777" w:rsidR="00932A86" w:rsidRDefault="00932A86" w:rsidP="00115AAB">
      <w:pPr>
        <w:pStyle w:val="Akapitzlist"/>
        <w:spacing w:line="276" w:lineRule="auto"/>
        <w:jc w:val="both"/>
      </w:pPr>
    </w:p>
    <w:p w14:paraId="2BA64DEF" w14:textId="40D063CD" w:rsidR="0064283E" w:rsidRDefault="0064283E" w:rsidP="003006D9">
      <w:pPr>
        <w:pStyle w:val="Nagwek1"/>
        <w:numPr>
          <w:ilvl w:val="0"/>
          <w:numId w:val="1"/>
        </w:numPr>
        <w:spacing w:line="276" w:lineRule="auto"/>
        <w:jc w:val="both"/>
      </w:pPr>
      <w:bookmarkStart w:id="26" w:name="_Toc85700556"/>
      <w:r w:rsidRPr="0064283E">
        <w:t>Informacja o treści zawieranej umowy oraz możliwości jej zmiany</w:t>
      </w:r>
      <w:bookmarkEnd w:id="26"/>
    </w:p>
    <w:p w14:paraId="6D0A579F" w14:textId="15917ED3" w:rsidR="0064283E" w:rsidRDefault="0064283E" w:rsidP="003006D9">
      <w:pPr>
        <w:spacing w:line="276" w:lineRule="auto"/>
        <w:jc w:val="both"/>
      </w:pPr>
    </w:p>
    <w:p w14:paraId="50BE9190" w14:textId="5B687312" w:rsidR="0064283E" w:rsidRPr="00932A86" w:rsidRDefault="0064283E" w:rsidP="003006D9">
      <w:pPr>
        <w:pStyle w:val="Akapitzlist"/>
        <w:numPr>
          <w:ilvl w:val="0"/>
          <w:numId w:val="46"/>
        </w:numPr>
        <w:spacing w:line="276" w:lineRule="auto"/>
        <w:jc w:val="both"/>
        <w:rPr>
          <w:b/>
          <w:bCs/>
        </w:rPr>
      </w:pPr>
      <w:r>
        <w:t xml:space="preserve">Wybrany wykonawca jest zobowiązany do zawarcia umowy w sprawie zamówienia publicznego na warunkach określonych we Wzorze Umowy, stanowiącym </w:t>
      </w:r>
      <w:r w:rsidRPr="00932A86">
        <w:rPr>
          <w:b/>
          <w:bCs/>
        </w:rPr>
        <w:t>załącznik nr 7 do SWZ.</w:t>
      </w:r>
    </w:p>
    <w:p w14:paraId="39E32C3C" w14:textId="323DD275" w:rsidR="0064283E" w:rsidRDefault="0064283E" w:rsidP="003006D9">
      <w:pPr>
        <w:pStyle w:val="Akapitzlist"/>
        <w:numPr>
          <w:ilvl w:val="0"/>
          <w:numId w:val="46"/>
        </w:numPr>
        <w:spacing w:line="276" w:lineRule="auto"/>
        <w:jc w:val="both"/>
      </w:pPr>
      <w:r>
        <w:t>Zakres świadczenia Wykonawcy wynikający z umowy jest tożsamy z jego zobowiązaniem zawartym w ofercie.</w:t>
      </w:r>
    </w:p>
    <w:p w14:paraId="5B24DB5A" w14:textId="24D6D3EE" w:rsidR="0064283E" w:rsidRDefault="0064283E" w:rsidP="003006D9">
      <w:pPr>
        <w:pStyle w:val="Akapitzlist"/>
        <w:numPr>
          <w:ilvl w:val="0"/>
          <w:numId w:val="46"/>
        </w:numPr>
        <w:spacing w:line="276" w:lineRule="auto"/>
        <w:jc w:val="both"/>
      </w:pPr>
      <w:r>
        <w:t xml:space="preserve">Zamawiający przewiduje możliwość zmiany zawartej umowy w stosunku do treści wybranej oferty w zakresie uregulowanym w art. 454-455 ustawy </w:t>
      </w:r>
      <w:proofErr w:type="spellStart"/>
      <w:r>
        <w:t>Pzp</w:t>
      </w:r>
      <w:proofErr w:type="spellEnd"/>
      <w:r>
        <w:t xml:space="preserve"> oraz wskazanym we Wzorze Umowy, o którym mowa w ust. 1.</w:t>
      </w:r>
    </w:p>
    <w:p w14:paraId="2FFFF891" w14:textId="1898C305" w:rsidR="0064283E" w:rsidRDefault="0064283E" w:rsidP="003006D9">
      <w:pPr>
        <w:pStyle w:val="Akapitzlist"/>
        <w:numPr>
          <w:ilvl w:val="0"/>
          <w:numId w:val="46"/>
        </w:numPr>
        <w:spacing w:line="276" w:lineRule="auto"/>
        <w:jc w:val="both"/>
      </w:pPr>
      <w:r>
        <w:t>Zmiana umowy wymaga dla swej ważności, pod rygorem nieważności, zachowania formy pisemnej.</w:t>
      </w:r>
    </w:p>
    <w:p w14:paraId="377E46D9" w14:textId="6400FF43" w:rsidR="0064283E" w:rsidRDefault="0064283E" w:rsidP="003006D9">
      <w:pPr>
        <w:pStyle w:val="Nagwek1"/>
        <w:numPr>
          <w:ilvl w:val="0"/>
          <w:numId w:val="1"/>
        </w:numPr>
        <w:spacing w:line="276" w:lineRule="auto"/>
        <w:jc w:val="both"/>
      </w:pPr>
      <w:bookmarkStart w:id="27" w:name="_Toc85700557"/>
      <w:r w:rsidRPr="0064283E">
        <w:t>Pouczenie o środkach ochrony prawnej przysługujących wykonawcy.</w:t>
      </w:r>
      <w:bookmarkEnd w:id="27"/>
    </w:p>
    <w:p w14:paraId="5DF85256" w14:textId="3C3CBF05" w:rsidR="0064283E" w:rsidRDefault="0064283E" w:rsidP="003006D9">
      <w:pPr>
        <w:pStyle w:val="Akapitzlist"/>
        <w:numPr>
          <w:ilvl w:val="0"/>
          <w:numId w:val="47"/>
        </w:numPr>
        <w:spacing w:line="276" w:lineRule="auto"/>
        <w:jc w:val="both"/>
      </w:pPr>
      <w:r>
        <w:t xml:space="preserve">Środki ochrony prawnej przysługują wykonawcy, jeżeli ma lub miał interes w uzyskaniu zamówienia oraz może ponieść szkodę w wyniku naruszenia przez zamawiającego przepisów ustawy </w:t>
      </w:r>
      <w:proofErr w:type="spellStart"/>
      <w:r>
        <w:t>Pzp</w:t>
      </w:r>
      <w:proofErr w:type="spellEnd"/>
      <w:r>
        <w:t xml:space="preserve">. </w:t>
      </w:r>
    </w:p>
    <w:p w14:paraId="1A7B9CE3" w14:textId="7E3FFEFE" w:rsidR="0064283E" w:rsidRDefault="0064283E" w:rsidP="003006D9">
      <w:pPr>
        <w:pStyle w:val="Akapitzlist"/>
        <w:numPr>
          <w:ilvl w:val="0"/>
          <w:numId w:val="47"/>
        </w:numPr>
        <w:spacing w:line="276" w:lineRule="auto"/>
        <w:jc w:val="both"/>
      </w:pPr>
      <w:r>
        <w:t xml:space="preserve">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xml:space="preserve"> oraz Rzecznikowi Małych i Średnich Przedsiębiorców.</w:t>
      </w:r>
    </w:p>
    <w:p w14:paraId="133E7CAC" w14:textId="57AAAA64" w:rsidR="0064283E" w:rsidRDefault="0064283E" w:rsidP="003006D9">
      <w:pPr>
        <w:pStyle w:val="Akapitzlist"/>
        <w:numPr>
          <w:ilvl w:val="0"/>
          <w:numId w:val="47"/>
        </w:numPr>
        <w:spacing w:line="276" w:lineRule="auto"/>
        <w:jc w:val="both"/>
      </w:pPr>
      <w:r>
        <w:t>Odwołanie przysługuje na:</w:t>
      </w:r>
    </w:p>
    <w:p w14:paraId="5F417B8B" w14:textId="49C3A4AB" w:rsidR="0064283E" w:rsidRDefault="0064283E" w:rsidP="003006D9">
      <w:pPr>
        <w:pStyle w:val="Akapitzlist"/>
        <w:numPr>
          <w:ilvl w:val="0"/>
          <w:numId w:val="48"/>
        </w:numPr>
        <w:spacing w:line="276" w:lineRule="auto"/>
        <w:ind w:left="993"/>
        <w:jc w:val="both"/>
      </w:pPr>
      <w:r>
        <w:t>niezgodną z przepisami ustawy czynność Zamawiającego, podjętą w postępowaniu o udzielenie zamówienia, w tym na projektowane postanowienie umowy;</w:t>
      </w:r>
    </w:p>
    <w:p w14:paraId="6E2D7203" w14:textId="5AF25956" w:rsidR="0064283E" w:rsidRDefault="0064283E" w:rsidP="003006D9">
      <w:pPr>
        <w:pStyle w:val="Akapitzlist"/>
        <w:numPr>
          <w:ilvl w:val="0"/>
          <w:numId w:val="48"/>
        </w:numPr>
        <w:spacing w:line="276" w:lineRule="auto"/>
        <w:ind w:left="993"/>
        <w:jc w:val="both"/>
      </w:pPr>
      <w:r>
        <w:t>zaniechanie czynności w postępowaniu o udzielenie zamówienia do której zamawiający był obowiązany na podstawie ustawy;</w:t>
      </w:r>
    </w:p>
    <w:p w14:paraId="607BDA38" w14:textId="4853968E" w:rsidR="0064283E" w:rsidRDefault="0064283E" w:rsidP="003006D9">
      <w:pPr>
        <w:pStyle w:val="Akapitzlist"/>
        <w:numPr>
          <w:ilvl w:val="0"/>
          <w:numId w:val="47"/>
        </w:numPr>
        <w:spacing w:line="276" w:lineRule="auto"/>
        <w:jc w:val="both"/>
      </w:pPr>
      <w:r>
        <w:t>Odwołanie wnosi się do Prezesa Izby. Odwołujący przekazuje kopię odwołania zamawiającemu przed upływem terminu do wniesienia odwołania w taki sposób, aby mógł on zapoznać się z jego treścią przed upływem tego terminu.</w:t>
      </w:r>
    </w:p>
    <w:p w14:paraId="0A6F7D60" w14:textId="2DC70D3D" w:rsidR="0064283E" w:rsidRDefault="0064283E" w:rsidP="003006D9">
      <w:pPr>
        <w:pStyle w:val="Akapitzlist"/>
        <w:numPr>
          <w:ilvl w:val="0"/>
          <w:numId w:val="47"/>
        </w:numPr>
        <w:spacing w:line="276" w:lineRule="auto"/>
        <w:jc w:val="both"/>
      </w:pPr>
      <w:r>
        <w:t>Odwołanie wobec treści ogłoszenia lub treści SWZ wnosi się w terminie 5 dni od dnia zamieszczenia ogłoszenia w Biuletynie Zamówień Publicznych lub treści SWZ na stronie internetowej.</w:t>
      </w:r>
    </w:p>
    <w:p w14:paraId="722975FB" w14:textId="68235028" w:rsidR="0064283E" w:rsidRDefault="0064283E" w:rsidP="003006D9">
      <w:pPr>
        <w:pStyle w:val="Akapitzlist"/>
        <w:numPr>
          <w:ilvl w:val="0"/>
          <w:numId w:val="47"/>
        </w:numPr>
        <w:spacing w:line="276" w:lineRule="auto"/>
        <w:jc w:val="both"/>
      </w:pPr>
      <w:r>
        <w:t>Odwołanie wnosi się w terminie:</w:t>
      </w:r>
    </w:p>
    <w:p w14:paraId="3BA02189" w14:textId="1058891B" w:rsidR="0064283E" w:rsidRDefault="0064283E" w:rsidP="003006D9">
      <w:pPr>
        <w:pStyle w:val="Akapitzlist"/>
        <w:numPr>
          <w:ilvl w:val="0"/>
          <w:numId w:val="49"/>
        </w:numPr>
        <w:spacing w:line="276" w:lineRule="auto"/>
        <w:ind w:left="993"/>
        <w:jc w:val="both"/>
      </w:pPr>
      <w:r>
        <w:t>5 dni od dnia przekazania informacji o czynności zamawiającego stanowiącej podstawę jego wniesienia, jeżeli informacja została przekazana przy użyciu środków komunikacji elektronicznej,</w:t>
      </w:r>
    </w:p>
    <w:p w14:paraId="09334849" w14:textId="4EFD4083" w:rsidR="0064283E" w:rsidRDefault="0064283E" w:rsidP="003006D9">
      <w:pPr>
        <w:pStyle w:val="Akapitzlist"/>
        <w:numPr>
          <w:ilvl w:val="0"/>
          <w:numId w:val="49"/>
        </w:numPr>
        <w:spacing w:line="276" w:lineRule="auto"/>
        <w:ind w:left="993"/>
        <w:jc w:val="both"/>
      </w:pPr>
      <w:r>
        <w:lastRenderedPageBreak/>
        <w:t>10 dni od dnia przekazania informacji o czynności zamawiającego stanowiącej podstawę jego wniesienia, jeżeli informacja została przekazana w sposób inny niż określony w pkt .</w:t>
      </w:r>
    </w:p>
    <w:p w14:paraId="0F68BEE3" w14:textId="04A17CA0" w:rsidR="0064283E" w:rsidRDefault="0064283E" w:rsidP="003006D9">
      <w:pPr>
        <w:pStyle w:val="Akapitzlist"/>
        <w:numPr>
          <w:ilvl w:val="0"/>
          <w:numId w:val="47"/>
        </w:numPr>
        <w:spacing w:line="276" w:lineRule="auto"/>
        <w:jc w:val="both"/>
      </w:pPr>
      <w:r>
        <w:t>Odwołanie w przypadkach innych niż określone w ust. 5 i 6 wnosi się w terminie 5 dni od dnia, w którym powzięto lub przy zachowaniu należytej staranności można było powziąć wiadomość o okolicznościach stanowiących podstawę jego wniesienia.</w:t>
      </w:r>
    </w:p>
    <w:p w14:paraId="406FBDF1" w14:textId="342B32DB" w:rsidR="0064283E" w:rsidRDefault="0064283E" w:rsidP="003006D9">
      <w:pPr>
        <w:pStyle w:val="Akapitzlist"/>
        <w:numPr>
          <w:ilvl w:val="0"/>
          <w:numId w:val="47"/>
        </w:numPr>
        <w:spacing w:line="276" w:lineRule="auto"/>
        <w:jc w:val="both"/>
      </w:pPr>
      <w:r>
        <w:t xml:space="preserve">Na orzeczenie Izby oraz postanowienie Prezesa Izby, o którym mowa w art. 519 ust. 1 ustawy </w:t>
      </w:r>
      <w:proofErr w:type="spellStart"/>
      <w:r>
        <w:t>Pzp</w:t>
      </w:r>
      <w:proofErr w:type="spellEnd"/>
      <w:r>
        <w:t>, stronom oraz uczestnikom postępowania odwoławczego przysługuje skarga do sądu.</w:t>
      </w:r>
    </w:p>
    <w:p w14:paraId="19D6983A" w14:textId="56550427" w:rsidR="0064283E" w:rsidRDefault="0064283E" w:rsidP="003006D9">
      <w:pPr>
        <w:pStyle w:val="Akapitzlist"/>
        <w:numPr>
          <w:ilvl w:val="0"/>
          <w:numId w:val="47"/>
        </w:numPr>
        <w:spacing w:line="276" w:lineRule="auto"/>
        <w:jc w:val="both"/>
      </w:pPr>
      <w:r>
        <w:t>W postępowaniu toczącym się wskutek wniesienia skargi stosuje się odpowiednio przepisy ustawy z dnia 17 listopada 1964 r. - Kodeks postępowania cywilnego o apelacji, jeżeli przepisy niniejszego rozdziału nie stanowią inaczej.</w:t>
      </w:r>
    </w:p>
    <w:p w14:paraId="589A9C18" w14:textId="274B2F41" w:rsidR="0064283E" w:rsidRDefault="0064283E" w:rsidP="003006D9">
      <w:pPr>
        <w:pStyle w:val="Akapitzlist"/>
        <w:numPr>
          <w:ilvl w:val="0"/>
          <w:numId w:val="47"/>
        </w:numPr>
        <w:spacing w:line="276" w:lineRule="auto"/>
        <w:jc w:val="both"/>
      </w:pPr>
      <w:r>
        <w:t>Skargę wnosi się do Sądu Okręgowego w Warszawie - sądu zamówień publicznych, zwanego dalej "sądem zamówień publicznych".</w:t>
      </w:r>
    </w:p>
    <w:p w14:paraId="3E63394F" w14:textId="505562F4" w:rsidR="0064283E" w:rsidRDefault="0064283E" w:rsidP="003006D9">
      <w:pPr>
        <w:pStyle w:val="Akapitzlist"/>
        <w:numPr>
          <w:ilvl w:val="0"/>
          <w:numId w:val="47"/>
        </w:numPr>
        <w:spacing w:line="276" w:lineRule="auto"/>
        <w:jc w:val="both"/>
      </w:pPr>
      <w:r>
        <w:t xml:space="preserve">Skargę wnosi się za pośrednictwem Prezesa Izby, w terminie 14 dni od dnia doręczenia orzeczenia Izby lub postanowienia Prezesa Izby, o którym mowa w art. 519 ust. 1 ustawy </w:t>
      </w:r>
      <w:proofErr w:type="spellStart"/>
      <w:r>
        <w:t>Pzp</w:t>
      </w:r>
      <w:proofErr w:type="spellEnd"/>
      <w:r>
        <w:t>, przesyłając jednocześnie jej odpis przeciwnikowi skargi. Złożenie skargi w placówce pocztowej operatora wyznaczonego w rozumieniu ustawy z dnia 23 listopada 2012 r. - Prawo pocztowe jest równoznaczne z jej wniesieniem.</w:t>
      </w:r>
    </w:p>
    <w:p w14:paraId="09BB25D8" w14:textId="7FE69EF6" w:rsidR="0064283E" w:rsidRDefault="0064283E" w:rsidP="003006D9">
      <w:pPr>
        <w:pStyle w:val="Akapitzlist"/>
        <w:numPr>
          <w:ilvl w:val="0"/>
          <w:numId w:val="47"/>
        </w:numPr>
        <w:spacing w:line="276" w:lineRule="auto"/>
        <w:jc w:val="both"/>
      </w:pPr>
      <w:r>
        <w:t>Prezes Izby przekazuje skargę wraz z aktami postępowania odwoławczego do sądu zamówień publicznych w terminie 7 dni od dnia jej otrzymania.</w:t>
      </w:r>
    </w:p>
    <w:p w14:paraId="4D6D46DE" w14:textId="6A8D6BD2" w:rsidR="00F12D52" w:rsidRDefault="00F12D52" w:rsidP="003006D9">
      <w:pPr>
        <w:pStyle w:val="Akapitzlist"/>
        <w:spacing w:line="276" w:lineRule="auto"/>
        <w:jc w:val="both"/>
      </w:pPr>
    </w:p>
    <w:p w14:paraId="3E38024A" w14:textId="391CFEF6" w:rsidR="00F12D52" w:rsidRDefault="00F12D52" w:rsidP="003006D9">
      <w:pPr>
        <w:pStyle w:val="Nagwek1"/>
        <w:numPr>
          <w:ilvl w:val="0"/>
          <w:numId w:val="1"/>
        </w:numPr>
        <w:spacing w:line="276" w:lineRule="auto"/>
        <w:jc w:val="both"/>
      </w:pPr>
      <w:bookmarkStart w:id="28" w:name="_Toc85700558"/>
      <w:r w:rsidRPr="00F12D52">
        <w:t>Wykaz załączników do Specyfikacji Warunków Zamówienia.</w:t>
      </w:r>
      <w:bookmarkEnd w:id="28"/>
    </w:p>
    <w:p w14:paraId="33F121E3" w14:textId="40619664" w:rsidR="00F12D52" w:rsidRDefault="00F12D52" w:rsidP="003006D9">
      <w:pPr>
        <w:spacing w:line="276" w:lineRule="auto"/>
        <w:rPr>
          <w:rFonts w:eastAsiaTheme="majorEastAsia" w:cstheme="majorBidi"/>
          <w:b/>
          <w:color w:val="374C80" w:themeColor="accent1" w:themeShade="BF"/>
          <w:szCs w:val="36"/>
        </w:rPr>
      </w:pPr>
    </w:p>
    <w:tbl>
      <w:tblPr>
        <w:tblStyle w:val="Tabela-Siatka"/>
        <w:tblW w:w="0" w:type="auto"/>
        <w:tblLook w:val="04A0" w:firstRow="1" w:lastRow="0" w:firstColumn="1" w:lastColumn="0" w:noHBand="0" w:noVBand="1"/>
      </w:tblPr>
      <w:tblGrid>
        <w:gridCol w:w="2263"/>
        <w:gridCol w:w="6799"/>
      </w:tblGrid>
      <w:tr w:rsidR="00F12D52" w14:paraId="36BD2272" w14:textId="77777777" w:rsidTr="00F12D52">
        <w:tc>
          <w:tcPr>
            <w:tcW w:w="2263" w:type="dxa"/>
          </w:tcPr>
          <w:p w14:paraId="616C12CF" w14:textId="4D69C3B2" w:rsidR="00F12D52" w:rsidRDefault="00F12D52" w:rsidP="003006D9">
            <w:pPr>
              <w:spacing w:line="276" w:lineRule="auto"/>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Załącznik nr 1</w:t>
            </w:r>
          </w:p>
        </w:tc>
        <w:tc>
          <w:tcPr>
            <w:tcW w:w="6799" w:type="dxa"/>
          </w:tcPr>
          <w:p w14:paraId="0A1A8717" w14:textId="653FC481" w:rsidR="00F12D52" w:rsidRPr="00F12D52" w:rsidRDefault="00F12D52" w:rsidP="003006D9">
            <w:pPr>
              <w:spacing w:line="276" w:lineRule="auto"/>
              <w:rPr>
                <w:rFonts w:eastAsiaTheme="majorEastAsia"/>
              </w:rPr>
            </w:pPr>
            <w:r w:rsidRPr="00F12D52">
              <w:rPr>
                <w:rFonts w:eastAsiaTheme="majorEastAsia"/>
              </w:rPr>
              <w:t>Formularz oferty</w:t>
            </w:r>
          </w:p>
        </w:tc>
      </w:tr>
      <w:tr w:rsidR="00F12D52" w14:paraId="785870D3" w14:textId="77777777" w:rsidTr="00F12D52">
        <w:tc>
          <w:tcPr>
            <w:tcW w:w="2263" w:type="dxa"/>
          </w:tcPr>
          <w:p w14:paraId="10DF45E2" w14:textId="26EB3A62" w:rsidR="00F12D52" w:rsidRDefault="00F12D52" w:rsidP="003006D9">
            <w:pPr>
              <w:spacing w:line="276" w:lineRule="auto"/>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Załącznik nr 1-1</w:t>
            </w:r>
          </w:p>
        </w:tc>
        <w:tc>
          <w:tcPr>
            <w:tcW w:w="6799" w:type="dxa"/>
          </w:tcPr>
          <w:p w14:paraId="6088BA1A" w14:textId="0CBE8E6E" w:rsidR="00F12D52" w:rsidRPr="00F12D52" w:rsidRDefault="00F12D52" w:rsidP="003006D9">
            <w:pPr>
              <w:spacing w:line="276" w:lineRule="auto"/>
              <w:rPr>
                <w:rFonts w:eastAsiaTheme="majorEastAsia"/>
              </w:rPr>
            </w:pPr>
            <w:r w:rsidRPr="00F12D52">
              <w:rPr>
                <w:rFonts w:eastAsiaTheme="majorEastAsia"/>
              </w:rPr>
              <w:t>Kosztorys ofertowy</w:t>
            </w:r>
          </w:p>
        </w:tc>
      </w:tr>
      <w:tr w:rsidR="00F12D52" w14:paraId="0CAF9B38" w14:textId="77777777" w:rsidTr="00F12D52">
        <w:tc>
          <w:tcPr>
            <w:tcW w:w="2263" w:type="dxa"/>
          </w:tcPr>
          <w:p w14:paraId="12DF2A94" w14:textId="29BEFE2F" w:rsidR="00F12D52" w:rsidRDefault="00F12D52" w:rsidP="003006D9">
            <w:pPr>
              <w:spacing w:line="276" w:lineRule="auto"/>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Załącznik nr 2</w:t>
            </w:r>
          </w:p>
        </w:tc>
        <w:tc>
          <w:tcPr>
            <w:tcW w:w="6799" w:type="dxa"/>
          </w:tcPr>
          <w:p w14:paraId="16711E99" w14:textId="02938A55" w:rsidR="00F12D52" w:rsidRPr="00F12D52" w:rsidRDefault="00F12D52" w:rsidP="003006D9">
            <w:pPr>
              <w:spacing w:line="276" w:lineRule="auto"/>
              <w:rPr>
                <w:rFonts w:eastAsiaTheme="majorEastAsia"/>
              </w:rPr>
            </w:pPr>
            <w:r w:rsidRPr="00F12D52">
              <w:rPr>
                <w:rFonts w:eastAsiaTheme="majorEastAsia"/>
              </w:rPr>
              <w:t>Oświadczenie Wykonawcy o niepodleganiu wykluczeniu, spełnianiu  warunków udziału w postępowaniu.</w:t>
            </w:r>
          </w:p>
        </w:tc>
      </w:tr>
      <w:tr w:rsidR="00F12D52" w14:paraId="33ABDD70" w14:textId="77777777" w:rsidTr="00F12D52">
        <w:tc>
          <w:tcPr>
            <w:tcW w:w="2263" w:type="dxa"/>
          </w:tcPr>
          <w:p w14:paraId="47E25955" w14:textId="1E5E0731" w:rsidR="00F12D52" w:rsidRDefault="00F12D52" w:rsidP="003006D9">
            <w:pPr>
              <w:spacing w:line="276" w:lineRule="auto"/>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 xml:space="preserve">Załącznik nr 2a </w:t>
            </w:r>
          </w:p>
        </w:tc>
        <w:tc>
          <w:tcPr>
            <w:tcW w:w="6799" w:type="dxa"/>
          </w:tcPr>
          <w:p w14:paraId="5189EF3D" w14:textId="4055A6B7" w:rsidR="00F12D52" w:rsidRPr="00F12D52" w:rsidRDefault="00F12D52" w:rsidP="003006D9">
            <w:pPr>
              <w:spacing w:line="276" w:lineRule="auto"/>
              <w:rPr>
                <w:rFonts w:eastAsiaTheme="majorEastAsia"/>
              </w:rPr>
            </w:pPr>
            <w:r w:rsidRPr="00F12D52">
              <w:rPr>
                <w:rFonts w:eastAsiaTheme="majorEastAsia"/>
              </w:rPr>
              <w:t>Oświadczenie innego podmiotu o niepodleganiu wykluczeniu, spełnianiu warunków udziału w postępowaniu.</w:t>
            </w:r>
          </w:p>
        </w:tc>
      </w:tr>
      <w:tr w:rsidR="00F12D52" w14:paraId="7A4C5242" w14:textId="77777777" w:rsidTr="00F12D52">
        <w:tc>
          <w:tcPr>
            <w:tcW w:w="2263" w:type="dxa"/>
          </w:tcPr>
          <w:p w14:paraId="635AE934" w14:textId="68432DF2" w:rsidR="00F12D52" w:rsidRDefault="00F12D52" w:rsidP="003006D9">
            <w:pPr>
              <w:spacing w:line="276" w:lineRule="auto"/>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Załącznik nr 3</w:t>
            </w:r>
          </w:p>
        </w:tc>
        <w:tc>
          <w:tcPr>
            <w:tcW w:w="6799" w:type="dxa"/>
          </w:tcPr>
          <w:p w14:paraId="31B14FBA" w14:textId="2AAB78A8" w:rsidR="00F12D52" w:rsidRPr="00F12D52" w:rsidRDefault="00F12D52" w:rsidP="003006D9">
            <w:pPr>
              <w:spacing w:line="276" w:lineRule="auto"/>
              <w:rPr>
                <w:rFonts w:eastAsiaTheme="majorEastAsia"/>
              </w:rPr>
            </w:pPr>
            <w:r w:rsidRPr="00F12D52">
              <w:rPr>
                <w:rFonts w:eastAsiaTheme="majorEastAsia"/>
              </w:rPr>
              <w:t>Oświadczenie o braku przynależności bądź przynależności do tej samej grupy kapitałowej.</w:t>
            </w:r>
          </w:p>
        </w:tc>
      </w:tr>
      <w:tr w:rsidR="00F12D52" w14:paraId="35E1EAC2" w14:textId="77777777" w:rsidTr="00F12D52">
        <w:tc>
          <w:tcPr>
            <w:tcW w:w="2263" w:type="dxa"/>
          </w:tcPr>
          <w:p w14:paraId="5CFC96F3" w14:textId="06DC330D" w:rsidR="00F12D52" w:rsidRDefault="00F12D52" w:rsidP="003006D9">
            <w:pPr>
              <w:spacing w:line="276" w:lineRule="auto"/>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Załącznik nr 4</w:t>
            </w:r>
          </w:p>
        </w:tc>
        <w:tc>
          <w:tcPr>
            <w:tcW w:w="6799" w:type="dxa"/>
          </w:tcPr>
          <w:p w14:paraId="6137D48C" w14:textId="6B3FE39D" w:rsidR="00F12D52" w:rsidRPr="00F12D52" w:rsidRDefault="00F12D52" w:rsidP="003006D9">
            <w:pPr>
              <w:spacing w:line="276" w:lineRule="auto"/>
              <w:rPr>
                <w:rFonts w:eastAsiaTheme="majorEastAsia"/>
              </w:rPr>
            </w:pPr>
            <w:r w:rsidRPr="00F12D52">
              <w:rPr>
                <w:rFonts w:eastAsiaTheme="majorEastAsia"/>
              </w:rPr>
              <w:t>Wykaz robót budowlanych</w:t>
            </w:r>
          </w:p>
        </w:tc>
      </w:tr>
      <w:tr w:rsidR="00F12D52" w14:paraId="032E355F" w14:textId="77777777" w:rsidTr="00F12D52">
        <w:tc>
          <w:tcPr>
            <w:tcW w:w="2263" w:type="dxa"/>
          </w:tcPr>
          <w:p w14:paraId="72D7100C" w14:textId="6C1020DA" w:rsidR="00F12D52" w:rsidRPr="00F12D52" w:rsidRDefault="00F12D52" w:rsidP="003006D9">
            <w:pPr>
              <w:spacing w:line="276" w:lineRule="auto"/>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Załącznik nr 5</w:t>
            </w:r>
          </w:p>
        </w:tc>
        <w:tc>
          <w:tcPr>
            <w:tcW w:w="6799" w:type="dxa"/>
          </w:tcPr>
          <w:p w14:paraId="3F8F9AB0" w14:textId="32CEE293" w:rsidR="00F12D52" w:rsidRPr="00F12D52" w:rsidRDefault="00F12D52" w:rsidP="003006D9">
            <w:pPr>
              <w:spacing w:line="276" w:lineRule="auto"/>
              <w:rPr>
                <w:rFonts w:eastAsiaTheme="majorEastAsia"/>
              </w:rPr>
            </w:pPr>
            <w:r w:rsidRPr="00F12D52">
              <w:rPr>
                <w:rFonts w:eastAsiaTheme="majorEastAsia"/>
              </w:rPr>
              <w:t>Wykaz osób</w:t>
            </w:r>
          </w:p>
        </w:tc>
      </w:tr>
      <w:tr w:rsidR="00F12D52" w14:paraId="0774BF73" w14:textId="77777777" w:rsidTr="00F12D52">
        <w:tc>
          <w:tcPr>
            <w:tcW w:w="2263" w:type="dxa"/>
          </w:tcPr>
          <w:p w14:paraId="1EC2326A" w14:textId="767FADA9" w:rsidR="00F12D52" w:rsidRPr="00F12D52" w:rsidRDefault="00F12D52" w:rsidP="003006D9">
            <w:pPr>
              <w:spacing w:line="276" w:lineRule="auto"/>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Załącznik nr 6</w:t>
            </w:r>
          </w:p>
        </w:tc>
        <w:tc>
          <w:tcPr>
            <w:tcW w:w="6799" w:type="dxa"/>
          </w:tcPr>
          <w:p w14:paraId="1B14C921" w14:textId="21A1894E" w:rsidR="00F12D52" w:rsidRPr="00F12D52" w:rsidRDefault="00F12D52" w:rsidP="003006D9">
            <w:pPr>
              <w:spacing w:line="276" w:lineRule="auto"/>
              <w:rPr>
                <w:rFonts w:eastAsiaTheme="majorEastAsia"/>
              </w:rPr>
            </w:pPr>
            <w:r w:rsidRPr="00F12D52">
              <w:rPr>
                <w:rFonts w:eastAsiaTheme="majorEastAsia"/>
              </w:rPr>
              <w:t>Zobowiązanie innych podmiotów</w:t>
            </w:r>
          </w:p>
        </w:tc>
      </w:tr>
      <w:tr w:rsidR="00F12D52" w14:paraId="502E40B3" w14:textId="77777777" w:rsidTr="00F12D52">
        <w:tc>
          <w:tcPr>
            <w:tcW w:w="2263" w:type="dxa"/>
          </w:tcPr>
          <w:p w14:paraId="24E144B1" w14:textId="5043C416" w:rsidR="00F12D52" w:rsidRPr="00F12D52" w:rsidRDefault="00F12D52" w:rsidP="003006D9">
            <w:pPr>
              <w:spacing w:line="276" w:lineRule="auto"/>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Załącznik nr 7</w:t>
            </w:r>
          </w:p>
        </w:tc>
        <w:tc>
          <w:tcPr>
            <w:tcW w:w="6799" w:type="dxa"/>
          </w:tcPr>
          <w:p w14:paraId="711510B1" w14:textId="627135ED" w:rsidR="00F12D52" w:rsidRPr="00F12D52" w:rsidRDefault="00F12D52" w:rsidP="003006D9">
            <w:pPr>
              <w:spacing w:line="276" w:lineRule="auto"/>
              <w:rPr>
                <w:rFonts w:eastAsiaTheme="majorEastAsia"/>
              </w:rPr>
            </w:pPr>
            <w:r w:rsidRPr="00F12D52">
              <w:rPr>
                <w:rFonts w:eastAsiaTheme="majorEastAsia"/>
              </w:rPr>
              <w:t>Wzór umowy</w:t>
            </w:r>
          </w:p>
        </w:tc>
      </w:tr>
      <w:tr w:rsidR="00F12D52" w14:paraId="333D891E" w14:textId="77777777" w:rsidTr="00F12D52">
        <w:tc>
          <w:tcPr>
            <w:tcW w:w="2263" w:type="dxa"/>
          </w:tcPr>
          <w:p w14:paraId="1974EA2C" w14:textId="048B1870" w:rsidR="00F12D52" w:rsidRPr="00F12D52" w:rsidRDefault="00F12D52" w:rsidP="003006D9">
            <w:pPr>
              <w:spacing w:line="276" w:lineRule="auto"/>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Załącznik nr 8</w:t>
            </w:r>
          </w:p>
        </w:tc>
        <w:tc>
          <w:tcPr>
            <w:tcW w:w="6799" w:type="dxa"/>
          </w:tcPr>
          <w:p w14:paraId="354856FA" w14:textId="54738E90" w:rsidR="00F12D52" w:rsidRPr="00F12D52" w:rsidRDefault="00F12D52" w:rsidP="003006D9">
            <w:pPr>
              <w:spacing w:line="276" w:lineRule="auto"/>
              <w:rPr>
                <w:rFonts w:eastAsiaTheme="majorEastAsia"/>
              </w:rPr>
            </w:pPr>
            <w:r w:rsidRPr="00F12D52">
              <w:rPr>
                <w:rFonts w:eastAsiaTheme="majorEastAsia"/>
              </w:rPr>
              <w:t>Przedmiar robót</w:t>
            </w:r>
          </w:p>
        </w:tc>
      </w:tr>
      <w:tr w:rsidR="00F12D52" w14:paraId="504438F5" w14:textId="77777777" w:rsidTr="00F12D52">
        <w:tc>
          <w:tcPr>
            <w:tcW w:w="2263" w:type="dxa"/>
          </w:tcPr>
          <w:p w14:paraId="0729C4A9" w14:textId="76CC705A" w:rsidR="00F12D52" w:rsidRPr="00F12D52" w:rsidRDefault="00F12D52" w:rsidP="003006D9">
            <w:pPr>
              <w:spacing w:line="276" w:lineRule="auto"/>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Załącznik nr 9</w:t>
            </w:r>
          </w:p>
        </w:tc>
        <w:tc>
          <w:tcPr>
            <w:tcW w:w="6799" w:type="dxa"/>
          </w:tcPr>
          <w:p w14:paraId="686A4775" w14:textId="4D91748A" w:rsidR="00F12D52" w:rsidRPr="00F12D52" w:rsidRDefault="0082601A" w:rsidP="003006D9">
            <w:pPr>
              <w:spacing w:line="276" w:lineRule="auto"/>
              <w:rPr>
                <w:rFonts w:eastAsiaTheme="majorEastAsia"/>
              </w:rPr>
            </w:pPr>
            <w:r>
              <w:rPr>
                <w:rFonts w:eastAsiaTheme="majorEastAsia"/>
              </w:rPr>
              <w:t>Przekroje</w:t>
            </w:r>
            <w:r w:rsidR="009722BF">
              <w:rPr>
                <w:rFonts w:eastAsiaTheme="majorEastAsia"/>
              </w:rPr>
              <w:t>, STWIOR</w:t>
            </w:r>
          </w:p>
        </w:tc>
      </w:tr>
    </w:tbl>
    <w:p w14:paraId="5C6DE29D" w14:textId="77777777" w:rsidR="00F12D52" w:rsidRDefault="00F12D52" w:rsidP="003006D9">
      <w:pPr>
        <w:spacing w:line="276" w:lineRule="auto"/>
        <w:rPr>
          <w:rFonts w:eastAsiaTheme="majorEastAsia" w:cstheme="majorBidi"/>
          <w:b/>
          <w:color w:val="374C80" w:themeColor="accent1" w:themeShade="BF"/>
          <w:szCs w:val="36"/>
        </w:rPr>
      </w:pPr>
    </w:p>
    <w:p w14:paraId="5BC29E52" w14:textId="78A401F1" w:rsidR="00F12D52" w:rsidRDefault="00F12D52" w:rsidP="003006D9">
      <w:pPr>
        <w:spacing w:line="276" w:lineRule="auto"/>
        <w:jc w:val="both"/>
      </w:pPr>
    </w:p>
    <w:p w14:paraId="4CB2E2BA" w14:textId="5E36C1EB" w:rsidR="00F12D52" w:rsidRDefault="00F12D52" w:rsidP="003006D9">
      <w:pPr>
        <w:spacing w:line="276" w:lineRule="auto"/>
        <w:ind w:left="7230"/>
        <w:rPr>
          <w:rFonts w:eastAsiaTheme="majorEastAsia" w:cstheme="majorBidi"/>
          <w:b/>
          <w:color w:val="374C80" w:themeColor="accent1" w:themeShade="BF"/>
          <w:szCs w:val="36"/>
        </w:rPr>
      </w:pPr>
      <w:r w:rsidRPr="00F12D52">
        <w:rPr>
          <w:rFonts w:eastAsiaTheme="majorEastAsia" w:cstheme="majorBidi"/>
          <w:b/>
          <w:color w:val="374C80" w:themeColor="accent1" w:themeShade="BF"/>
          <w:szCs w:val="36"/>
        </w:rPr>
        <w:t>Zatwierdzam</w:t>
      </w:r>
      <w:r>
        <w:rPr>
          <w:rFonts w:eastAsiaTheme="majorEastAsia" w:cstheme="majorBidi"/>
          <w:b/>
          <w:color w:val="374C80" w:themeColor="accent1" w:themeShade="BF"/>
          <w:szCs w:val="36"/>
        </w:rPr>
        <w:t>:</w:t>
      </w:r>
    </w:p>
    <w:p w14:paraId="58171946" w14:textId="39C78B57" w:rsidR="00F12D52" w:rsidRDefault="00941BB2" w:rsidP="003006D9">
      <w:pPr>
        <w:spacing w:line="276" w:lineRule="auto"/>
        <w:ind w:left="7230"/>
        <w:rPr>
          <w:rFonts w:eastAsiaTheme="majorEastAsia" w:cstheme="majorBidi"/>
          <w:b/>
          <w:color w:val="374C80" w:themeColor="accent1" w:themeShade="BF"/>
          <w:szCs w:val="36"/>
        </w:rPr>
      </w:pPr>
      <w:r>
        <w:rPr>
          <w:noProof/>
        </w:rPr>
        <w:drawing>
          <wp:anchor distT="0" distB="0" distL="114300" distR="114300" simplePos="0" relativeHeight="251659264" behindDoc="1" locked="0" layoutInCell="1" allowOverlap="1" wp14:anchorId="70BE8E68" wp14:editId="207BB735">
            <wp:simplePos x="0" y="0"/>
            <wp:positionH relativeFrom="margin">
              <wp:posOffset>3637280</wp:posOffset>
            </wp:positionH>
            <wp:positionV relativeFrom="paragraph">
              <wp:posOffset>147891</wp:posOffset>
            </wp:positionV>
            <wp:extent cx="2171700" cy="704335"/>
            <wp:effectExtent l="38100" t="76200" r="38100" b="768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20433">
                      <a:off x="0" y="0"/>
                      <a:ext cx="2171700" cy="70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5AEA7C" w14:textId="64696153" w:rsidR="00F12D52" w:rsidRPr="00F12D52" w:rsidRDefault="00F12D52" w:rsidP="003006D9">
      <w:pPr>
        <w:spacing w:line="276" w:lineRule="auto"/>
        <w:ind w:left="7230"/>
        <w:rPr>
          <w:rFonts w:eastAsiaTheme="majorEastAsia" w:cstheme="majorBidi"/>
          <w:bCs/>
          <w:color w:val="374C80" w:themeColor="accent1" w:themeShade="BF"/>
          <w:szCs w:val="36"/>
        </w:rPr>
      </w:pPr>
    </w:p>
    <w:p w14:paraId="371CDA1C" w14:textId="5F7012EE" w:rsidR="00F12D52" w:rsidRPr="00F12D52" w:rsidRDefault="00F12D52" w:rsidP="003006D9">
      <w:pPr>
        <w:spacing w:after="0" w:line="276" w:lineRule="auto"/>
        <w:ind w:left="6804"/>
        <w:rPr>
          <w:rFonts w:eastAsiaTheme="majorEastAsia" w:cstheme="majorBidi"/>
          <w:bCs/>
          <w:color w:val="374C80" w:themeColor="accent1" w:themeShade="BF"/>
          <w:szCs w:val="36"/>
        </w:rPr>
      </w:pPr>
      <w:r w:rsidRPr="00F12D52">
        <w:rPr>
          <w:rFonts w:eastAsiaTheme="majorEastAsia" w:cstheme="majorBidi"/>
          <w:bCs/>
          <w:color w:val="374C80" w:themeColor="accent1" w:themeShade="BF"/>
          <w:szCs w:val="36"/>
        </w:rPr>
        <w:t>………………………..</w:t>
      </w:r>
    </w:p>
    <w:sectPr w:rsidR="00F12D52" w:rsidRPr="00F12D52" w:rsidSect="00A31208">
      <w:headerReference w:type="default" r:id="rId12"/>
      <w:footerReference w:type="default" r:id="rId13"/>
      <w:pgSz w:w="11906" w:h="16838"/>
      <w:pgMar w:top="0" w:right="1416"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D8D6" w14:textId="77777777" w:rsidR="00D6540D" w:rsidRDefault="00D6540D" w:rsidP="00E57B41">
      <w:pPr>
        <w:spacing w:after="0" w:line="240" w:lineRule="auto"/>
      </w:pPr>
      <w:r>
        <w:separator/>
      </w:r>
    </w:p>
  </w:endnote>
  <w:endnote w:type="continuationSeparator" w:id="0">
    <w:p w14:paraId="7CD2868E" w14:textId="77777777" w:rsidR="00D6540D" w:rsidRDefault="00D6540D" w:rsidP="00E5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MT">
    <w:altName w:val="Arial Unicode MS"/>
    <w:panose1 w:val="00000000000000000000"/>
    <w:charset w:val="80"/>
    <w:family w:val="auto"/>
    <w:notTrueType/>
    <w:pitch w:val="default"/>
    <w:sig w:usb0="00000000"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85615"/>
      <w:docPartObj>
        <w:docPartGallery w:val="Page Numbers (Bottom of Page)"/>
        <w:docPartUnique/>
      </w:docPartObj>
    </w:sdtPr>
    <w:sdtEndPr/>
    <w:sdtContent>
      <w:p w14:paraId="6E6F3BBF" w14:textId="7CE38981" w:rsidR="00613770" w:rsidRDefault="00613770">
        <w:pPr>
          <w:pStyle w:val="Stopka"/>
          <w:jc w:val="right"/>
        </w:pPr>
        <w:r>
          <w:fldChar w:fldCharType="begin"/>
        </w:r>
        <w:r>
          <w:instrText>PAGE   \* MERGEFORMAT</w:instrText>
        </w:r>
        <w:r>
          <w:fldChar w:fldCharType="separate"/>
        </w:r>
        <w:r>
          <w:t>2</w:t>
        </w:r>
        <w:r>
          <w:fldChar w:fldCharType="end"/>
        </w:r>
      </w:p>
    </w:sdtContent>
  </w:sdt>
  <w:p w14:paraId="3C88407F" w14:textId="77777777" w:rsidR="00BE27D6" w:rsidRDefault="00BE27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53D0" w14:textId="77777777" w:rsidR="00D6540D" w:rsidRDefault="00D6540D" w:rsidP="00E57B41">
      <w:pPr>
        <w:spacing w:after="0" w:line="240" w:lineRule="auto"/>
      </w:pPr>
      <w:r>
        <w:separator/>
      </w:r>
    </w:p>
  </w:footnote>
  <w:footnote w:type="continuationSeparator" w:id="0">
    <w:p w14:paraId="1AC8614E" w14:textId="77777777" w:rsidR="00D6540D" w:rsidRDefault="00D6540D" w:rsidP="00E57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BF3D" w14:textId="0EFF17EC" w:rsidR="00E57B41" w:rsidRDefault="00E57B41" w:rsidP="00BE27D6">
    <w:pPr>
      <w:pStyle w:val="Nagwek"/>
    </w:pPr>
    <w:r>
      <w:t>Znak sprawy:</w:t>
    </w:r>
    <w:r w:rsidRPr="00E57B41">
      <w:t xml:space="preserve"> BZP.272.2.</w:t>
    </w:r>
    <w:r w:rsidR="009B02DD">
      <w:t>2</w:t>
    </w:r>
    <w:r w:rsidRPr="00E57B41">
      <w:t>.202</w:t>
    </w:r>
    <w:r w:rsidR="009B02DD">
      <w:t>2</w:t>
    </w:r>
  </w:p>
  <w:p w14:paraId="0FC8F803" w14:textId="77777777" w:rsidR="003006D9" w:rsidRDefault="003006D9" w:rsidP="00BE27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7FD"/>
    <w:multiLevelType w:val="hybridMultilevel"/>
    <w:tmpl w:val="FF889DD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E6893"/>
    <w:multiLevelType w:val="hybridMultilevel"/>
    <w:tmpl w:val="58760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D7C"/>
    <w:multiLevelType w:val="hybridMultilevel"/>
    <w:tmpl w:val="429852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06C81"/>
    <w:multiLevelType w:val="hybridMultilevel"/>
    <w:tmpl w:val="BFDE2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F447F"/>
    <w:multiLevelType w:val="hybridMultilevel"/>
    <w:tmpl w:val="0F5A64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C62C3"/>
    <w:multiLevelType w:val="hybridMultilevel"/>
    <w:tmpl w:val="D222E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879EE"/>
    <w:multiLevelType w:val="hybridMultilevel"/>
    <w:tmpl w:val="D35A9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64B9D"/>
    <w:multiLevelType w:val="hybridMultilevel"/>
    <w:tmpl w:val="0F0EF8C8"/>
    <w:lvl w:ilvl="0" w:tplc="41A4A8A4">
      <w:start w:val="1"/>
      <w:numFmt w:val="bullet"/>
      <w:lvlText w:val=""/>
      <w:lvlJc w:val="left"/>
      <w:pPr>
        <w:ind w:left="9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0A71F4"/>
    <w:multiLevelType w:val="hybridMultilevel"/>
    <w:tmpl w:val="B5D42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D05BB"/>
    <w:multiLevelType w:val="hybridMultilevel"/>
    <w:tmpl w:val="2DCAE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C71671"/>
    <w:multiLevelType w:val="hybridMultilevel"/>
    <w:tmpl w:val="345C1F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BD7687"/>
    <w:multiLevelType w:val="hybridMultilevel"/>
    <w:tmpl w:val="BBD8C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493C"/>
    <w:multiLevelType w:val="hybridMultilevel"/>
    <w:tmpl w:val="7696F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168F1"/>
    <w:multiLevelType w:val="hybridMultilevel"/>
    <w:tmpl w:val="73701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6B27BB"/>
    <w:multiLevelType w:val="hybridMultilevel"/>
    <w:tmpl w:val="C15C5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2D115F"/>
    <w:multiLevelType w:val="hybridMultilevel"/>
    <w:tmpl w:val="2D94C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7A3010"/>
    <w:multiLevelType w:val="hybridMultilevel"/>
    <w:tmpl w:val="2DCAE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2304A1"/>
    <w:multiLevelType w:val="hybridMultilevel"/>
    <w:tmpl w:val="89CE2F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6C3310"/>
    <w:multiLevelType w:val="hybridMultilevel"/>
    <w:tmpl w:val="581A61D6"/>
    <w:lvl w:ilvl="0" w:tplc="E9527D6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FC48F3"/>
    <w:multiLevelType w:val="hybridMultilevel"/>
    <w:tmpl w:val="8CB47B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562A4D"/>
    <w:multiLevelType w:val="hybridMultilevel"/>
    <w:tmpl w:val="FF889DD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5F0817"/>
    <w:multiLevelType w:val="hybridMultilevel"/>
    <w:tmpl w:val="07742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6814D9"/>
    <w:multiLevelType w:val="hybridMultilevel"/>
    <w:tmpl w:val="95A8B62C"/>
    <w:lvl w:ilvl="0" w:tplc="0415001B">
      <w:start w:val="1"/>
      <w:numFmt w:val="lowerRoman"/>
      <w:lvlText w:val="%1."/>
      <w:lvlJc w:val="righ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37627583"/>
    <w:multiLevelType w:val="hybridMultilevel"/>
    <w:tmpl w:val="F3C8CC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745248"/>
    <w:multiLevelType w:val="hybridMultilevel"/>
    <w:tmpl w:val="BF06C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9051B6"/>
    <w:multiLevelType w:val="hybridMultilevel"/>
    <w:tmpl w:val="FE467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CB2D8C"/>
    <w:multiLevelType w:val="hybridMultilevel"/>
    <w:tmpl w:val="E4902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E04EFC"/>
    <w:multiLevelType w:val="hybridMultilevel"/>
    <w:tmpl w:val="9D623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C671D5"/>
    <w:multiLevelType w:val="hybridMultilevel"/>
    <w:tmpl w:val="970AE98E"/>
    <w:lvl w:ilvl="0" w:tplc="748A75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D06713"/>
    <w:multiLevelType w:val="hybridMultilevel"/>
    <w:tmpl w:val="0FD4A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2B1D01"/>
    <w:multiLevelType w:val="hybridMultilevel"/>
    <w:tmpl w:val="BEB81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AC6116"/>
    <w:multiLevelType w:val="hybridMultilevel"/>
    <w:tmpl w:val="AC36F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B11E11"/>
    <w:multiLevelType w:val="hybridMultilevel"/>
    <w:tmpl w:val="FF889DD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0064EE"/>
    <w:multiLevelType w:val="hybridMultilevel"/>
    <w:tmpl w:val="AB520142"/>
    <w:lvl w:ilvl="0" w:tplc="A5AAD53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2D584B"/>
    <w:multiLevelType w:val="hybridMultilevel"/>
    <w:tmpl w:val="18723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8929B8"/>
    <w:multiLevelType w:val="hybridMultilevel"/>
    <w:tmpl w:val="D222E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407788"/>
    <w:multiLevelType w:val="hybridMultilevel"/>
    <w:tmpl w:val="E4902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C365F7"/>
    <w:multiLevelType w:val="hybridMultilevel"/>
    <w:tmpl w:val="1E46BD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6D5275"/>
    <w:multiLevelType w:val="hybridMultilevel"/>
    <w:tmpl w:val="2ACAE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433E8"/>
    <w:multiLevelType w:val="hybridMultilevel"/>
    <w:tmpl w:val="3EF46880"/>
    <w:lvl w:ilvl="0" w:tplc="44BEA14A">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A51869"/>
    <w:multiLevelType w:val="hybridMultilevel"/>
    <w:tmpl w:val="6C0CA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265F8D"/>
    <w:multiLevelType w:val="hybridMultilevel"/>
    <w:tmpl w:val="E294C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A4269A"/>
    <w:multiLevelType w:val="multilevel"/>
    <w:tmpl w:val="6B18FB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004FB4"/>
    <w:multiLevelType w:val="hybridMultilevel"/>
    <w:tmpl w:val="D82A46F4"/>
    <w:lvl w:ilvl="0" w:tplc="04150011">
      <w:start w:val="1"/>
      <w:numFmt w:val="decimal"/>
      <w:lvlText w:val="%1)"/>
      <w:lvlJc w:val="left"/>
      <w:pPr>
        <w:ind w:left="2160" w:hanging="180"/>
      </w:pPr>
      <w:rPr>
        <w:b w:val="0"/>
        <w:bCs/>
        <w:color w:val="auto"/>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44" w15:restartNumberingAfterBreak="0">
    <w:nsid w:val="74E96C2D"/>
    <w:multiLevelType w:val="hybridMultilevel"/>
    <w:tmpl w:val="A2005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8467A1"/>
    <w:multiLevelType w:val="hybridMultilevel"/>
    <w:tmpl w:val="9F12F8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893D02"/>
    <w:multiLevelType w:val="hybridMultilevel"/>
    <w:tmpl w:val="8092E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EE65C3"/>
    <w:multiLevelType w:val="hybridMultilevel"/>
    <w:tmpl w:val="73701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CD6C1B"/>
    <w:multiLevelType w:val="hybridMultilevel"/>
    <w:tmpl w:val="0A9C8004"/>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49" w15:restartNumberingAfterBreak="0">
    <w:nsid w:val="7BA413D4"/>
    <w:multiLevelType w:val="hybridMultilevel"/>
    <w:tmpl w:val="DF148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21"/>
  </w:num>
  <w:num w:numId="3">
    <w:abstractNumId w:val="26"/>
  </w:num>
  <w:num w:numId="4">
    <w:abstractNumId w:val="29"/>
  </w:num>
  <w:num w:numId="5">
    <w:abstractNumId w:val="4"/>
  </w:num>
  <w:num w:numId="6">
    <w:abstractNumId w:val="34"/>
  </w:num>
  <w:num w:numId="7">
    <w:abstractNumId w:val="36"/>
  </w:num>
  <w:num w:numId="8">
    <w:abstractNumId w:val="7"/>
  </w:num>
  <w:num w:numId="9">
    <w:abstractNumId w:val="31"/>
  </w:num>
  <w:num w:numId="10">
    <w:abstractNumId w:val="3"/>
  </w:num>
  <w:num w:numId="11">
    <w:abstractNumId w:val="35"/>
  </w:num>
  <w:num w:numId="12">
    <w:abstractNumId w:val="37"/>
  </w:num>
  <w:num w:numId="13">
    <w:abstractNumId w:val="11"/>
  </w:num>
  <w:num w:numId="14">
    <w:abstractNumId w:val="5"/>
  </w:num>
  <w:num w:numId="15">
    <w:abstractNumId w:val="24"/>
  </w:num>
  <w:num w:numId="16">
    <w:abstractNumId w:val="25"/>
  </w:num>
  <w:num w:numId="17">
    <w:abstractNumId w:val="22"/>
  </w:num>
  <w:num w:numId="18">
    <w:abstractNumId w:val="28"/>
  </w:num>
  <w:num w:numId="19">
    <w:abstractNumId w:val="33"/>
  </w:num>
  <w:num w:numId="20">
    <w:abstractNumId w:val="30"/>
  </w:num>
  <w:num w:numId="21">
    <w:abstractNumId w:val="18"/>
  </w:num>
  <w:num w:numId="22">
    <w:abstractNumId w:val="41"/>
  </w:num>
  <w:num w:numId="23">
    <w:abstractNumId w:val="48"/>
  </w:num>
  <w:num w:numId="24">
    <w:abstractNumId w:val="44"/>
  </w:num>
  <w:num w:numId="25">
    <w:abstractNumId w:val="27"/>
  </w:num>
  <w:num w:numId="26">
    <w:abstractNumId w:val="16"/>
  </w:num>
  <w:num w:numId="27">
    <w:abstractNumId w:val="17"/>
  </w:num>
  <w:num w:numId="28">
    <w:abstractNumId w:val="23"/>
  </w:num>
  <w:num w:numId="29">
    <w:abstractNumId w:val="15"/>
  </w:num>
  <w:num w:numId="30">
    <w:abstractNumId w:val="9"/>
  </w:num>
  <w:num w:numId="31">
    <w:abstractNumId w:val="10"/>
  </w:num>
  <w:num w:numId="32">
    <w:abstractNumId w:val="2"/>
  </w:num>
  <w:num w:numId="33">
    <w:abstractNumId w:val="49"/>
  </w:num>
  <w:num w:numId="34">
    <w:abstractNumId w:val="38"/>
  </w:num>
  <w:num w:numId="35">
    <w:abstractNumId w:val="46"/>
  </w:num>
  <w:num w:numId="36">
    <w:abstractNumId w:val="45"/>
  </w:num>
  <w:num w:numId="37">
    <w:abstractNumId w:val="8"/>
  </w:num>
  <w:num w:numId="38">
    <w:abstractNumId w:val="40"/>
  </w:num>
  <w:num w:numId="39">
    <w:abstractNumId w:val="42"/>
  </w:num>
  <w:num w:numId="40">
    <w:abstractNumId w:val="19"/>
  </w:num>
  <w:num w:numId="41">
    <w:abstractNumId w:val="14"/>
  </w:num>
  <w:num w:numId="42">
    <w:abstractNumId w:val="12"/>
  </w:num>
  <w:num w:numId="43">
    <w:abstractNumId w:val="20"/>
  </w:num>
  <w:num w:numId="44">
    <w:abstractNumId w:val="6"/>
  </w:num>
  <w:num w:numId="45">
    <w:abstractNumId w:val="0"/>
  </w:num>
  <w:num w:numId="46">
    <w:abstractNumId w:val="32"/>
  </w:num>
  <w:num w:numId="47">
    <w:abstractNumId w:val="1"/>
  </w:num>
  <w:num w:numId="48">
    <w:abstractNumId w:val="13"/>
  </w:num>
  <w:num w:numId="49">
    <w:abstractNumId w:val="47"/>
  </w:num>
  <w:num w:numId="50">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D2"/>
    <w:rsid w:val="0009460C"/>
    <w:rsid w:val="000A4676"/>
    <w:rsid w:val="000B469F"/>
    <w:rsid w:val="00115AAB"/>
    <w:rsid w:val="001646AE"/>
    <w:rsid w:val="00171B77"/>
    <w:rsid w:val="002040DF"/>
    <w:rsid w:val="00230BAB"/>
    <w:rsid w:val="00267F1E"/>
    <w:rsid w:val="002C6392"/>
    <w:rsid w:val="002E038D"/>
    <w:rsid w:val="003006D9"/>
    <w:rsid w:val="003037CC"/>
    <w:rsid w:val="003C2E0A"/>
    <w:rsid w:val="003C49D6"/>
    <w:rsid w:val="003F7BA8"/>
    <w:rsid w:val="004008ED"/>
    <w:rsid w:val="0040441D"/>
    <w:rsid w:val="0045070D"/>
    <w:rsid w:val="004C54A1"/>
    <w:rsid w:val="004D0802"/>
    <w:rsid w:val="004E11DB"/>
    <w:rsid w:val="00502CF0"/>
    <w:rsid w:val="0057632F"/>
    <w:rsid w:val="005A45DA"/>
    <w:rsid w:val="005E02D3"/>
    <w:rsid w:val="00613770"/>
    <w:rsid w:val="0064283E"/>
    <w:rsid w:val="006442B7"/>
    <w:rsid w:val="00664795"/>
    <w:rsid w:val="006921E9"/>
    <w:rsid w:val="00706E89"/>
    <w:rsid w:val="00736C8E"/>
    <w:rsid w:val="00741401"/>
    <w:rsid w:val="00762732"/>
    <w:rsid w:val="00802C41"/>
    <w:rsid w:val="0082601A"/>
    <w:rsid w:val="00837131"/>
    <w:rsid w:val="008935AD"/>
    <w:rsid w:val="008B783F"/>
    <w:rsid w:val="0090599C"/>
    <w:rsid w:val="00932A86"/>
    <w:rsid w:val="00941BB2"/>
    <w:rsid w:val="00947D8D"/>
    <w:rsid w:val="0096687A"/>
    <w:rsid w:val="009722BF"/>
    <w:rsid w:val="00982166"/>
    <w:rsid w:val="009976C4"/>
    <w:rsid w:val="009B02DD"/>
    <w:rsid w:val="00A057B4"/>
    <w:rsid w:val="00A31208"/>
    <w:rsid w:val="00A44989"/>
    <w:rsid w:val="00A5645F"/>
    <w:rsid w:val="00AB1824"/>
    <w:rsid w:val="00B260C9"/>
    <w:rsid w:val="00B339AC"/>
    <w:rsid w:val="00B96FBA"/>
    <w:rsid w:val="00BE27D6"/>
    <w:rsid w:val="00BF5005"/>
    <w:rsid w:val="00C65E86"/>
    <w:rsid w:val="00C96A48"/>
    <w:rsid w:val="00CA6C11"/>
    <w:rsid w:val="00CD5B15"/>
    <w:rsid w:val="00D4178F"/>
    <w:rsid w:val="00D62B80"/>
    <w:rsid w:val="00D6540D"/>
    <w:rsid w:val="00DA1D53"/>
    <w:rsid w:val="00DA1DB2"/>
    <w:rsid w:val="00DA4E07"/>
    <w:rsid w:val="00E57B41"/>
    <w:rsid w:val="00E77E75"/>
    <w:rsid w:val="00E84843"/>
    <w:rsid w:val="00EF51E3"/>
    <w:rsid w:val="00F075D2"/>
    <w:rsid w:val="00F12D52"/>
    <w:rsid w:val="00F354C8"/>
    <w:rsid w:val="00F56C4D"/>
    <w:rsid w:val="00F71EE3"/>
    <w:rsid w:val="00F95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D646"/>
  <w15:chartTrackingRefBased/>
  <w15:docId w15:val="{1CE09F0D-DF23-4E12-9778-CDC55D92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131"/>
    <w:rPr>
      <w:rFonts w:ascii="Arial" w:hAnsi="Arial"/>
      <w:sz w:val="22"/>
    </w:rPr>
  </w:style>
  <w:style w:type="paragraph" w:styleId="Nagwek1">
    <w:name w:val="heading 1"/>
    <w:basedOn w:val="Normalny"/>
    <w:next w:val="Normalny"/>
    <w:link w:val="Nagwek1Znak"/>
    <w:uiPriority w:val="9"/>
    <w:qFormat/>
    <w:rsid w:val="00837131"/>
    <w:pPr>
      <w:keepNext/>
      <w:keepLines/>
      <w:pBdr>
        <w:bottom w:val="single" w:sz="4" w:space="1" w:color="4A66AC" w:themeColor="accent1"/>
      </w:pBdr>
      <w:spacing w:before="400" w:after="40" w:line="240" w:lineRule="auto"/>
      <w:outlineLvl w:val="0"/>
    </w:pPr>
    <w:rPr>
      <w:rFonts w:eastAsiaTheme="majorEastAsia" w:cstheme="majorBidi"/>
      <w:b/>
      <w:color w:val="374C80" w:themeColor="accent1" w:themeShade="BF"/>
      <w:szCs w:val="36"/>
    </w:rPr>
  </w:style>
  <w:style w:type="paragraph" w:styleId="Nagwek2">
    <w:name w:val="heading 2"/>
    <w:basedOn w:val="Normalny"/>
    <w:next w:val="Normalny"/>
    <w:link w:val="Nagwek2Znak"/>
    <w:uiPriority w:val="9"/>
    <w:unhideWhenUsed/>
    <w:qFormat/>
    <w:rsid w:val="00837131"/>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Nagwek3">
    <w:name w:val="heading 3"/>
    <w:basedOn w:val="Normalny"/>
    <w:next w:val="Normalny"/>
    <w:link w:val="Nagwek3Znak"/>
    <w:uiPriority w:val="9"/>
    <w:semiHidden/>
    <w:unhideWhenUsed/>
    <w:qFormat/>
    <w:rsid w:val="0083713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semiHidden/>
    <w:unhideWhenUsed/>
    <w:qFormat/>
    <w:rsid w:val="00837131"/>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837131"/>
    <w:pPr>
      <w:keepNext/>
      <w:keepLines/>
      <w:spacing w:before="80" w:after="0"/>
      <w:outlineLvl w:val="4"/>
    </w:pPr>
    <w:rPr>
      <w:rFonts w:asciiTheme="majorHAnsi" w:eastAsiaTheme="majorEastAsia" w:hAnsiTheme="majorHAnsi" w:cstheme="majorBidi"/>
      <w:i/>
      <w:iCs/>
      <w:szCs w:val="22"/>
    </w:rPr>
  </w:style>
  <w:style w:type="paragraph" w:styleId="Nagwek6">
    <w:name w:val="heading 6"/>
    <w:basedOn w:val="Normalny"/>
    <w:next w:val="Normalny"/>
    <w:link w:val="Nagwek6Znak"/>
    <w:uiPriority w:val="9"/>
    <w:semiHidden/>
    <w:unhideWhenUsed/>
    <w:qFormat/>
    <w:rsid w:val="00837131"/>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837131"/>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83713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83713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WZ">
    <w:name w:val="SWZ"/>
    <w:basedOn w:val="Normalny"/>
    <w:link w:val="SWZZnak"/>
    <w:rsid w:val="00E57B41"/>
  </w:style>
  <w:style w:type="paragraph" w:styleId="Nagwek">
    <w:name w:val="header"/>
    <w:basedOn w:val="Normalny"/>
    <w:link w:val="NagwekZnak"/>
    <w:uiPriority w:val="99"/>
    <w:unhideWhenUsed/>
    <w:rsid w:val="00E57B41"/>
    <w:pPr>
      <w:tabs>
        <w:tab w:val="center" w:pos="4536"/>
        <w:tab w:val="right" w:pos="9072"/>
      </w:tabs>
      <w:spacing w:after="0" w:line="240" w:lineRule="auto"/>
    </w:pPr>
  </w:style>
  <w:style w:type="character" w:customStyle="1" w:styleId="SWZZnak">
    <w:name w:val="SWZ Znak"/>
    <w:basedOn w:val="Domylnaczcionkaakapitu"/>
    <w:link w:val="SWZ"/>
    <w:rsid w:val="00E57B41"/>
  </w:style>
  <w:style w:type="character" w:customStyle="1" w:styleId="NagwekZnak">
    <w:name w:val="Nagłówek Znak"/>
    <w:basedOn w:val="Domylnaczcionkaakapitu"/>
    <w:link w:val="Nagwek"/>
    <w:uiPriority w:val="99"/>
    <w:rsid w:val="00E57B41"/>
  </w:style>
  <w:style w:type="paragraph" w:styleId="Stopka">
    <w:name w:val="footer"/>
    <w:basedOn w:val="Normalny"/>
    <w:link w:val="StopkaZnak"/>
    <w:uiPriority w:val="99"/>
    <w:unhideWhenUsed/>
    <w:rsid w:val="00E57B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B41"/>
  </w:style>
  <w:style w:type="character" w:customStyle="1" w:styleId="Nagwek1Znak">
    <w:name w:val="Nagłówek 1 Znak"/>
    <w:basedOn w:val="Domylnaczcionkaakapitu"/>
    <w:link w:val="Nagwek1"/>
    <w:uiPriority w:val="9"/>
    <w:rsid w:val="00837131"/>
    <w:rPr>
      <w:rFonts w:ascii="Arial" w:eastAsiaTheme="majorEastAsia" w:hAnsi="Arial" w:cstheme="majorBidi"/>
      <w:b/>
      <w:color w:val="374C80" w:themeColor="accent1" w:themeShade="BF"/>
      <w:sz w:val="22"/>
      <w:szCs w:val="36"/>
    </w:rPr>
  </w:style>
  <w:style w:type="character" w:customStyle="1" w:styleId="Nagwek2Znak">
    <w:name w:val="Nagłówek 2 Znak"/>
    <w:basedOn w:val="Domylnaczcionkaakapitu"/>
    <w:link w:val="Nagwek2"/>
    <w:uiPriority w:val="9"/>
    <w:rsid w:val="00837131"/>
    <w:rPr>
      <w:rFonts w:asciiTheme="majorHAnsi" w:eastAsiaTheme="majorEastAsia" w:hAnsiTheme="majorHAnsi" w:cstheme="majorBidi"/>
      <w:color w:val="374C80" w:themeColor="accent1" w:themeShade="BF"/>
      <w:sz w:val="28"/>
      <w:szCs w:val="28"/>
    </w:rPr>
  </w:style>
  <w:style w:type="character" w:customStyle="1" w:styleId="Nagwek3Znak">
    <w:name w:val="Nagłówek 3 Znak"/>
    <w:basedOn w:val="Domylnaczcionkaakapitu"/>
    <w:link w:val="Nagwek3"/>
    <w:uiPriority w:val="9"/>
    <w:semiHidden/>
    <w:rsid w:val="00837131"/>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semiHidden/>
    <w:rsid w:val="00837131"/>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837131"/>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837131"/>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837131"/>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837131"/>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837131"/>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837131"/>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837131"/>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ytuZnak">
    <w:name w:val="Tytuł Znak"/>
    <w:basedOn w:val="Domylnaczcionkaakapitu"/>
    <w:link w:val="Tytu"/>
    <w:uiPriority w:val="10"/>
    <w:rsid w:val="00837131"/>
    <w:rPr>
      <w:rFonts w:asciiTheme="majorHAnsi" w:eastAsiaTheme="majorEastAsia" w:hAnsiTheme="majorHAnsi" w:cstheme="majorBidi"/>
      <w:color w:val="374C80" w:themeColor="accent1" w:themeShade="BF"/>
      <w:spacing w:val="-7"/>
      <w:sz w:val="80"/>
      <w:szCs w:val="80"/>
    </w:rPr>
  </w:style>
  <w:style w:type="paragraph" w:styleId="Podtytu">
    <w:name w:val="Subtitle"/>
    <w:basedOn w:val="Normalny"/>
    <w:next w:val="Normalny"/>
    <w:link w:val="PodtytuZnak"/>
    <w:uiPriority w:val="11"/>
    <w:qFormat/>
    <w:rsid w:val="0083713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837131"/>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837131"/>
    <w:rPr>
      <w:b/>
      <w:bCs/>
    </w:rPr>
  </w:style>
  <w:style w:type="character" w:styleId="Uwydatnienie">
    <w:name w:val="Emphasis"/>
    <w:basedOn w:val="Domylnaczcionkaakapitu"/>
    <w:uiPriority w:val="20"/>
    <w:qFormat/>
    <w:rsid w:val="00837131"/>
    <w:rPr>
      <w:i/>
      <w:iCs/>
    </w:rPr>
  </w:style>
  <w:style w:type="paragraph" w:styleId="Bezodstpw">
    <w:name w:val="No Spacing"/>
    <w:uiPriority w:val="1"/>
    <w:qFormat/>
    <w:rsid w:val="00837131"/>
    <w:pPr>
      <w:spacing w:after="0" w:line="240" w:lineRule="auto"/>
    </w:pPr>
  </w:style>
  <w:style w:type="paragraph" w:styleId="Cytat">
    <w:name w:val="Quote"/>
    <w:basedOn w:val="Normalny"/>
    <w:next w:val="Normalny"/>
    <w:link w:val="CytatZnak"/>
    <w:uiPriority w:val="29"/>
    <w:qFormat/>
    <w:rsid w:val="00837131"/>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837131"/>
    <w:rPr>
      <w:i/>
      <w:iCs/>
    </w:rPr>
  </w:style>
  <w:style w:type="paragraph" w:styleId="Cytatintensywny">
    <w:name w:val="Intense Quote"/>
    <w:basedOn w:val="Normalny"/>
    <w:next w:val="Normalny"/>
    <w:link w:val="CytatintensywnyZnak"/>
    <w:uiPriority w:val="30"/>
    <w:qFormat/>
    <w:rsid w:val="00837131"/>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ytatintensywnyZnak">
    <w:name w:val="Cytat intensywny Znak"/>
    <w:basedOn w:val="Domylnaczcionkaakapitu"/>
    <w:link w:val="Cytatintensywny"/>
    <w:uiPriority w:val="30"/>
    <w:rsid w:val="00837131"/>
    <w:rPr>
      <w:rFonts w:asciiTheme="majorHAnsi" w:eastAsiaTheme="majorEastAsia" w:hAnsiTheme="majorHAnsi" w:cstheme="majorBidi"/>
      <w:color w:val="4A66AC" w:themeColor="accent1"/>
      <w:sz w:val="28"/>
      <w:szCs w:val="28"/>
    </w:rPr>
  </w:style>
  <w:style w:type="character" w:styleId="Wyrnieniedelikatne">
    <w:name w:val="Subtle Emphasis"/>
    <w:basedOn w:val="Domylnaczcionkaakapitu"/>
    <w:uiPriority w:val="19"/>
    <w:qFormat/>
    <w:rsid w:val="00837131"/>
    <w:rPr>
      <w:i/>
      <w:iCs/>
      <w:color w:val="595959" w:themeColor="text1" w:themeTint="A6"/>
    </w:rPr>
  </w:style>
  <w:style w:type="character" w:styleId="Wyrnienieintensywne">
    <w:name w:val="Intense Emphasis"/>
    <w:basedOn w:val="Domylnaczcionkaakapitu"/>
    <w:uiPriority w:val="21"/>
    <w:qFormat/>
    <w:rsid w:val="00837131"/>
    <w:rPr>
      <w:b/>
      <w:bCs/>
      <w:i/>
      <w:iCs/>
    </w:rPr>
  </w:style>
  <w:style w:type="character" w:styleId="Odwoaniedelikatne">
    <w:name w:val="Subtle Reference"/>
    <w:basedOn w:val="Domylnaczcionkaakapitu"/>
    <w:uiPriority w:val="31"/>
    <w:qFormat/>
    <w:rsid w:val="00837131"/>
    <w:rPr>
      <w:smallCaps/>
      <w:color w:val="404040" w:themeColor="text1" w:themeTint="BF"/>
    </w:rPr>
  </w:style>
  <w:style w:type="character" w:styleId="Odwoanieintensywne">
    <w:name w:val="Intense Reference"/>
    <w:basedOn w:val="Domylnaczcionkaakapitu"/>
    <w:uiPriority w:val="32"/>
    <w:qFormat/>
    <w:rsid w:val="00837131"/>
    <w:rPr>
      <w:b/>
      <w:bCs/>
      <w:smallCaps/>
      <w:u w:val="single"/>
    </w:rPr>
  </w:style>
  <w:style w:type="character" w:styleId="Tytuksiki">
    <w:name w:val="Book Title"/>
    <w:basedOn w:val="Domylnaczcionkaakapitu"/>
    <w:uiPriority w:val="33"/>
    <w:qFormat/>
    <w:rsid w:val="00837131"/>
    <w:rPr>
      <w:b/>
      <w:bCs/>
      <w:smallCaps/>
    </w:rPr>
  </w:style>
  <w:style w:type="paragraph" w:styleId="Nagwekspisutreci">
    <w:name w:val="TOC Heading"/>
    <w:basedOn w:val="Nagwek1"/>
    <w:next w:val="Normalny"/>
    <w:uiPriority w:val="39"/>
    <w:unhideWhenUsed/>
    <w:qFormat/>
    <w:rsid w:val="00837131"/>
    <w:pPr>
      <w:outlineLvl w:val="9"/>
    </w:pPr>
  </w:style>
  <w:style w:type="character" w:styleId="Hipercze">
    <w:name w:val="Hyperlink"/>
    <w:basedOn w:val="Domylnaczcionkaakapitu"/>
    <w:uiPriority w:val="99"/>
    <w:unhideWhenUsed/>
    <w:rsid w:val="00267F1E"/>
    <w:rPr>
      <w:color w:val="9454C3" w:themeColor="hyperlink"/>
      <w:u w:val="single"/>
    </w:rPr>
  </w:style>
  <w:style w:type="character" w:styleId="Nierozpoznanawzmianka">
    <w:name w:val="Unresolved Mention"/>
    <w:basedOn w:val="Domylnaczcionkaakapitu"/>
    <w:uiPriority w:val="99"/>
    <w:semiHidden/>
    <w:unhideWhenUsed/>
    <w:rsid w:val="00267F1E"/>
    <w:rPr>
      <w:color w:val="605E5C"/>
      <w:shd w:val="clear" w:color="auto" w:fill="E1DFDD"/>
    </w:rPr>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
    <w:basedOn w:val="Normalny"/>
    <w:link w:val="AkapitzlistZnak"/>
    <w:uiPriority w:val="34"/>
    <w:qFormat/>
    <w:rsid w:val="00267F1E"/>
    <w:pPr>
      <w:ind w:left="720"/>
      <w:contextualSpacing/>
    </w:pPr>
  </w:style>
  <w:style w:type="paragraph" w:styleId="Spistreci1">
    <w:name w:val="toc 1"/>
    <w:basedOn w:val="Normalny"/>
    <w:next w:val="Normalny"/>
    <w:autoRedefine/>
    <w:uiPriority w:val="39"/>
    <w:unhideWhenUsed/>
    <w:rsid w:val="00A31208"/>
    <w:pPr>
      <w:tabs>
        <w:tab w:val="left" w:pos="440"/>
        <w:tab w:val="right" w:leader="dot" w:pos="9062"/>
      </w:tabs>
      <w:spacing w:after="100" w:line="360" w:lineRule="auto"/>
      <w:jc w:val="both"/>
    </w:pPr>
  </w:style>
  <w:style w:type="paragraph" w:styleId="Spistreci2">
    <w:name w:val="toc 2"/>
    <w:basedOn w:val="Normalny"/>
    <w:next w:val="Normalny"/>
    <w:autoRedefine/>
    <w:uiPriority w:val="39"/>
    <w:unhideWhenUsed/>
    <w:rsid w:val="00BE27D6"/>
    <w:pPr>
      <w:spacing w:after="100"/>
      <w:ind w:left="220"/>
    </w:pPr>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
    <w:link w:val="Akapitzlist"/>
    <w:uiPriority w:val="34"/>
    <w:qFormat/>
    <w:locked/>
    <w:rsid w:val="006921E9"/>
    <w:rPr>
      <w:rFonts w:ascii="Arial" w:hAnsi="Arial"/>
      <w:sz w:val="22"/>
    </w:rPr>
  </w:style>
  <w:style w:type="paragraph" w:styleId="Tekstpodstawowy">
    <w:name w:val="Body Text"/>
    <w:basedOn w:val="Normalny"/>
    <w:link w:val="TekstpodstawowyZnak"/>
    <w:rsid w:val="006921E9"/>
    <w:pPr>
      <w:suppressAutoHyphens/>
      <w:spacing w:line="276" w:lineRule="auto"/>
    </w:pPr>
    <w:rPr>
      <w:rFonts w:ascii="Calibri" w:eastAsia="Times New Roman" w:hAnsi="Calibri" w:cs="Times New Roman"/>
      <w:szCs w:val="22"/>
      <w:lang w:eastAsia="ar-SA"/>
    </w:rPr>
  </w:style>
  <w:style w:type="character" w:customStyle="1" w:styleId="TekstpodstawowyZnak">
    <w:name w:val="Tekst podstawowy Znak"/>
    <w:basedOn w:val="Domylnaczcionkaakapitu"/>
    <w:link w:val="Tekstpodstawowy"/>
    <w:rsid w:val="006921E9"/>
    <w:rPr>
      <w:rFonts w:ascii="Calibri" w:eastAsia="Times New Roman" w:hAnsi="Calibri" w:cs="Times New Roman"/>
      <w:sz w:val="22"/>
      <w:szCs w:val="22"/>
      <w:lang w:eastAsia="ar-SA"/>
    </w:rPr>
  </w:style>
  <w:style w:type="paragraph" w:customStyle="1" w:styleId="arimr">
    <w:name w:val="arimr"/>
    <w:basedOn w:val="Normalny"/>
    <w:rsid w:val="006921E9"/>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kt">
    <w:name w:val="pkt"/>
    <w:basedOn w:val="Normalny"/>
    <w:link w:val="pktZnak"/>
    <w:rsid w:val="006921E9"/>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6921E9"/>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6921E9"/>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921E9"/>
    <w:rPr>
      <w:rFonts w:ascii="Tahoma" w:eastAsia="Times New Roman" w:hAnsi="Tahoma" w:cs="Times New Roman"/>
      <w:sz w:val="20"/>
      <w:szCs w:val="20"/>
      <w:lang w:eastAsia="pl-PL"/>
    </w:rPr>
  </w:style>
  <w:style w:type="character" w:styleId="Odwoanieprzypisudolnego">
    <w:name w:val="footnote reference"/>
    <w:uiPriority w:val="99"/>
    <w:rsid w:val="006921E9"/>
    <w:rPr>
      <w:rFonts w:cs="Times New Roman"/>
      <w:sz w:val="20"/>
      <w:vertAlign w:val="superscript"/>
    </w:rPr>
  </w:style>
  <w:style w:type="character" w:customStyle="1" w:styleId="Teksttreci">
    <w:name w:val="Tekst treści_"/>
    <w:link w:val="Teksttreci0"/>
    <w:locked/>
    <w:rsid w:val="006921E9"/>
    <w:rPr>
      <w:rFonts w:ascii="Verdana" w:hAnsi="Verdana"/>
      <w:sz w:val="19"/>
      <w:shd w:val="clear" w:color="auto" w:fill="FFFFFF"/>
    </w:rPr>
  </w:style>
  <w:style w:type="paragraph" w:customStyle="1" w:styleId="Teksttreci0">
    <w:name w:val="Tekst treści"/>
    <w:basedOn w:val="Normalny"/>
    <w:link w:val="Teksttreci"/>
    <w:rsid w:val="006921E9"/>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6921E9"/>
    <w:rPr>
      <w:rFonts w:ascii="Verdana" w:hAnsi="Verdana"/>
      <w:b/>
      <w:spacing w:val="0"/>
      <w:sz w:val="19"/>
      <w:shd w:val="clear" w:color="auto" w:fill="FFFFFF"/>
    </w:rPr>
  </w:style>
  <w:style w:type="character" w:customStyle="1" w:styleId="alb">
    <w:name w:val="a_lb"/>
    <w:basedOn w:val="Domylnaczcionkaakapitu"/>
    <w:rsid w:val="006921E9"/>
  </w:style>
  <w:style w:type="character" w:customStyle="1" w:styleId="Teksttreci4">
    <w:name w:val="Tekst treści (4)_"/>
    <w:link w:val="Teksttreci40"/>
    <w:locked/>
    <w:rsid w:val="006921E9"/>
    <w:rPr>
      <w:rFonts w:ascii="Verdana" w:hAnsi="Verdana"/>
      <w:sz w:val="19"/>
      <w:shd w:val="clear" w:color="auto" w:fill="FFFFFF"/>
    </w:rPr>
  </w:style>
  <w:style w:type="paragraph" w:customStyle="1" w:styleId="Teksttreci40">
    <w:name w:val="Tekst treści (4)"/>
    <w:basedOn w:val="Normalny"/>
    <w:link w:val="Teksttreci4"/>
    <w:rsid w:val="006921E9"/>
    <w:pPr>
      <w:shd w:val="clear" w:color="auto" w:fill="FFFFFF"/>
      <w:spacing w:before="240" w:after="240" w:line="240" w:lineRule="atLeast"/>
      <w:ind w:hanging="1420"/>
      <w:jc w:val="both"/>
    </w:pPr>
    <w:rPr>
      <w:rFonts w:ascii="Verdana" w:hAnsi="Verdana"/>
      <w:sz w:val="19"/>
    </w:rPr>
  </w:style>
  <w:style w:type="paragraph" w:customStyle="1" w:styleId="Default">
    <w:name w:val="Default"/>
    <w:rsid w:val="006921E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western">
    <w:name w:val="western"/>
    <w:basedOn w:val="Normalny"/>
    <w:rsid w:val="006921E9"/>
    <w:pPr>
      <w:spacing w:before="100" w:beforeAutospacing="1" w:after="119" w:line="360" w:lineRule="auto"/>
      <w:jc w:val="both"/>
    </w:pPr>
    <w:rPr>
      <w:rFonts w:eastAsia="Times New Roman" w:cs="Arial"/>
      <w:szCs w:val="22"/>
      <w:lang w:eastAsia="pl-PL"/>
    </w:rPr>
  </w:style>
  <w:style w:type="paragraph" w:styleId="NormalnyWeb">
    <w:name w:val="Normal (Web)"/>
    <w:basedOn w:val="Normalny"/>
    <w:uiPriority w:val="99"/>
    <w:unhideWhenUsed/>
    <w:rsid w:val="006921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uiPriority w:val="99"/>
    <w:semiHidden/>
    <w:unhideWhenUsed/>
    <w:rsid w:val="006921E9"/>
    <w:rPr>
      <w:color w:val="954F72"/>
      <w:u w:val="single"/>
    </w:rPr>
  </w:style>
  <w:style w:type="paragraph" w:styleId="Spistreci3">
    <w:name w:val="toc 3"/>
    <w:basedOn w:val="Normalny"/>
    <w:next w:val="Normalny"/>
    <w:autoRedefine/>
    <w:uiPriority w:val="39"/>
    <w:unhideWhenUsed/>
    <w:rsid w:val="00230BAB"/>
    <w:pPr>
      <w:spacing w:after="100" w:line="259" w:lineRule="auto"/>
      <w:ind w:left="440"/>
    </w:pPr>
    <w:rPr>
      <w:rFonts w:asciiTheme="minorHAnsi" w:hAnsiTheme="minorHAnsi" w:cs="Times New Roman"/>
      <w:szCs w:val="22"/>
      <w:lang w:eastAsia="pl-PL"/>
    </w:rPr>
  </w:style>
  <w:style w:type="table" w:styleId="Tabela-Siatka">
    <w:name w:val="Table Grid"/>
    <w:basedOn w:val="Standardowy"/>
    <w:uiPriority w:val="39"/>
    <w:rsid w:val="00F12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D0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powiat.gostyn.pl" TargetMode="External"/><Relationship Id="rId4" Type="http://schemas.openxmlformats.org/officeDocument/2006/relationships/settings" Target="settings.xml"/><Relationship Id="rId9" Type="http://schemas.openxmlformats.org/officeDocument/2006/relationships/hyperlink" Target="https://platformazakupowa.pl/pn/powiat_gosty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52A86-352F-47AF-A834-1CF60E01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25</Pages>
  <Words>9568</Words>
  <Characters>57410</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mbozynska</dc:creator>
  <cp:keywords/>
  <dc:description/>
  <cp:lastModifiedBy>mszczepaniak</cp:lastModifiedBy>
  <cp:revision>6</cp:revision>
  <cp:lastPrinted>2022-02-11T10:12:00Z</cp:lastPrinted>
  <dcterms:created xsi:type="dcterms:W3CDTF">2022-02-11T08:39:00Z</dcterms:created>
  <dcterms:modified xsi:type="dcterms:W3CDTF">2022-02-18T13:19:00Z</dcterms:modified>
</cp:coreProperties>
</file>