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EC" w:rsidRPr="00AC0D26" w:rsidRDefault="00B827A7" w:rsidP="00A53BF1">
      <w:pPr>
        <w:rPr>
          <w:rFonts w:asciiTheme="minorHAnsi" w:eastAsia="NSimSun" w:hAnsiTheme="minorHAnsi" w:cstheme="minorHAnsi"/>
          <w:b/>
          <w:color w:val="auto"/>
          <w:kern w:val="3"/>
          <w:sz w:val="22"/>
          <w:szCs w:val="22"/>
          <w:lang w:eastAsia="zh-CN" w:bidi="hi-IN"/>
        </w:rPr>
      </w:pPr>
      <w:r w:rsidRPr="00A1597E">
        <w:rPr>
          <w:b/>
          <w:sz w:val="18"/>
          <w:szCs w:val="18"/>
        </w:rPr>
        <w:t xml:space="preserve"> </w:t>
      </w:r>
      <w:r w:rsidRPr="00AC0D26">
        <w:rPr>
          <w:rFonts w:asciiTheme="minorHAnsi" w:eastAsia="NSimSun" w:hAnsiTheme="minorHAnsi" w:cstheme="minorHAnsi"/>
          <w:b/>
          <w:color w:val="auto"/>
          <w:kern w:val="3"/>
          <w:sz w:val="22"/>
          <w:szCs w:val="22"/>
          <w:lang w:eastAsia="zh-CN" w:bidi="hi-IN"/>
        </w:rPr>
        <w:t>Załącznik nr 2 – Kosztorys Ofertowy</w:t>
      </w:r>
    </w:p>
    <w:p w:rsidR="00924CF5" w:rsidRPr="00AC0D26" w:rsidRDefault="00924CF5" w:rsidP="009A7B02">
      <w:pPr>
        <w:rPr>
          <w:rFonts w:asciiTheme="minorHAnsi" w:eastAsia="NSimSun" w:hAnsiTheme="minorHAnsi" w:cstheme="minorHAnsi"/>
          <w:b/>
          <w:color w:val="auto"/>
          <w:kern w:val="3"/>
          <w:sz w:val="22"/>
          <w:szCs w:val="22"/>
          <w:lang w:eastAsia="zh-CN" w:bidi="hi-IN"/>
        </w:rPr>
      </w:pPr>
    </w:p>
    <w:p w:rsidR="00007279" w:rsidRPr="00007279" w:rsidRDefault="00007279" w:rsidP="00007279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7279">
        <w:rPr>
          <w:rFonts w:asciiTheme="minorHAnsi" w:hAnsiTheme="minorHAnsi" w:cstheme="minorHAnsi"/>
          <w:sz w:val="22"/>
          <w:szCs w:val="22"/>
        </w:rPr>
        <w:t>Przedmiotem zamówienia jest modernizacja i rozbudowa systemu monitoringu CCTV w obiekcie Centrum Onkologii Ziemi Lubelskiej w Lublinie: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Na obiekcie COZL należy przewidzieć dostawę, uruchomienie i konfigurację zainstalowanych urządzeń oraz szkolenie użytkowników w zakresie podstawowej obsługi systemu,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Wykonawca</w:t>
      </w:r>
      <w:r w:rsidRPr="00007279">
        <w:rPr>
          <w:rFonts w:cstheme="minorHAnsi"/>
        </w:rPr>
        <w:t xml:space="preserve"> określi typ przewodów połączeniowych niezbędnych do uruchomienia systemu,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Należy przewidzieć szkolenie szczegółowe minimum 4 osób z zarządzania systemem oraz dodatkowo 2 szkolenia w okresie gwarancji,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Sprzęt dostarczony przez Wykonawcę musi być fabrycznie nowy, nieużywany, wolny od wad prawnych i fizycznych, nadający się do użytku zgodnie z przeznaczeniem, o udokumentowanym pochodzeniu, z gwarancją,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Wykonawca ponosi całkowitą odpowiedzialność za przedmiot umowy do momentu odbioru końcowego, a za poprawność</w:t>
      </w:r>
      <w:r w:rsidRPr="00007279">
        <w:rPr>
          <w:rFonts w:cstheme="minorHAnsi"/>
        </w:rPr>
        <w:br/>
        <w:t>działania, do dnia upływu udzielonej gwarancji,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Wykonawca potwierdza, że posiada sprzęt i narzędzia niezbędne do prawidłowego wykonania przedmiotu zamówienia.</w:t>
      </w:r>
    </w:p>
    <w:p w:rsidR="00007279" w:rsidRP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>Warunkiem potwierdzenia wykonania dostawy i uruchomienia systemu CCTV dla obiektu COZL jest obust</w:t>
      </w:r>
      <w:r w:rsidRPr="00007279">
        <w:rPr>
          <w:rFonts w:cstheme="minorHAnsi"/>
        </w:rPr>
        <w:t xml:space="preserve">ronne podpisanie bez zastrzeżeń </w:t>
      </w:r>
      <w:r w:rsidRPr="00007279">
        <w:rPr>
          <w:rFonts w:cstheme="minorHAnsi"/>
        </w:rPr>
        <w:t>protokołu odbioru.</w:t>
      </w:r>
    </w:p>
    <w:p w:rsidR="00007279" w:rsidRDefault="00007279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 w:rsidRPr="00007279">
        <w:rPr>
          <w:rFonts w:cstheme="minorHAnsi"/>
        </w:rPr>
        <w:t xml:space="preserve">Oczekiwany okres gwarancyjny 24 miesięcy od daty odbioru prac z czasem reakcji na awarie 2 godziny </w:t>
      </w:r>
    </w:p>
    <w:p w:rsidR="00FC6C20" w:rsidRPr="00007279" w:rsidRDefault="00FC6C20" w:rsidP="00007279">
      <w:pPr>
        <w:pStyle w:val="Akapitzlist"/>
        <w:numPr>
          <w:ilvl w:val="0"/>
          <w:numId w:val="39"/>
        </w:numPr>
        <w:ind w:left="709"/>
        <w:jc w:val="both"/>
        <w:rPr>
          <w:rFonts w:cstheme="minorHAnsi"/>
        </w:rPr>
      </w:pPr>
      <w:r>
        <w:rPr>
          <w:rFonts w:cstheme="minorHAnsi"/>
        </w:rPr>
        <w:t>Okablowanie oraz montaż urządzeń nie wchodzi w zakres przedmiotu umowy.</w:t>
      </w:r>
    </w:p>
    <w:p w:rsidR="00007279" w:rsidRPr="00AC0D26" w:rsidRDefault="00007279" w:rsidP="00007279">
      <w:p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007279">
        <w:rPr>
          <w:rFonts w:asciiTheme="minorHAnsi" w:eastAsiaTheme="minorHAnsi" w:hAnsiTheme="minorHAnsi" w:cstheme="minorHAnsi"/>
          <w:bCs/>
          <w:sz w:val="22"/>
          <w:szCs w:val="22"/>
        </w:rPr>
        <w:t xml:space="preserve">Zakres prac do wykonania przy </w:t>
      </w:r>
      <w:r w:rsidRPr="00007279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rozbudowie</w:t>
      </w:r>
      <w:r w:rsidRPr="00AC0D26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istniejącego systemu Telewizji Przemysłowej CCTV – HIKCentral Professional</w:t>
      </w:r>
    </w:p>
    <w:p w:rsidR="00007279" w:rsidRPr="00AC0D26" w:rsidRDefault="00007279" w:rsidP="00007279">
      <w:pPr>
        <w:numPr>
          <w:ilvl w:val="0"/>
          <w:numId w:val="38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AC0D26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dostawa sprzętu CCTV służącego do rozbudowy TV przemysłowej,</w:t>
      </w:r>
    </w:p>
    <w:p w:rsidR="00007279" w:rsidRPr="00AC0D26" w:rsidRDefault="00007279" w:rsidP="00007279">
      <w:pPr>
        <w:numPr>
          <w:ilvl w:val="0"/>
          <w:numId w:val="38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AC0D26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uruchomienie systemu CCTV,</w:t>
      </w:r>
    </w:p>
    <w:p w:rsidR="00924CF5" w:rsidRPr="00007279" w:rsidRDefault="00007279" w:rsidP="00924CF5">
      <w:pPr>
        <w:numPr>
          <w:ilvl w:val="0"/>
          <w:numId w:val="38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AC0D26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przeprowadzenie szkolenia administratorów systemu.</w:t>
      </w:r>
    </w:p>
    <w:tbl>
      <w:tblPr>
        <w:tblW w:w="14469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4776"/>
        <w:gridCol w:w="1018"/>
        <w:gridCol w:w="857"/>
        <w:gridCol w:w="1421"/>
        <w:gridCol w:w="1707"/>
        <w:gridCol w:w="1845"/>
        <w:gridCol w:w="2286"/>
      </w:tblGrid>
      <w:tr w:rsidR="00924CF5" w:rsidTr="009F3E28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ind w:left="-64" w:right="-12"/>
              <w:jc w:val="center"/>
            </w:pPr>
            <w:r>
              <w:t>L.p.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Asortyment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Jednostka miary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Cena jedn. brutto*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Wartość całkowita brutto*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Producent*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4CF5" w:rsidRDefault="00924CF5" w:rsidP="00D13445">
            <w:pPr>
              <w:pStyle w:val="TableContents"/>
              <w:jc w:val="center"/>
            </w:pPr>
            <w:r>
              <w:t>Numer katalogowy*</w:t>
            </w:r>
          </w:p>
        </w:tc>
      </w:tr>
      <w:tr w:rsidR="00924CF5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924CF5" w:rsidRPr="00A51494" w:rsidRDefault="00FD741C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  <w:shd w:val="clear" w:color="auto" w:fill="FFFFFF"/>
          </w:tcPr>
          <w:p w:rsidR="00AC0D26" w:rsidRPr="0011607F" w:rsidRDefault="00AC0D26" w:rsidP="00AC0D26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  <w:r w:rsidRPr="0011607F">
              <w:rPr>
                <w:rFonts w:cstheme="minorHAnsi"/>
                <w:bCs/>
              </w:rPr>
              <w:t>Minimalne parametry techniczne kamer i urządzeń CCTV</w:t>
            </w:r>
            <w:r w:rsidRPr="0011607F">
              <w:rPr>
                <w:rFonts w:cstheme="minorHAnsi"/>
                <w:bCs/>
              </w:rPr>
              <w:t>:</w:t>
            </w:r>
          </w:p>
          <w:p w:rsidR="00924CF5" w:rsidRPr="0011607F" w:rsidRDefault="00AC0D26" w:rsidP="00AC0D26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  <w:r w:rsidRPr="0011607F">
              <w:rPr>
                <w:rFonts w:cstheme="minorHAnsi"/>
                <w:bCs/>
              </w:rPr>
              <w:t xml:space="preserve">Kamera typu Bullet 4 MP, posiada przetwornik: 1/3″ Progressive Scan CMOS, min. oświetlenie: 0.005 Lux @ (F1.6, AGC ON), WDR 120dB; Obiektyw: 2.8 mm; Apertura F1.6; HFOV 103°, VFOV 55°, DFOV 122°; Zasięg IR do 40m; max. Rozdzielczość 2688 × 1520; Kompresja obrazu: H.265/H.264/H.264+/H.265+; 3 </w:t>
            </w:r>
            <w:r w:rsidRPr="0011607F">
              <w:rPr>
                <w:rFonts w:cstheme="minorHAnsi"/>
                <w:bCs/>
              </w:rPr>
              <w:lastRenderedPageBreak/>
              <w:t>Strumienie; Parametry obrazu: BLC, HLC, 3D DNR, wycinanie celu; Posiada wbudowany mikrofon; slot na kartę microSD. Funkcje Deep Learning: wykrywania</w:t>
            </w:r>
            <w:r w:rsidRPr="0011607F">
              <w:rPr>
                <w:rFonts w:cstheme="minorHAnsi"/>
              </w:rPr>
              <w:t xml:space="preserve"> </w:t>
            </w:r>
            <w:r w:rsidRPr="0011607F">
              <w:rPr>
                <w:rFonts w:cstheme="minorHAnsi"/>
                <w:bCs/>
              </w:rPr>
              <w:t>przekroczenia linii; wykrywanie usunięcia obiektu, wykrywanie niepilnowanego bagażu, wykrywanie wtargnięcia do obszaru, wykrywanie opuszczenia obszaru, klasyfikacja celów (ludzie i pojazdy); Podstawowe zdarzenia: wykrywanie ruchu (klasyfikacja na pojazdy i ludzi), alarm sabotażu wideo, wyjątki; temperatura pracy: -30 °C do 60 °C; Zasilanie: 12 VDC ± 25%, zabezpieczenie przed odwrotną polaryzacją, 0.5A, max 6W, Ø5.5 mm wtyk</w:t>
            </w:r>
            <w:r w:rsidR="00007279" w:rsidRPr="0011607F">
              <w:rPr>
                <w:rFonts w:cstheme="minorHAnsi"/>
                <w:bCs/>
              </w:rPr>
              <w:t xml:space="preserve"> </w:t>
            </w:r>
            <w:r w:rsidRPr="0011607F">
              <w:rPr>
                <w:rFonts w:cstheme="minorHAnsi"/>
                <w:bCs/>
              </w:rPr>
              <w:t xml:space="preserve">koncentryczny;  PoE: 802.3af,  Class 3 37V  do 57V,0.2A do 0.13A, max 7 W;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24CF5" w:rsidRDefault="00FD741C" w:rsidP="00FD741C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24CF5" w:rsidRDefault="00FD741C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24CF5" w:rsidRPr="00A51494" w:rsidRDefault="00924CF5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924CF5" w:rsidRPr="00A51494" w:rsidRDefault="00924CF5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924CF5" w:rsidRPr="00B741B8" w:rsidRDefault="00924CF5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924CF5" w:rsidRPr="00B741B8" w:rsidRDefault="00924CF5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1D1BD4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AC0D26" w:rsidP="00AC0D26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Metalowa puszka przyłącz</w:t>
            </w:r>
            <w:r w:rsidR="00FC6C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eniowa do kamer serii z punktu 1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). </w:t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aksymalna nośność uchwytu do 4,</w:t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kg.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1D1BD4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1D1BD4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FD741C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FD741C" w:rsidRDefault="00FD741C" w:rsidP="00D13445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shd w:val="clear" w:color="auto" w:fill="FFFFFF"/>
          </w:tcPr>
          <w:p w:rsidR="00FD741C" w:rsidRPr="0011607F" w:rsidRDefault="0011607F" w:rsidP="00AC0D26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Kamery kompatybilne z systemem HIKCentral Professional typu: Kamera PTZ , 1/2.8" progressive scan CMOS; Min. Oświetlenie: Kolor 0.005 Lux @ (F1.6, AGC ON); Cz/B: 0.001 Lux @ (F1.6, AGC ON), 0 Lux dla IR, wolna migawka, ICR, Zoom: 25x optyczny, 16x cyfrowy; Ogniskowa: 4.8 mm do 120 mm, HFOV 55° do 2.4°(wide-tele), VFOV: 33° do 1.4° (wide-tele), DFOV:61.5° do 2.8° (wide-tele); Zasięg IR do 100m; trzy</w:t>
            </w:r>
            <w:r w:rsidRPr="001160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strumienie;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FD741C" w:rsidRDefault="00FD741C" w:rsidP="0011607F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FD741C" w:rsidRDefault="00FD741C" w:rsidP="0011607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FD741C" w:rsidRPr="00A51494" w:rsidRDefault="00FD741C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FD741C" w:rsidRPr="00A51494" w:rsidRDefault="00FD741C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FD741C" w:rsidRPr="00B741B8" w:rsidRDefault="00FD741C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FD741C" w:rsidRPr="00B741B8" w:rsidRDefault="00FD741C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11607F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3260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1D1BD4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AC0D26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H.265+/H.265/H.264+/H.264;rozdzielczość 2560 × 1440; Pamięć masowa: NAS(NFS, SMB/CIFS), ANR; obraz: BLC, HLC, 3D DNR, WDR 120 dB, cyfrowy Defog, EIS, obszar ekspozycji, obszar ostrości; 24 programowalne maski prywatności; Wbudowany slot na kartę microSD/SDHC/SDXC do 256 GB; 1/1 we/wy alarmowe, 1/1 we/wyj audio; Zdarzenia podstawowe, zdarzenia smart, funkcje deeplearning (przechwytywanie twarzy, ochrona perymetryczna); zasilanie: 12 VDC, max. 18 W, w tym max. 1.6 W dla grzałki i 9 W dla IR; PoE (802.3at); temp.pracy -30 °C do 65 °C;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1D1BD4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1D1BD4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1D1BD4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  <w:shd w:val="clear" w:color="auto" w:fill="FFFFFF"/>
          </w:tcPr>
          <w:p w:rsidR="00007279" w:rsidRPr="0011607F" w:rsidRDefault="00AC0D26" w:rsidP="000072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HikC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entral-PVSS-Base/HW/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64Ch(O-STD)</w:t>
            </w:r>
          </w:p>
          <w:p w:rsidR="001D1BD4" w:rsidRPr="0011607F" w:rsidRDefault="00AC0D26" w:rsidP="000072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Serwer systemowy Xeon w obudowie rack 1 U z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zaimplementowaną platformą HikCentral Pro z 64 licencjami kamerowymi z możliwością rozbudowy. Podstawowy pakiet nadzoru wideo — hardware — Preinstalowane wszystkie podstawowe funkcje systemu nadzoru wideo, zarządzanie 64 kamerami. Serwer z procesorem E3 CPU 3 lata darmowego SUP, Pamięć główna/pomocnicza, zarządzanie alarmami, mapa Google, zarządzanie dowodami, praca na maszynie wirtualnej, 100 użytkowników zalogowanych jednocześnie, monitorowanie kondycji/dane konserwacji historii, obsługa klienta (np. śledzenie wizualne, podział okien niestandardowych) ,itp.</w:t>
            </w:r>
            <w:r w:rsidRPr="0011607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1D1BD4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1D1BD4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  <w:shd w:val="clear" w:color="auto" w:fill="FFFFFF"/>
          </w:tcPr>
          <w:p w:rsidR="00AC0D26" w:rsidRPr="00AC0D26" w:rsidRDefault="00AC0D26" w:rsidP="00AC0D26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Kamera 4 MP, posiada przetwornik: 1/2.8″ Progressive Scan CMOS, min. oświetlenie: kolor 0.005 Lux @ (F1.6, AGC ON), WDR 120 dB; Obiektyw: 2.8 mm; HFOV 107°, VFOV 57°, DFOV 128°; Apertura F1.6; Zasięg IR do 40m; max. Rozdzielczość 2688 × </w:t>
            </w: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1520; Kompresja obrazu:</w:t>
            </w:r>
            <w:r w:rsidRPr="0011607F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H.265/H.264/H.264+/H.265+; 3 Strumienie; Parametry obrazu: BLC, HLC, 3D DNR, wycinanie celu; Wbudowany mikrofon; Slot na kartę microSD. Funkcje SMART: wykrywania przekroczenia linii;</w:t>
            </w:r>
          </w:p>
          <w:p w:rsidR="00AC0D26" w:rsidRPr="00AC0D26" w:rsidRDefault="00AC0D26" w:rsidP="00AC0D26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wykrywanie usunięcia obiektu, wykrywanie niepilnowanego bagażu, wykrywanie wtargnięcia do obszaru, wykrywanie opuszczenia obszaru,</w:t>
            </w:r>
          </w:p>
          <w:p w:rsidR="001D1BD4" w:rsidRPr="0011607F" w:rsidRDefault="00AC0D26" w:rsidP="00CB16ED">
            <w:pPr>
              <w:suppressAutoHyphens w:val="0"/>
              <w:spacing w:after="160" w:line="259" w:lineRule="auto"/>
              <w:ind w:left="67"/>
              <w:contextualSpacing/>
              <w:jc w:val="both"/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klasyfikacja celów (ludzie i pojazdy); Podstawowe zdarzenia: wykrywanie ruchu (klasyfikacja na pojazdy i ludzi), alarm sabotażu wideo, wyjątki; temperatura pracy: -30 °C do 60 °C; Zasilanie: 12 VDC ± 25%, zabezpieczenie przed odwrotną polaryzacją, 0.5A, max 6W, Ø5.5 mm wtyk</w:t>
            </w:r>
            <w:r w:rsidR="00CB16ED" w:rsidRPr="0011607F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koncentryczny; PoE: 802.3af, Class 3; 36V do 57V, 0.12A do 0.19A, max 7W;</w:t>
            </w:r>
            <w:r w:rsidRPr="00AC0D2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00727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895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CB16ED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HikCentral-PVSS-1Ch 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Pakiet HikCentral-VSS-1Camera, 1 podłąc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zenie kamery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1D1BD4" w:rsidP="00CB16ED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HikCentral</w:t>
            </w:r>
            <w:r w:rsidR="00CB16ED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-PSmartWall-1Output </w:t>
            </w:r>
            <w:r w:rsidR="00CB16ED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Licencja na jeden kanał dekodujący - zawiera funkcje modułu Smart Wall. Wymagania: Podstawowy pakiet wideo. Obsługuje: 1 kanał dekodujący (dekoder lub komputer), zarządzenie klawiaturą, możliwość sterowania wieloma ścianami wideo, podgląd na żywo, odtwarzanie, alarmy </w:t>
            </w:r>
            <w:r w:rsidR="00CB16ED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itp.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  <w:shd w:val="clear" w:color="auto" w:fill="FFFFFF"/>
          </w:tcPr>
          <w:p w:rsidR="00CB16ED" w:rsidRPr="0011607F" w:rsidRDefault="00CB16ED" w:rsidP="00CB16ED">
            <w:pPr>
              <w:pStyle w:val="Akapitzlist"/>
              <w:ind w:left="67"/>
              <w:jc w:val="both"/>
              <w:rPr>
                <w:rFonts w:cstheme="minorHAnsi"/>
                <w:bCs/>
              </w:rPr>
            </w:pPr>
            <w:r w:rsidRPr="0011607F">
              <w:rPr>
                <w:rFonts w:cstheme="minorHAnsi"/>
                <w:bCs/>
              </w:rPr>
              <w:t xml:space="preserve">DS-6916UDI(B)(STD) </w:t>
            </w:r>
            <w:r w:rsidRPr="0011607F">
              <w:rPr>
                <w:rFonts w:cstheme="minorHAnsi"/>
                <w:bCs/>
              </w:rPr>
              <w:br/>
            </w:r>
            <w:r w:rsidRPr="0011607F">
              <w:rPr>
                <w:rFonts w:cstheme="minorHAnsi"/>
                <w:bCs/>
              </w:rPr>
              <w:t xml:space="preserve">Dekoder wideo 4K, Interfejsy wyjściowe HDMI x16 (dostosowanie do DVI-D) i BNC 8x, Do 4K (3840 × 2160@30Hz) przez interfejsy wyj HDMI, 128 </w:t>
            </w:r>
            <w:r w:rsidRPr="0011607F">
              <w:rPr>
                <w:rFonts w:cstheme="minorHAnsi"/>
                <w:bCs/>
              </w:rPr>
              <w:lastRenderedPageBreak/>
              <w:t>Kanałów dekod</w:t>
            </w:r>
            <w:r w:rsidRPr="0011607F">
              <w:rPr>
                <w:rFonts w:cstheme="minorHAnsi"/>
                <w:bCs/>
              </w:rPr>
              <w:t xml:space="preserve">owania, (24MP@30fps: 8-kanałów, </w:t>
            </w:r>
            <w:r w:rsidRPr="0011607F">
              <w:rPr>
                <w:rFonts w:cstheme="minorHAnsi"/>
                <w:bCs/>
              </w:rPr>
              <w:t>12MP@20fps: 16-kanałów, 8MP@30fps: 32-kanały, 5MP@30fps: 48-kanałów, 3MP@30fps: 80-kanałów, 1080p@30fps: 128-kanałów) Kompresja wideo H.265+/H.265, H.264+/H.264, Hik264, MPEG4 i</w:t>
            </w:r>
          </w:p>
          <w:p w:rsidR="001D1BD4" w:rsidRPr="0011607F" w:rsidRDefault="00CB16ED" w:rsidP="00CB16ED">
            <w:pPr>
              <w:suppressAutoHyphens w:val="0"/>
              <w:spacing w:after="160" w:line="259" w:lineRule="auto"/>
              <w:ind w:left="67"/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CB16ED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MJPEG, Kompresja dźwięku G.722, G711A, G726, G711U, MPEG2-L2 i AAC, Interfejs RJ45 ×2 - adaptacyjny 10/100/1000 Mb/s, Interfejs optyczny ×2 - 100 base-FX/1000 base-X, RS-232/RS-485, Alarmowe Wy/We 8/8, Zasilanie 100 do 240 VAC, Pobór energii ≤ 108 W, Wymiary 440mm × 321mm × 88mm</w:t>
            </w:r>
            <w:r w:rsidRPr="00CB16ED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1D1BD4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DS-6904UDI(B)(STD) ---- 1 szt.</w:t>
            </w:r>
          </w:p>
          <w:p w:rsidR="001D1BD4" w:rsidRPr="0011607F" w:rsidRDefault="001D1BD4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Dekoder wideo 4K, Interfejsy wyjściowe HDMI x4 (dostosowanie do DVI-D) i BNC 2x, Do 4K (3840 × 2160@30Hz) przez interfejsy wyj HDMI, 36 Kanałów dekodowania, (24MP@30fps: 2-kanały, 12MP@20fps: 4-kanały, 8MP@30fps: 8-kanałów, 5MP@30fps: 12-kanałów, 3MP@30fps: 20-kanałów, 1080p@30fps: 36-kanałów), Kompresja wideo H.265+/H.265, H.264+/H.264, Hik264, MPEG4 i MJPEG, Audio Wyjście x4, Interfejs RJ45 ×1 - adaptacyjny 10/100/1000 Mb/s, Interfejs optyczny ×1 - 100 base-FX/1000 base-X, RS-232/RS-485, Zasilanie 100 do 240 VAC, Pobór energii ≤ 70 W, Wymiary 440mm × 320.</w:t>
            </w:r>
            <w:r w:rsidR="00CB16ED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8mm × 44.5mm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  <w:shd w:val="clear" w:color="auto" w:fill="FFFFFF"/>
          </w:tcPr>
          <w:p w:rsidR="005745B6" w:rsidRPr="005745B6" w:rsidRDefault="005745B6" w:rsidP="005745B6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5745B6"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monitor 40" do 50" </w:t>
            </w:r>
          </w:p>
          <w:p w:rsidR="001D1BD4" w:rsidRPr="0011607F" w:rsidRDefault="00FC6C20" w:rsidP="005745B6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lastRenderedPageBreak/>
              <w:t>Monitor</w:t>
            </w:r>
            <w:r w:rsidR="005745B6" w:rsidRPr="005745B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1080P, wejście HDMI/DVI/VGA,  wbudowany głośnik, 360 cd/m², USB, kąt widzenia:178°/178°, plastikowa obudowa, VESA,</w:t>
            </w:r>
            <w:r w:rsidR="005745B6" w:rsidRPr="005745B6">
              <w:rPr>
                <w:rFonts w:asciiTheme="minorHAnsi" w:eastAsiaTheme="minorHAnsi" w:hAnsiTheme="minorHAnsi" w:cstheme="minorHAns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5745B6" w:rsidRPr="005745B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7*24h, przygotowane otwory do montażu na ścianie</w:t>
            </w:r>
            <w:r w:rsidR="005745B6" w:rsidRPr="005745B6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5745B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627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5745B6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>Wsporniki naścienne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możliwością regulacji w pionie i poziomie  dla monitorów z punktu</w:t>
            </w:r>
            <w:r w:rsidRPr="001160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10.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11607F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3144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5745B6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DS-1600KI(B)(O-STD) 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Klawiatura serii DS-1600KI(B), Dekodowanie: 2@1080p, H.264, H.265, MPEG4, Ekran LCD (kolorowy 10.1" TFT do 1280 × 800), Joystick 4-osiowy, Zarządzanie 32 kontami użytkowników: 1 administrator i 31 operatorów, Integracja: dostęp do platform HikCentral, Tryb sterowania: Lokalne, Sieć Ethernet, Interfejs sieciowy: x1 Samoadaptacyjny Ethernet 10 M/100 Mb/s, Wi-Fi, 2x USB 2.0, Audio Wy/We 1/1 (jack 3.5mm), Interfejs wideo HDMI,  DVI, Android, Zasilanie 12 VDC/PoE, Pobór ener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gii ≤ 15 W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5745B6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DS-1600KI(B)(O-STD) </w:t>
            </w:r>
          </w:p>
          <w:p w:rsidR="001D1BD4" w:rsidRPr="0011607F" w:rsidRDefault="001D1BD4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Klawiatura serii DS-1600KI(B), Dekodowanie: 2@1080p, H.264, H.265, MPEG4, Ekran LCD (kolorowy 10.1" TFT do 1280 × 800), Joystick 4-osiowy, Zarządzanie 32 kontami użytkowników: 1 administrator i 31 operatorów, Integracja: dostęp do platform HikCentral, Tryb sterowania: Lokalne, Sieć Ethernet, Interfejs sieciowy: x1 Samoadaptacyjny Ethernet 10 M/100 Mb/s, Wi-Fi, 2x USB 2.0, Audio Wy/We 1/1 (jack 3.5mm), Interfejs wideo HDMI,  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DVI, Android, Zasilanie 12 VDC/PoE, Pobór e</w:t>
            </w:r>
            <w:r w:rsidR="005745B6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nergii ≤ 15 W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776" w:type="dxa"/>
            <w:shd w:val="clear" w:color="auto" w:fill="FFFFFF"/>
          </w:tcPr>
          <w:p w:rsidR="001D1BD4" w:rsidRPr="0011607F" w:rsidRDefault="005745B6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DS-A72024R </w:t>
            </w: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Macierz hybrydowa SAN, montaż rack 4U, do 320 kanałów (do 2Mbps każdy), rejestracja + </w:t>
            </w:r>
            <w:r w:rsidR="00007279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odtwarzanie</w:t>
            </w:r>
            <w:r w:rsidR="001D1BD4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 trybie Direct Streaming, do 24 dysków SATA, redundantny zasilacz 230V AC - BEZ DYSKÓW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D1BD4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98"/>
          <w:jc w:val="center"/>
        </w:trPr>
        <w:tc>
          <w:tcPr>
            <w:tcW w:w="559" w:type="dxa"/>
            <w:shd w:val="clear" w:color="auto" w:fill="FFFFFF"/>
            <w:vAlign w:val="center"/>
          </w:tcPr>
          <w:p w:rsidR="001D1BD4" w:rsidRDefault="00CB16ED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76" w:type="dxa"/>
            <w:shd w:val="clear" w:color="auto" w:fill="FFFFFF"/>
          </w:tcPr>
          <w:p w:rsidR="00007279" w:rsidRPr="0011607F" w:rsidRDefault="00007279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Dysk HDD 3.5 </w:t>
            </w:r>
          </w:p>
          <w:p w:rsidR="001D1BD4" w:rsidRPr="0011607F" w:rsidRDefault="001D1BD4" w:rsidP="001D1BD4">
            <w:pPr>
              <w:spacing w:after="240"/>
              <w:ind w:right="27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Enterprise z listy dysków kompatybilnych (WD Ultrastar, Seagate Exos 7e8; na przykład ST10000NM017B w przypadku 10TB). Dyski w liczbie 24 x 10TB ({11 zapis+1 Raid5} + {10zapis + 1 Raid5}+ 1 dys</w:t>
            </w:r>
            <w:r w:rsidR="00007279" w:rsidRPr="0011607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 hot spare)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D1BD4" w:rsidRDefault="00245106" w:rsidP="00D1344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D1BD4" w:rsidRDefault="009332DE" w:rsidP="009F3E2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1D1BD4" w:rsidRPr="00A51494" w:rsidRDefault="001D1BD4" w:rsidP="00D13445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1D1BD4" w:rsidRPr="00B741B8" w:rsidRDefault="001D1BD4" w:rsidP="00D13445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924CF5" w:rsidRPr="00B741B8" w:rsidTr="009F3E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89"/>
          <w:jc w:val="center"/>
        </w:trPr>
        <w:tc>
          <w:tcPr>
            <w:tcW w:w="14469" w:type="dxa"/>
            <w:gridSpan w:val="8"/>
            <w:shd w:val="clear" w:color="auto" w:fill="FFFFFF"/>
          </w:tcPr>
          <w:p w:rsidR="00924CF5" w:rsidRPr="0097264A" w:rsidRDefault="00924CF5" w:rsidP="00D13445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97264A">
              <w:rPr>
                <w:b/>
                <w:sz w:val="22"/>
                <w:szCs w:val="22"/>
              </w:rPr>
              <w:t>RAZEM</w:t>
            </w:r>
            <w:r>
              <w:rPr>
                <w:b/>
                <w:sz w:val="22"/>
                <w:szCs w:val="22"/>
              </w:rPr>
              <w:t>*</w:t>
            </w:r>
            <w:r w:rsidRPr="0097264A">
              <w:rPr>
                <w:b/>
                <w:sz w:val="22"/>
                <w:szCs w:val="22"/>
              </w:rPr>
              <w:t>:</w:t>
            </w:r>
          </w:p>
        </w:tc>
      </w:tr>
    </w:tbl>
    <w:p w:rsidR="00924CF5" w:rsidRDefault="00924CF5" w:rsidP="00924CF5">
      <w:pPr>
        <w:rPr>
          <w:sz w:val="22"/>
          <w:szCs w:val="22"/>
        </w:rPr>
      </w:pPr>
    </w:p>
    <w:p w:rsidR="00924CF5" w:rsidRDefault="00924CF5" w:rsidP="00924CF5">
      <w:pPr>
        <w:rPr>
          <w:sz w:val="22"/>
          <w:szCs w:val="22"/>
        </w:rPr>
      </w:pPr>
    </w:p>
    <w:p w:rsidR="00924CF5" w:rsidRPr="00381CC4" w:rsidRDefault="00924CF5" w:rsidP="00924CF5">
      <w:pPr>
        <w:rPr>
          <w:sz w:val="22"/>
          <w:szCs w:val="22"/>
        </w:rPr>
      </w:pPr>
      <w:r w:rsidRPr="00381CC4">
        <w:rPr>
          <w:sz w:val="22"/>
          <w:szCs w:val="22"/>
        </w:rPr>
        <w:t xml:space="preserve">*wypełnia </w:t>
      </w:r>
      <w:r>
        <w:rPr>
          <w:sz w:val="22"/>
          <w:szCs w:val="22"/>
        </w:rPr>
        <w:t>W</w:t>
      </w:r>
      <w:r w:rsidRPr="00381CC4">
        <w:rPr>
          <w:sz w:val="22"/>
          <w:szCs w:val="22"/>
        </w:rPr>
        <w:t>ykonawca</w:t>
      </w:r>
    </w:p>
    <w:p w:rsidR="00924CF5" w:rsidRDefault="00924CF5" w:rsidP="00924CF5">
      <w:pPr>
        <w:rPr>
          <w:b/>
          <w:sz w:val="18"/>
          <w:szCs w:val="18"/>
        </w:rPr>
      </w:pPr>
    </w:p>
    <w:p w:rsidR="00924CF5" w:rsidRDefault="00924CF5" w:rsidP="00924CF5">
      <w:pPr>
        <w:rPr>
          <w:b/>
          <w:sz w:val="18"/>
          <w:szCs w:val="18"/>
        </w:rPr>
      </w:pPr>
    </w:p>
    <w:p w:rsidR="00924CF5" w:rsidRDefault="00924CF5" w:rsidP="00924CF5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24CF5" w:rsidRDefault="00924CF5" w:rsidP="00924CF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24CF5" w:rsidRDefault="00924CF5" w:rsidP="009A7B02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FC6C20" w:rsidRDefault="00924CF5" w:rsidP="00FC6C20">
      <w:pPr>
        <w:jc w:val="right"/>
        <w:rPr>
          <w:rFonts w:eastAsia="NSimSun" w:cs="Mangal"/>
          <w:b/>
          <w:color w:val="auto"/>
          <w:kern w:val="3"/>
          <w:sz w:val="22"/>
          <w:lang w:eastAsia="zh-CN" w:bidi="hi-IN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A43BE">
        <w:rPr>
          <w:b/>
          <w:sz w:val="20"/>
          <w:szCs w:val="18"/>
        </w:rPr>
        <w:tab/>
      </w:r>
      <w:r w:rsidRPr="001A43BE">
        <w:rPr>
          <w:b/>
          <w:sz w:val="20"/>
          <w:szCs w:val="18"/>
        </w:rPr>
        <w:tab/>
      </w:r>
      <w:bookmarkStart w:id="0" w:name="_GoBack"/>
      <w:r w:rsidR="00A318E9">
        <w:rPr>
          <w:sz w:val="22"/>
          <w:szCs w:val="20"/>
        </w:rPr>
        <w:t>p</w:t>
      </w:r>
      <w:r w:rsidR="00FC6C20">
        <w:rPr>
          <w:sz w:val="22"/>
          <w:szCs w:val="20"/>
        </w:rPr>
        <w:t>odpis kw</w:t>
      </w:r>
      <w:r w:rsidR="00A318E9">
        <w:rPr>
          <w:sz w:val="22"/>
          <w:szCs w:val="20"/>
        </w:rPr>
        <w:t>alifikowany/zaufany/elektroniczny podpis osobisty</w:t>
      </w:r>
      <w:bookmarkEnd w:id="0"/>
    </w:p>
    <w:p w:rsidR="00924CF5" w:rsidRDefault="00924CF5" w:rsidP="009A7B02">
      <w:pPr>
        <w:jc w:val="right"/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sectPr w:rsidR="00924CF5" w:rsidSect="00B82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AF" w:rsidRDefault="008873AF" w:rsidP="00444299">
      <w:r>
        <w:separator/>
      </w:r>
    </w:p>
  </w:endnote>
  <w:endnote w:type="continuationSeparator" w:id="0">
    <w:p w:rsidR="008873AF" w:rsidRDefault="008873AF" w:rsidP="004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AF" w:rsidRDefault="008873AF" w:rsidP="00444299">
      <w:r>
        <w:separator/>
      </w:r>
    </w:p>
  </w:footnote>
  <w:footnote w:type="continuationSeparator" w:id="0">
    <w:p w:rsidR="008873AF" w:rsidRDefault="008873AF" w:rsidP="0044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7F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1ED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4A4C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F4"/>
    <w:multiLevelType w:val="hybridMultilevel"/>
    <w:tmpl w:val="3F2A9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7E23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3E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266A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480A"/>
    <w:multiLevelType w:val="hybridMultilevel"/>
    <w:tmpl w:val="B37AC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C068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F111F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07DF1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3BE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B3978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159C6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92999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8443D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7146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B6C3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4D1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7040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512F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C76D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639E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67B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0344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3143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C511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D48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72E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D0B7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0A7C"/>
    <w:multiLevelType w:val="hybridMultilevel"/>
    <w:tmpl w:val="CF14C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90174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A66C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17C4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F49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9377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101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2D2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2042C"/>
    <w:multiLevelType w:val="hybridMultilevel"/>
    <w:tmpl w:val="EA4A9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8"/>
  </w:num>
  <w:num w:numId="4">
    <w:abstractNumId w:val="13"/>
  </w:num>
  <w:num w:numId="5">
    <w:abstractNumId w:val="26"/>
  </w:num>
  <w:num w:numId="6">
    <w:abstractNumId w:val="9"/>
  </w:num>
  <w:num w:numId="7">
    <w:abstractNumId w:val="36"/>
  </w:num>
  <w:num w:numId="8">
    <w:abstractNumId w:val="19"/>
  </w:num>
  <w:num w:numId="9">
    <w:abstractNumId w:val="16"/>
  </w:num>
  <w:num w:numId="10">
    <w:abstractNumId w:val="37"/>
  </w:num>
  <w:num w:numId="11">
    <w:abstractNumId w:val="29"/>
  </w:num>
  <w:num w:numId="12">
    <w:abstractNumId w:val="27"/>
  </w:num>
  <w:num w:numId="13">
    <w:abstractNumId w:val="24"/>
  </w:num>
  <w:num w:numId="14">
    <w:abstractNumId w:val="33"/>
  </w:num>
  <w:num w:numId="15">
    <w:abstractNumId w:val="15"/>
  </w:num>
  <w:num w:numId="16">
    <w:abstractNumId w:val="12"/>
  </w:num>
  <w:num w:numId="17">
    <w:abstractNumId w:val="25"/>
  </w:num>
  <w:num w:numId="18">
    <w:abstractNumId w:val="34"/>
  </w:num>
  <w:num w:numId="19">
    <w:abstractNumId w:val="35"/>
  </w:num>
  <w:num w:numId="20">
    <w:abstractNumId w:val="5"/>
  </w:num>
  <w:num w:numId="21">
    <w:abstractNumId w:val="2"/>
  </w:num>
  <w:num w:numId="22">
    <w:abstractNumId w:val="0"/>
  </w:num>
  <w:num w:numId="23">
    <w:abstractNumId w:val="21"/>
  </w:num>
  <w:num w:numId="24">
    <w:abstractNumId w:val="23"/>
  </w:num>
  <w:num w:numId="25">
    <w:abstractNumId w:val="17"/>
  </w:num>
  <w:num w:numId="26">
    <w:abstractNumId w:val="18"/>
  </w:num>
  <w:num w:numId="27">
    <w:abstractNumId w:val="22"/>
  </w:num>
  <w:num w:numId="28">
    <w:abstractNumId w:val="11"/>
  </w:num>
  <w:num w:numId="29">
    <w:abstractNumId w:val="32"/>
  </w:num>
  <w:num w:numId="30">
    <w:abstractNumId w:val="6"/>
  </w:num>
  <w:num w:numId="31">
    <w:abstractNumId w:val="1"/>
  </w:num>
  <w:num w:numId="32">
    <w:abstractNumId w:val="10"/>
  </w:num>
  <w:num w:numId="33">
    <w:abstractNumId w:val="31"/>
  </w:num>
  <w:num w:numId="34">
    <w:abstractNumId w:val="4"/>
  </w:num>
  <w:num w:numId="35">
    <w:abstractNumId w:val="20"/>
  </w:num>
  <w:num w:numId="36">
    <w:abstractNumId w:val="14"/>
  </w:num>
  <w:num w:numId="37">
    <w:abstractNumId w:val="38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9"/>
    <w:rsid w:val="00000EFB"/>
    <w:rsid w:val="00007279"/>
    <w:rsid w:val="00016C90"/>
    <w:rsid w:val="000706A5"/>
    <w:rsid w:val="00071A79"/>
    <w:rsid w:val="000763B9"/>
    <w:rsid w:val="00076677"/>
    <w:rsid w:val="000843BE"/>
    <w:rsid w:val="0009664B"/>
    <w:rsid w:val="000B4E92"/>
    <w:rsid w:val="000F06D4"/>
    <w:rsid w:val="0011607F"/>
    <w:rsid w:val="00140C81"/>
    <w:rsid w:val="001514AC"/>
    <w:rsid w:val="00193762"/>
    <w:rsid w:val="001A43BE"/>
    <w:rsid w:val="001A7D7B"/>
    <w:rsid w:val="001B0AA4"/>
    <w:rsid w:val="001B158D"/>
    <w:rsid w:val="001B717B"/>
    <w:rsid w:val="001C03EA"/>
    <w:rsid w:val="001C5251"/>
    <w:rsid w:val="001D1BD4"/>
    <w:rsid w:val="002102DE"/>
    <w:rsid w:val="002318F8"/>
    <w:rsid w:val="00234A79"/>
    <w:rsid w:val="00235C57"/>
    <w:rsid w:val="002444F0"/>
    <w:rsid w:val="00245106"/>
    <w:rsid w:val="00257DEC"/>
    <w:rsid w:val="00272BCF"/>
    <w:rsid w:val="002A7A65"/>
    <w:rsid w:val="002B09C2"/>
    <w:rsid w:val="002C50A6"/>
    <w:rsid w:val="002C6D97"/>
    <w:rsid w:val="002D2CAE"/>
    <w:rsid w:val="002F4360"/>
    <w:rsid w:val="00336E45"/>
    <w:rsid w:val="00337F76"/>
    <w:rsid w:val="003A0A05"/>
    <w:rsid w:val="003B11EC"/>
    <w:rsid w:val="003D0EC0"/>
    <w:rsid w:val="003F3453"/>
    <w:rsid w:val="003F6FB2"/>
    <w:rsid w:val="00407D92"/>
    <w:rsid w:val="00415A13"/>
    <w:rsid w:val="00420FCC"/>
    <w:rsid w:val="00421A65"/>
    <w:rsid w:val="00423BF7"/>
    <w:rsid w:val="00436A16"/>
    <w:rsid w:val="00444299"/>
    <w:rsid w:val="00470542"/>
    <w:rsid w:val="0047676A"/>
    <w:rsid w:val="004831D4"/>
    <w:rsid w:val="004A37C6"/>
    <w:rsid w:val="00507462"/>
    <w:rsid w:val="0051123C"/>
    <w:rsid w:val="00527361"/>
    <w:rsid w:val="00544ECD"/>
    <w:rsid w:val="005745B6"/>
    <w:rsid w:val="005A79B3"/>
    <w:rsid w:val="005E0D26"/>
    <w:rsid w:val="0060001E"/>
    <w:rsid w:val="006147AA"/>
    <w:rsid w:val="00630808"/>
    <w:rsid w:val="00632A00"/>
    <w:rsid w:val="00636972"/>
    <w:rsid w:val="00647A18"/>
    <w:rsid w:val="00670702"/>
    <w:rsid w:val="00683EF5"/>
    <w:rsid w:val="00691FE3"/>
    <w:rsid w:val="006969B7"/>
    <w:rsid w:val="006A644B"/>
    <w:rsid w:val="006B1481"/>
    <w:rsid w:val="0071276F"/>
    <w:rsid w:val="007225E5"/>
    <w:rsid w:val="007751FD"/>
    <w:rsid w:val="007E5BF1"/>
    <w:rsid w:val="00800E53"/>
    <w:rsid w:val="0081458A"/>
    <w:rsid w:val="0082598E"/>
    <w:rsid w:val="00825A23"/>
    <w:rsid w:val="00837BD4"/>
    <w:rsid w:val="008811D3"/>
    <w:rsid w:val="008873AF"/>
    <w:rsid w:val="008B21C4"/>
    <w:rsid w:val="0091208A"/>
    <w:rsid w:val="00921F83"/>
    <w:rsid w:val="00924CF5"/>
    <w:rsid w:val="009330AF"/>
    <w:rsid w:val="009332DE"/>
    <w:rsid w:val="00975091"/>
    <w:rsid w:val="00991BD2"/>
    <w:rsid w:val="009A7B02"/>
    <w:rsid w:val="009B0E06"/>
    <w:rsid w:val="009F3E28"/>
    <w:rsid w:val="009F6D68"/>
    <w:rsid w:val="00A318E9"/>
    <w:rsid w:val="00A53BF1"/>
    <w:rsid w:val="00A53EE4"/>
    <w:rsid w:val="00A6539D"/>
    <w:rsid w:val="00AA16FA"/>
    <w:rsid w:val="00AA734F"/>
    <w:rsid w:val="00AC0D26"/>
    <w:rsid w:val="00B055B9"/>
    <w:rsid w:val="00B36444"/>
    <w:rsid w:val="00B56B0F"/>
    <w:rsid w:val="00B827A7"/>
    <w:rsid w:val="00B85FA2"/>
    <w:rsid w:val="00B9067E"/>
    <w:rsid w:val="00BA0BD7"/>
    <w:rsid w:val="00BA5E6F"/>
    <w:rsid w:val="00BA7591"/>
    <w:rsid w:val="00BD1EED"/>
    <w:rsid w:val="00BD7E98"/>
    <w:rsid w:val="00C14BEC"/>
    <w:rsid w:val="00C27689"/>
    <w:rsid w:val="00C628D3"/>
    <w:rsid w:val="00C73543"/>
    <w:rsid w:val="00C77B60"/>
    <w:rsid w:val="00CB16ED"/>
    <w:rsid w:val="00CE7271"/>
    <w:rsid w:val="00D13445"/>
    <w:rsid w:val="00D4157D"/>
    <w:rsid w:val="00D436AD"/>
    <w:rsid w:val="00D70100"/>
    <w:rsid w:val="00DC63AF"/>
    <w:rsid w:val="00E1237B"/>
    <w:rsid w:val="00E20556"/>
    <w:rsid w:val="00E23ECA"/>
    <w:rsid w:val="00E26F3B"/>
    <w:rsid w:val="00E3132A"/>
    <w:rsid w:val="00E45595"/>
    <w:rsid w:val="00E5401F"/>
    <w:rsid w:val="00E55A6F"/>
    <w:rsid w:val="00E7412F"/>
    <w:rsid w:val="00E976A6"/>
    <w:rsid w:val="00F03576"/>
    <w:rsid w:val="00F31D42"/>
    <w:rsid w:val="00F33028"/>
    <w:rsid w:val="00F35ADF"/>
    <w:rsid w:val="00F73E22"/>
    <w:rsid w:val="00F762C8"/>
    <w:rsid w:val="00FC6C20"/>
    <w:rsid w:val="00FD51E3"/>
    <w:rsid w:val="00FD741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8D78B2-AC36-48C7-B8F2-A71AC50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A65"/>
    <w:pPr>
      <w:suppressAutoHyphens/>
      <w:spacing w:after="0" w:line="240" w:lineRule="auto"/>
    </w:pPr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7A7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B827A7"/>
    <w:pPr>
      <w:suppressLineNumbers/>
      <w:autoSpaceDN w:val="0"/>
      <w:textAlignment w:val="baseline"/>
    </w:pPr>
    <w:rPr>
      <w:rFonts w:eastAsia="NSimSun" w:cs="Mangal"/>
      <w:color w:val="auto"/>
      <w:kern w:val="3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EA"/>
    <w:rPr>
      <w:rFonts w:ascii="Segoe UI" w:eastAsia="Times New Roman" w:hAnsi="Segoe UI" w:cs="Segoe UI"/>
      <w:bCs w:val="0"/>
      <w:iCs w:val="0"/>
      <w:color w:val="00000A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4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4299"/>
    <w:rPr>
      <w:rFonts w:ascii="Courier New" w:eastAsia="Times New Roman" w:hAnsi="Courier New" w:cs="Courier New"/>
      <w:bCs w:val="0"/>
      <w:iCs w:val="0"/>
      <w:kern w:val="0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AC0D2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48CF-BFA5-4721-9964-38FB82F1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59</cp:revision>
  <cp:lastPrinted>2023-09-27T10:16:00Z</cp:lastPrinted>
  <dcterms:created xsi:type="dcterms:W3CDTF">2022-04-20T07:17:00Z</dcterms:created>
  <dcterms:modified xsi:type="dcterms:W3CDTF">2023-09-27T11:46:00Z</dcterms:modified>
</cp:coreProperties>
</file>