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D9" w:rsidRDefault="00C05520">
      <w:pPr>
        <w:pStyle w:val="Tretekstu"/>
        <w:pageBreakBefore/>
        <w:rPr>
          <w:rFonts w:eastAsia="Courier New" w:cs="Times New Roman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eastAsia="Courier New" w:cs="Times New Roman"/>
        </w:rPr>
        <w:t>Załącznik nr 3 do SIWZ</w:t>
      </w:r>
    </w:p>
    <w:p w:rsidR="006346D9" w:rsidRDefault="00C05520">
      <w:pPr>
        <w:widowControl/>
        <w:shd w:val="clear" w:color="auto" w:fill="FFFFFF"/>
        <w:jc w:val="right"/>
        <w:textAlignment w:val="auto"/>
        <w:rPr>
          <w:rFonts w:eastAsia="Courier New" w:cs="Times New Roman"/>
          <w:i/>
          <w:iCs/>
        </w:rPr>
      </w:pPr>
      <w:r>
        <w:rPr>
          <w:rFonts w:eastAsia="Courier New" w:cs="Times New Roman"/>
          <w:i/>
          <w:iCs/>
        </w:rPr>
        <w:tab/>
      </w:r>
    </w:p>
    <w:p w:rsidR="006346D9" w:rsidRDefault="00C05520">
      <w:pPr>
        <w:widowControl/>
        <w:spacing w:before="240" w:after="0"/>
        <w:jc w:val="center"/>
        <w:textAlignment w:val="auto"/>
        <w:rPr>
          <w:rFonts w:eastAsia="Courier New" w:cs="Times New Roman"/>
          <w:b/>
          <w:sz w:val="28"/>
          <w:szCs w:val="28"/>
        </w:rPr>
      </w:pPr>
      <w:r>
        <w:rPr>
          <w:rFonts w:eastAsia="Courier New" w:cs="Times New Roman"/>
          <w:b/>
          <w:sz w:val="28"/>
          <w:szCs w:val="28"/>
        </w:rPr>
        <w:t>OŚWIADCZENIE O BRAKU PODSTAW DO WYKLUCZENIA</w:t>
      </w:r>
    </w:p>
    <w:p w:rsidR="006346D9" w:rsidRDefault="00C05520">
      <w:pPr>
        <w:widowControl/>
        <w:spacing w:before="240" w:after="0"/>
        <w:jc w:val="center"/>
        <w:textAlignment w:val="auto"/>
        <w:rPr>
          <w:rFonts w:eastAsia="Courier New" w:cs="Times New Roman"/>
          <w:b/>
          <w:sz w:val="28"/>
          <w:szCs w:val="28"/>
        </w:rPr>
      </w:pPr>
      <w:r>
        <w:rPr>
          <w:rFonts w:eastAsia="Courier New" w:cs="Times New Roman"/>
          <w:b/>
          <w:sz w:val="28"/>
          <w:szCs w:val="28"/>
        </w:rPr>
        <w:t xml:space="preserve">I SPEŁNIANIU WARUNKÓW UDZIAŁU W POSTĘPOWANIU </w:t>
      </w:r>
    </w:p>
    <w:p w:rsidR="006346D9" w:rsidRDefault="006346D9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:rsidR="006346D9" w:rsidRDefault="006346D9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:rsidR="006346D9" w:rsidRDefault="006346D9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:rsidR="006346D9" w:rsidRDefault="00C05520">
      <w:pPr>
        <w:widowControl/>
        <w:suppressAutoHyphens w:val="0"/>
        <w:spacing w:after="160"/>
        <w:jc w:val="center"/>
        <w:textAlignment w:val="auto"/>
        <w:rPr>
          <w:rFonts w:eastAsia="Times New Roman" w:cs="Times New Roman"/>
          <w:b/>
          <w:bCs/>
          <w:lang w:eastAsia="pl-PL" w:bidi="ar-SA"/>
        </w:rPr>
      </w:pPr>
      <w:r>
        <w:rPr>
          <w:rFonts w:eastAsia="Times New Roman" w:cs="Times New Roman"/>
          <w:b/>
          <w:bCs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lang w:eastAsia="pl-PL" w:bidi="ar-SA"/>
        </w:rPr>
        <w:t xml:space="preserve"> „</w:t>
      </w:r>
      <w:r w:rsidR="00117193" w:rsidRPr="00F822B7">
        <w:rPr>
          <w:rFonts w:cs="Times New Roman"/>
          <w:b/>
        </w:rPr>
        <w:t>Kompleksowa sprzedaż energii elektrycznej wraz usługą dystrybucji na potrzeby</w:t>
      </w:r>
      <w:r w:rsidR="00117193" w:rsidRPr="00F822B7">
        <w:rPr>
          <w:rFonts w:cs="Times New Roman"/>
          <w:b/>
        </w:rPr>
        <w:tab/>
        <w:t xml:space="preserve">Zakładu Gospodarki Komunalnej i Mieszkaniowej w </w:t>
      </w:r>
      <w:proofErr w:type="spellStart"/>
      <w:r w:rsidR="00117193" w:rsidRPr="00F822B7">
        <w:rPr>
          <w:rFonts w:cs="Times New Roman"/>
          <w:b/>
        </w:rPr>
        <w:t>Kamionku</w:t>
      </w:r>
      <w:proofErr w:type="spellEnd"/>
      <w:r w:rsidR="00117193" w:rsidRPr="00F822B7">
        <w:rPr>
          <w:rFonts w:cs="Times New Roman"/>
          <w:b/>
        </w:rPr>
        <w:t xml:space="preserve"> Sp. z o.o. oraz zakup energii elektrycznej wytworzonej w instalacji OZE wraz usługą bilansowania handlowego</w:t>
      </w:r>
      <w:r>
        <w:rPr>
          <w:rFonts w:eastAsia="Times New Roman" w:cs="Times New Roman"/>
          <w:b/>
          <w:bCs/>
          <w:lang w:eastAsia="pl-PL" w:bidi="ar-SA"/>
        </w:rPr>
        <w:t>”</w:t>
      </w:r>
    </w:p>
    <w:p w:rsidR="006346D9" w:rsidRDefault="006346D9">
      <w:pPr>
        <w:widowControl/>
        <w:ind w:right="-471"/>
        <w:textAlignment w:val="auto"/>
        <w:rPr>
          <w:rFonts w:eastAsia="Courier New" w:cs="Times New Roman"/>
        </w:rPr>
      </w:pPr>
    </w:p>
    <w:p w:rsidR="006346D9" w:rsidRDefault="00C05520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    </w:t>
      </w:r>
      <w:r>
        <w:rPr>
          <w:rFonts w:eastAsia="Times New Roman" w:cs="Times New Roman"/>
          <w:b/>
          <w:bCs/>
          <w:color w:val="000000"/>
        </w:rPr>
        <w:t xml:space="preserve">Zakład Gospodarki Komunalnej i Mieszkaniowej w </w:t>
      </w:r>
      <w:proofErr w:type="spellStart"/>
      <w:r>
        <w:rPr>
          <w:rFonts w:eastAsia="Times New Roman" w:cs="Times New Roman"/>
          <w:b/>
          <w:bCs/>
          <w:color w:val="000000"/>
        </w:rPr>
        <w:t>Kamionku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Sp. z o.o.</w:t>
      </w:r>
    </w:p>
    <w:p w:rsidR="006346D9" w:rsidRDefault="00C05520">
      <w:pPr>
        <w:pStyle w:val="Tretekstu"/>
        <w:shd w:val="clear" w:color="auto" w:fill="FFFFFF"/>
        <w:jc w:val="both"/>
        <w:rPr>
          <w:color w:val="000000"/>
        </w:rPr>
      </w:pPr>
      <w:r>
        <w:rPr>
          <w:color w:val="000000"/>
        </w:rPr>
        <w:t>Kamionek 25, 12-100 Szczytno, NIP: 745-185-36-07,REGON: 386182246</w:t>
      </w:r>
      <w:r>
        <w:rPr>
          <w:color w:val="000000"/>
          <w:position w:val="8"/>
          <w:sz w:val="19"/>
        </w:rPr>
        <w:t xml:space="preserve"> </w:t>
      </w:r>
      <w:r>
        <w:rPr>
          <w:color w:val="000000"/>
        </w:rPr>
        <w:t>Adres e-mail: zamowienia@zgkim-kamionek.pl</w:t>
      </w:r>
    </w:p>
    <w:p w:rsidR="006346D9" w:rsidRDefault="006346D9">
      <w:pPr>
        <w:autoSpaceDE w:val="0"/>
        <w:jc w:val="center"/>
      </w:pPr>
    </w:p>
    <w:p w:rsidR="006346D9" w:rsidRDefault="006346D9">
      <w:pPr>
        <w:widowControl/>
        <w:ind w:left="360"/>
        <w:textAlignment w:val="auto"/>
        <w:rPr>
          <w:rFonts w:eastAsia="Courier New" w:cs="Times New Roman"/>
          <w:b/>
        </w:rPr>
      </w:pPr>
    </w:p>
    <w:p w:rsidR="006346D9" w:rsidRPr="00C05520" w:rsidRDefault="00C05520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tbl>
      <w:tblPr>
        <w:tblW w:w="0" w:type="auto"/>
        <w:tblInd w:w="63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6346D9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C05520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C05520">
            <w:pPr>
              <w:widowControl/>
              <w:jc w:val="center"/>
              <w:textAlignment w:val="auto"/>
              <w:rPr>
                <w:rFonts w:eastAsia="Courier New" w:cs="Times New Roman"/>
                <w:b/>
              </w:rPr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C05520">
            <w:pPr>
              <w:widowControl/>
              <w:jc w:val="center"/>
              <w:textAlignment w:val="auto"/>
              <w:rPr>
                <w:rFonts w:eastAsia="Courier New" w:cs="Times New Roman"/>
                <w:b/>
              </w:rPr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6346D9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:rsidR="006346D9" w:rsidRDefault="006346D9">
      <w:pPr>
        <w:widowControl/>
        <w:jc w:val="both"/>
        <w:textAlignment w:val="auto"/>
        <w:rPr>
          <w:rFonts w:eastAsia="Courier New" w:cs="Times New Roman"/>
          <w:b/>
        </w:rPr>
      </w:pPr>
    </w:p>
    <w:p w:rsidR="006346D9" w:rsidRDefault="006346D9">
      <w:pPr>
        <w:widowControl/>
        <w:ind w:right="-471"/>
        <w:textAlignment w:val="auto"/>
        <w:rPr>
          <w:rFonts w:eastAsia="Courier New" w:cs="Times New Roman"/>
          <w:b/>
        </w:rPr>
      </w:pPr>
    </w:p>
    <w:p w:rsidR="006346D9" w:rsidRDefault="00C05520">
      <w:pPr>
        <w:widowControl/>
        <w:jc w:val="center"/>
        <w:textAlignment w:val="auto"/>
        <w:rPr>
          <w:rFonts w:eastAsia="Courier New" w:cs="Times New Roman"/>
          <w:b/>
        </w:rPr>
      </w:pPr>
      <w:r>
        <w:rPr>
          <w:rFonts w:eastAsia="Courier New" w:cs="Times New Roman"/>
          <w:b/>
        </w:rPr>
        <w:t xml:space="preserve">OŚWIADCZAM, ŻE:* </w:t>
      </w:r>
    </w:p>
    <w:p w:rsidR="006346D9" w:rsidRDefault="00C05520">
      <w:pPr>
        <w:widowControl/>
        <w:tabs>
          <w:tab w:val="left" w:pos="616"/>
        </w:tabs>
        <w:spacing w:before="120" w:after="120"/>
        <w:ind w:left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na dzień składania ofert:</w:t>
      </w:r>
    </w:p>
    <w:p w:rsidR="006346D9" w:rsidRDefault="00C05520">
      <w:pPr>
        <w:widowControl/>
        <w:numPr>
          <w:ilvl w:val="0"/>
          <w:numId w:val="2"/>
        </w:numPr>
        <w:spacing w:before="120" w:after="120"/>
        <w:ind w:left="284" w:hanging="284"/>
        <w:jc w:val="both"/>
        <w:textAlignment w:val="auto"/>
        <w:rPr>
          <w:rFonts w:eastAsia="Courier New" w:cs="Times New Roman"/>
          <w:b/>
        </w:rPr>
      </w:pPr>
      <w:r>
        <w:rPr>
          <w:rFonts w:eastAsia="Courier New" w:cs="Times New Roman"/>
        </w:rPr>
        <w:t xml:space="preserve">nie podlegam wykluczeniu na podstawie </w:t>
      </w:r>
      <w:r>
        <w:rPr>
          <w:rFonts w:eastAsia="Courier New" w:cs="Times New Roman"/>
          <w:b/>
        </w:rPr>
        <w:t xml:space="preserve">przesłanek określonych w art. 108 ust. 1 </w:t>
      </w:r>
      <w:r>
        <w:rPr>
          <w:rFonts w:eastAsia="Courier New" w:cs="Times New Roman"/>
        </w:rPr>
        <w:br/>
      </w:r>
      <w:r>
        <w:rPr>
          <w:rFonts w:eastAsia="Courier New" w:cs="Times New Roman"/>
          <w:b/>
        </w:rPr>
        <w:t xml:space="preserve">i  art. 109 ust. 1 pkt. 4)  </w:t>
      </w:r>
      <w:proofErr w:type="spellStart"/>
      <w:r>
        <w:rPr>
          <w:rFonts w:eastAsia="Courier New" w:cs="Times New Roman"/>
          <w:b/>
        </w:rPr>
        <w:t>u.p.z.p</w:t>
      </w:r>
      <w:proofErr w:type="spellEnd"/>
      <w:r>
        <w:rPr>
          <w:rFonts w:eastAsia="Courier New" w:cs="Times New Roman"/>
          <w:b/>
        </w:rPr>
        <w:t xml:space="preserve">.  </w:t>
      </w:r>
    </w:p>
    <w:p w:rsidR="006346D9" w:rsidRDefault="00C05520">
      <w:pPr>
        <w:widowControl/>
        <w:numPr>
          <w:ilvl w:val="0"/>
          <w:numId w:val="2"/>
        </w:numPr>
        <w:ind w:left="284" w:hanging="284"/>
        <w:jc w:val="both"/>
        <w:textAlignment w:val="auto"/>
        <w:rPr>
          <w:rFonts w:eastAsia="Courier New" w:cs="Times New Roman"/>
          <w:bCs/>
        </w:rPr>
      </w:pPr>
      <w:r>
        <w:rPr>
          <w:rFonts w:eastAsia="Courier New" w:cs="Times New Roman"/>
          <w:b/>
        </w:rPr>
        <w:t>zachodzą w stosunku do mnie podstawy wykluczenia z postępowania</w:t>
      </w:r>
      <w:r>
        <w:rPr>
          <w:rFonts w:eastAsia="Courier New" w:cs="Times New Roman"/>
          <w:bCs/>
        </w:rPr>
        <w:t xml:space="preserve"> na podstawie art. …………………….</w:t>
      </w:r>
      <w:r>
        <w:rPr>
          <w:rFonts w:eastAsia="Courier New" w:cs="Times New Roman"/>
        </w:rPr>
        <w:t xml:space="preserve"> </w:t>
      </w:r>
      <w:proofErr w:type="spellStart"/>
      <w:r>
        <w:rPr>
          <w:rFonts w:eastAsia="Courier New" w:cs="Times New Roman"/>
          <w:bCs/>
        </w:rPr>
        <w:t>u.p.z.p</w:t>
      </w:r>
      <w:proofErr w:type="spellEnd"/>
      <w:r>
        <w:rPr>
          <w:rFonts w:eastAsia="Courier New" w:cs="Times New Roman"/>
          <w:bCs/>
        </w:rPr>
        <w:t>.</w:t>
      </w:r>
    </w:p>
    <w:p w:rsidR="006346D9" w:rsidRDefault="00C05520">
      <w:pPr>
        <w:widowControl/>
        <w:ind w:left="284"/>
        <w:jc w:val="both"/>
        <w:textAlignment w:val="auto"/>
        <w:rPr>
          <w:rFonts w:eastAsia="Courier New" w:cs="Times New Roman"/>
          <w:bCs/>
          <w:i/>
          <w:iCs/>
        </w:rPr>
      </w:pPr>
      <w:r>
        <w:rPr>
          <w:rFonts w:eastAsia="Courier New" w:cs="Times New Roman"/>
          <w:bCs/>
        </w:rPr>
        <w:t>*</w:t>
      </w:r>
      <w:r>
        <w:rPr>
          <w:rFonts w:eastAsia="Courier New" w:cs="Times New Roman"/>
          <w:b/>
        </w:rPr>
        <w:t xml:space="preserve"> </w:t>
      </w:r>
      <w:r>
        <w:rPr>
          <w:rFonts w:eastAsia="Courier New" w:cs="Times New Roman"/>
          <w:bCs/>
          <w:i/>
          <w:iCs/>
        </w:rPr>
        <w:t xml:space="preserve">podać mającą zastosowanie podstawę wykluczenia spośród wymienionych w art. 108 ust. 1 pkt 1), 2) i 5) oraz art. 109 ust. 1 pkt 4) </w:t>
      </w:r>
      <w:proofErr w:type="spellStart"/>
      <w:r>
        <w:rPr>
          <w:rFonts w:eastAsia="Courier New" w:cs="Times New Roman"/>
          <w:bCs/>
          <w:i/>
          <w:iCs/>
        </w:rPr>
        <w:t>u.p.z.p</w:t>
      </w:r>
      <w:proofErr w:type="spellEnd"/>
      <w:r>
        <w:rPr>
          <w:rFonts w:eastAsia="Courier New" w:cs="Times New Roman"/>
          <w:bCs/>
          <w:i/>
          <w:iCs/>
        </w:rPr>
        <w:t>).</w:t>
      </w:r>
    </w:p>
    <w:p w:rsidR="006346D9" w:rsidRDefault="006346D9">
      <w:pPr>
        <w:widowControl/>
        <w:ind w:left="284"/>
        <w:jc w:val="both"/>
        <w:textAlignment w:val="auto"/>
        <w:rPr>
          <w:rFonts w:eastAsia="Courier New" w:cs="Times New Roman"/>
          <w:bCs/>
          <w:i/>
          <w:iCs/>
        </w:rPr>
      </w:pPr>
    </w:p>
    <w:p w:rsidR="006346D9" w:rsidRDefault="00C05520">
      <w:pPr>
        <w:widowControl/>
        <w:shd w:val="clear" w:color="auto" w:fill="FFFFFF"/>
        <w:spacing w:line="360" w:lineRule="auto"/>
        <w:ind w:left="284"/>
        <w:jc w:val="both"/>
        <w:textAlignment w:val="auto"/>
        <w:rPr>
          <w:rFonts w:eastAsia="Courier New" w:cs="Times New Roman"/>
          <w:b/>
          <w:bCs/>
        </w:rPr>
      </w:pPr>
      <w:r>
        <w:rPr>
          <w:rFonts w:eastAsia="Courier New" w:cs="Times New Roman"/>
          <w:b/>
          <w:color w:val="222222"/>
        </w:rPr>
        <w:t xml:space="preserve">Jednocześnie oświadczam, że w związku z ww. okolicznością, na podstawie art. 110 ust. 2 </w:t>
      </w:r>
      <w:proofErr w:type="spellStart"/>
      <w:r>
        <w:rPr>
          <w:rFonts w:eastAsia="Courier New" w:cs="Times New Roman"/>
          <w:b/>
          <w:bCs/>
        </w:rPr>
        <w:t>u.p.z.p</w:t>
      </w:r>
      <w:proofErr w:type="spellEnd"/>
      <w:r>
        <w:rPr>
          <w:rFonts w:eastAsia="Courier New" w:cs="Times New Roman"/>
          <w:b/>
          <w:bCs/>
        </w:rPr>
        <w:t>. podjąłem następujące środki naprawcze: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00"/>
      </w:tblGrid>
      <w:tr w:rsidR="006346D9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</w:tc>
      </w:tr>
    </w:tbl>
    <w:p w:rsidR="006346D9" w:rsidRDefault="006346D9">
      <w:pPr>
        <w:widowControl/>
        <w:tabs>
          <w:tab w:val="center" w:pos="4536"/>
          <w:tab w:val="right" w:pos="9072"/>
        </w:tabs>
        <w:textAlignment w:val="auto"/>
        <w:rPr>
          <w:rFonts w:eastAsia="Courier New" w:cs="Times New Roman"/>
        </w:rPr>
      </w:pPr>
    </w:p>
    <w:p w:rsidR="006346D9" w:rsidRDefault="00C05520">
      <w:pPr>
        <w:widowControl/>
        <w:numPr>
          <w:ilvl w:val="0"/>
          <w:numId w:val="2"/>
        </w:numPr>
        <w:spacing w:before="120" w:after="120"/>
        <w:ind w:left="284" w:hanging="284"/>
        <w:jc w:val="both"/>
        <w:textAlignment w:val="auto"/>
        <w:rPr>
          <w:rFonts w:eastAsia="Courier New" w:cs="Times New Roman"/>
          <w:b/>
          <w:color w:val="000000"/>
        </w:rPr>
      </w:pPr>
      <w:r>
        <w:rPr>
          <w:rFonts w:eastAsia="Courier New" w:cs="Times New Roman"/>
          <w:b/>
          <w:color w:val="000000"/>
        </w:rPr>
        <w:t xml:space="preserve">samodzielnie spełniam warunki udziału w niniejszym postępowaniu </w:t>
      </w:r>
    </w:p>
    <w:p w:rsidR="006346D9" w:rsidRPr="00C7414C" w:rsidRDefault="00C7414C" w:rsidP="00C7414C">
      <w:pPr>
        <w:pStyle w:val="Tretekstu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  <w:r w:rsidR="00C05520">
        <w:rPr>
          <w:rFonts w:eastAsia="Courier New" w:cs="Times New Roman"/>
          <w:color w:val="000000"/>
        </w:rPr>
        <w:tab/>
      </w:r>
    </w:p>
    <w:p w:rsidR="006346D9" w:rsidRDefault="00C05520">
      <w:pPr>
        <w:widowControl/>
        <w:numPr>
          <w:ilvl w:val="0"/>
          <w:numId w:val="2"/>
        </w:numPr>
        <w:spacing w:before="120" w:after="120"/>
        <w:ind w:left="284" w:hanging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  <w:b/>
        </w:rPr>
        <w:t>w celu wykazania spełnienia warunków udziału w postępowaniu polegam na zasobach następującego/</w:t>
      </w:r>
      <w:proofErr w:type="spellStart"/>
      <w:r>
        <w:rPr>
          <w:rFonts w:eastAsia="Courier New" w:cs="Times New Roman"/>
          <w:b/>
        </w:rPr>
        <w:t>ych</w:t>
      </w:r>
      <w:proofErr w:type="spellEnd"/>
      <w:r>
        <w:rPr>
          <w:rFonts w:eastAsia="Courier New" w:cs="Times New Roman"/>
          <w:b/>
        </w:rPr>
        <w:t xml:space="preserve"> podmiotu/ów</w:t>
      </w:r>
      <w:r>
        <w:rPr>
          <w:rFonts w:eastAsia="Courier New" w:cs="Times New Roman"/>
        </w:rPr>
        <w:t xml:space="preserve">  (jeżeli dotyczy)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6"/>
        <w:gridCol w:w="8695"/>
      </w:tblGrid>
      <w:tr w:rsidR="006346D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346D9" w:rsidRDefault="00C05520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1.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46D9" w:rsidRDefault="006346D9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C05520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(wskazać podmioty)</w:t>
            </w:r>
          </w:p>
        </w:tc>
      </w:tr>
      <w:tr w:rsidR="006346D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346D9" w:rsidRDefault="00C05520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2.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46D9" w:rsidRDefault="006346D9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C05520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(wskazać podmioty)</w:t>
            </w:r>
          </w:p>
        </w:tc>
      </w:tr>
    </w:tbl>
    <w:p w:rsidR="006346D9" w:rsidRDefault="006346D9">
      <w:pPr>
        <w:widowControl/>
        <w:tabs>
          <w:tab w:val="left" w:pos="686"/>
        </w:tabs>
        <w:spacing w:before="120" w:after="120"/>
        <w:jc w:val="both"/>
        <w:textAlignment w:val="auto"/>
        <w:rPr>
          <w:rFonts w:eastAsia="Courier New" w:cs="Times New Roman"/>
        </w:rPr>
      </w:pPr>
    </w:p>
    <w:p w:rsidR="006346D9" w:rsidRDefault="006346D9">
      <w:pPr>
        <w:widowControl/>
        <w:tabs>
          <w:tab w:val="left" w:pos="686"/>
        </w:tabs>
        <w:spacing w:before="120" w:after="120"/>
        <w:jc w:val="both"/>
        <w:textAlignment w:val="auto"/>
        <w:rPr>
          <w:rFonts w:eastAsia="Courier New" w:cs="Times New Roman"/>
        </w:rPr>
      </w:pPr>
    </w:p>
    <w:p w:rsidR="006346D9" w:rsidRDefault="00C05520">
      <w:pPr>
        <w:widowControl/>
        <w:tabs>
          <w:tab w:val="left" w:pos="119"/>
        </w:tabs>
        <w:spacing w:before="120" w:after="120"/>
        <w:ind w:left="567" w:hanging="283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  </w:t>
      </w:r>
      <w:r>
        <w:rPr>
          <w:rFonts w:eastAsia="Courier New" w:cs="Times New Roman"/>
          <w:b/>
        </w:rPr>
        <w:t>w następującym zakresie</w:t>
      </w:r>
      <w:r>
        <w:rPr>
          <w:rFonts w:eastAsia="Courier New" w:cs="Times New Roman"/>
        </w:rPr>
        <w:t xml:space="preserve"> (</w:t>
      </w:r>
      <w:r>
        <w:rPr>
          <w:rFonts w:eastAsia="Courier New" w:cs="Times New Roman"/>
          <w:i/>
        </w:rPr>
        <w:t>należy podać</w:t>
      </w:r>
      <w:r>
        <w:rPr>
          <w:rFonts w:eastAsia="Courier New" w:cs="Times New Roman"/>
        </w:rPr>
        <w:t xml:space="preserve"> </w:t>
      </w:r>
      <w:r>
        <w:rPr>
          <w:rFonts w:eastAsia="Courier New" w:cs="Times New Roman"/>
          <w:i/>
        </w:rPr>
        <w:t>odpowiednio: zdolności techniczne lub zawodowe, sytuacji finansowej lub ekonomicznej):</w:t>
      </w:r>
      <w:r>
        <w:rPr>
          <w:rFonts w:eastAsia="Courier New" w:cs="Times New Roman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33"/>
      </w:tblGrid>
      <w:tr w:rsidR="006346D9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46D9" w:rsidRDefault="006346D9">
            <w:pPr>
              <w:widowControl/>
              <w:tabs>
                <w:tab w:val="left" w:pos="686"/>
              </w:tabs>
              <w:spacing w:before="120" w:after="120"/>
              <w:jc w:val="both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left" w:pos="686"/>
              </w:tabs>
              <w:spacing w:before="120" w:after="120"/>
              <w:jc w:val="both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left" w:pos="686"/>
              </w:tabs>
              <w:spacing w:before="120" w:after="120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:rsidR="006346D9" w:rsidRDefault="006346D9">
      <w:pPr>
        <w:widowControl/>
        <w:ind w:right="-471"/>
        <w:jc w:val="both"/>
        <w:textAlignment w:val="auto"/>
        <w:rPr>
          <w:rFonts w:eastAsia="Courier New" w:cs="Times New Roman"/>
        </w:rPr>
      </w:pPr>
    </w:p>
    <w:p w:rsidR="006346D9" w:rsidRDefault="00C05520">
      <w:pPr>
        <w:widowControl/>
        <w:ind w:left="142" w:right="-471" w:hanging="142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* </w:t>
      </w:r>
      <w:r>
        <w:rPr>
          <w:rFonts w:eastAsia="Courier New" w:cs="Times New Roman"/>
          <w:b/>
          <w:bCs/>
        </w:rPr>
        <w:t xml:space="preserve">Należy wypełnić punkt/y, którego oświadczenie dotyczy, pozostałe punkty, którego oświadczenie nie dotyczy  </w:t>
      </w:r>
      <w:r>
        <w:rPr>
          <w:rFonts w:eastAsia="Courier New" w:cs="Times New Roman"/>
          <w:b/>
          <w:bCs/>
          <w:u w:val="single"/>
        </w:rPr>
        <w:t>należy przekreślić</w:t>
      </w:r>
      <w:r>
        <w:rPr>
          <w:rFonts w:eastAsia="Courier New" w:cs="Times New Roman"/>
        </w:rPr>
        <w:t>.</w:t>
      </w:r>
    </w:p>
    <w:p w:rsidR="006346D9" w:rsidRDefault="00C05520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:rsidR="006346D9" w:rsidRDefault="006346D9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:rsidR="006346D9" w:rsidRDefault="006346D9" w:rsidP="00C0552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:rsidR="006346D9" w:rsidRDefault="006346D9">
      <w:pPr>
        <w:ind w:left="4320" w:firstLine="720"/>
      </w:pPr>
    </w:p>
    <w:p w:rsidR="006346D9" w:rsidRDefault="00C05520">
      <w:pPr>
        <w:ind w:left="4320" w:firstLine="720"/>
      </w:pPr>
      <w:r>
        <w:t>……………………………………………….......</w:t>
      </w:r>
    </w:p>
    <w:p w:rsidR="006346D9" w:rsidRDefault="00C055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p w:rsidR="006346D9" w:rsidRDefault="006346D9" w:rsidP="00C05520">
      <w:pPr>
        <w:widowControl/>
        <w:tabs>
          <w:tab w:val="left" w:pos="616"/>
          <w:tab w:val="left" w:pos="5245"/>
        </w:tabs>
        <w:ind w:left="284" w:hanging="284"/>
        <w:jc w:val="center"/>
        <w:textAlignment w:val="auto"/>
        <w:rPr>
          <w:rFonts w:eastAsia="Courier New" w:cs="Times New Roman"/>
          <w:i/>
          <w:iCs/>
          <w:color w:val="222222"/>
        </w:rPr>
      </w:pPr>
    </w:p>
    <w:p w:rsidR="00C7414C" w:rsidRDefault="00C7414C" w:rsidP="00C05520">
      <w:pPr>
        <w:widowControl/>
        <w:tabs>
          <w:tab w:val="left" w:pos="616"/>
          <w:tab w:val="left" w:pos="5245"/>
        </w:tabs>
        <w:ind w:left="284" w:hanging="284"/>
        <w:jc w:val="center"/>
        <w:textAlignment w:val="auto"/>
        <w:rPr>
          <w:rFonts w:eastAsia="Courier New" w:cs="Times New Roman"/>
          <w:i/>
          <w:iCs/>
          <w:color w:val="222222"/>
        </w:rPr>
      </w:pPr>
    </w:p>
    <w:p w:rsidR="00C7414C" w:rsidRDefault="00C7414C" w:rsidP="00C05520">
      <w:pPr>
        <w:widowControl/>
        <w:tabs>
          <w:tab w:val="left" w:pos="616"/>
          <w:tab w:val="left" w:pos="5245"/>
        </w:tabs>
        <w:ind w:left="284" w:hanging="284"/>
        <w:jc w:val="center"/>
        <w:textAlignment w:val="auto"/>
        <w:rPr>
          <w:rFonts w:eastAsia="Courier New" w:cs="Times New Roman"/>
          <w:i/>
          <w:iCs/>
          <w:color w:val="222222"/>
        </w:rPr>
      </w:pPr>
      <w:bookmarkStart w:id="0" w:name="_GoBack"/>
      <w:bookmarkEnd w:id="0"/>
    </w:p>
    <w:p w:rsidR="006346D9" w:rsidRDefault="006346D9">
      <w:pPr>
        <w:widowControl/>
        <w:tabs>
          <w:tab w:val="left" w:pos="616"/>
          <w:tab w:val="left" w:pos="5245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:rsidR="006346D9" w:rsidRDefault="00C05520">
      <w:pPr>
        <w:pStyle w:val="Tretekstu"/>
        <w:ind w:left="7200"/>
        <w:rPr>
          <w:rFonts w:eastAsia="Courier New" w:cs="Times New Roman"/>
        </w:rPr>
      </w:pPr>
      <w:r>
        <w:rPr>
          <w:rFonts w:eastAsia="Courier New" w:cs="Times New Roman"/>
        </w:rPr>
        <w:lastRenderedPageBreak/>
        <w:t>Załącznik nr 3a do SIWZ</w:t>
      </w:r>
    </w:p>
    <w:p w:rsidR="006346D9" w:rsidRDefault="006346D9">
      <w:pPr>
        <w:widowControl/>
        <w:tabs>
          <w:tab w:val="left" w:pos="900"/>
          <w:tab w:val="left" w:pos="5529"/>
        </w:tabs>
        <w:jc w:val="both"/>
        <w:textAlignment w:val="auto"/>
        <w:rPr>
          <w:b/>
          <w:bCs/>
          <w:u w:val="single"/>
        </w:rPr>
      </w:pPr>
    </w:p>
    <w:p w:rsidR="006346D9" w:rsidRDefault="006346D9">
      <w:pPr>
        <w:widowControl/>
        <w:tabs>
          <w:tab w:val="left" w:pos="616"/>
          <w:tab w:val="left" w:pos="5245"/>
        </w:tabs>
        <w:ind w:left="284" w:hanging="284"/>
        <w:jc w:val="both"/>
        <w:textAlignment w:val="auto"/>
        <w:rPr>
          <w:rFonts w:eastAsia="Courier New" w:cs="Times New Roman"/>
          <w:i/>
          <w:iCs/>
          <w:color w:val="222222"/>
          <w:sz w:val="22"/>
          <w:szCs w:val="22"/>
        </w:rPr>
      </w:pPr>
    </w:p>
    <w:p w:rsidR="006346D9" w:rsidRDefault="00C05520">
      <w:pPr>
        <w:tabs>
          <w:tab w:val="left" w:pos="900"/>
          <w:tab w:val="left" w:pos="5529"/>
        </w:tabs>
        <w:ind w:left="284" w:hanging="284"/>
        <w:jc w:val="both"/>
        <w:textAlignment w:val="auto"/>
        <w:rPr>
          <w:rFonts w:eastAsia="Courier New" w:cs="Times New Roman"/>
          <w:b/>
          <w:bCs/>
          <w:sz w:val="22"/>
          <w:szCs w:val="22"/>
        </w:rPr>
      </w:pPr>
      <w:r>
        <w:rPr>
          <w:rFonts w:eastAsia="Courier New" w:cs="Times New Roman"/>
          <w:b/>
          <w:bCs/>
          <w:sz w:val="22"/>
          <w:szCs w:val="22"/>
        </w:rPr>
        <w:t xml:space="preserve">Przesłanki wykluczenia  Wykonawcy określone w art. 108 ust. 1 </w:t>
      </w:r>
      <w:proofErr w:type="spellStart"/>
      <w:r>
        <w:rPr>
          <w:rFonts w:eastAsia="Courier New" w:cs="Times New Roman"/>
          <w:b/>
          <w:bCs/>
          <w:sz w:val="22"/>
          <w:szCs w:val="22"/>
        </w:rPr>
        <w:t>u.p.z.p</w:t>
      </w:r>
      <w:proofErr w:type="spellEnd"/>
    </w:p>
    <w:p w:rsidR="006346D9" w:rsidRDefault="00C05520">
      <w:pPr>
        <w:widowControl/>
        <w:numPr>
          <w:ilvl w:val="0"/>
          <w:numId w:val="3"/>
        </w:numPr>
        <w:ind w:left="284" w:hanging="28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Z postępowania o udzielenie zamówienia wyklucza się Wykonawcę: </w:t>
      </w:r>
    </w:p>
    <w:p w:rsidR="006346D9" w:rsidRDefault="00C05520">
      <w:pPr>
        <w:widowControl/>
        <w:ind w:left="284"/>
        <w:jc w:val="both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1) będącego osobą fizyczną, którego prawomocnie skazano za przestępstwo: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handlu ludźmi, o którym mowa w art. 189a Kodeksu karnego,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Arial" w:cs="Times New Roman"/>
          <w:i/>
          <w:sz w:val="22"/>
          <w:szCs w:val="22"/>
        </w:rPr>
      </w:pPr>
      <w:r>
        <w:rPr>
          <w:rFonts w:eastAsia="Arial" w:cs="Times New Roman"/>
          <w:i/>
          <w:sz w:val="22"/>
          <w:szCs w:val="22"/>
        </w:rPr>
        <w:t>o którym mowa w art. 228–230a, art. 250a Kodeksu karnego lub w art. 46 lub art. 48 ustawy z dnia</w:t>
      </w:r>
      <w:r>
        <w:rPr>
          <w:rFonts w:eastAsia="Arial" w:cs="Times New Roman"/>
          <w:i/>
          <w:sz w:val="22"/>
          <w:szCs w:val="22"/>
        </w:rPr>
        <w:br/>
        <w:t>25 czerwca 2010 r. o sporcie,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Times New Roman" w:cs="Times New Roman"/>
          <w:i/>
          <w:sz w:val="22"/>
          <w:szCs w:val="22"/>
          <w:lang w:bidi="ar-SA"/>
        </w:rPr>
      </w:pPr>
      <w:r>
        <w:rPr>
          <w:rFonts w:eastAsia="Times New Roman" w:cs="Times New Roman"/>
          <w:i/>
          <w:sz w:val="22"/>
          <w:szCs w:val="22"/>
          <w:lang w:bidi="ar-SA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Times New Roman" w:cs="Times New Roman"/>
          <w:i/>
          <w:sz w:val="22"/>
          <w:szCs w:val="22"/>
          <w:lang w:bidi="ar-SA"/>
        </w:rPr>
      </w:pPr>
      <w:r>
        <w:rPr>
          <w:rFonts w:eastAsia="Times New Roman" w:cs="Times New Roman"/>
          <w:i/>
          <w:sz w:val="22"/>
          <w:szCs w:val="22"/>
          <w:lang w:bidi="ar-SA"/>
        </w:rPr>
        <w:t xml:space="preserve">o charakterze terrorystycznym, o którym mowa w art. 115 § 20 Kodeksu karnego, lub mające na celu popełnienie tego przestępstwa,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>jeżeli urzędującego członka jego organu zarządzającego lub nadzorczego, wspólnika spółki w spółce jawnej</w:t>
      </w:r>
      <w:r>
        <w:rPr>
          <w:rFonts w:eastAsia="Courier New" w:cs="Times New Roman"/>
          <w:i/>
          <w:color w:val="000000"/>
          <w:sz w:val="22"/>
          <w:szCs w:val="22"/>
        </w:rPr>
        <w:br/>
        <w:t xml:space="preserve">lub partnerskiej albo komplementariusza w spółce komandytowej lub komandytowo-akcyjnej lub prokurenta prawomocnie skazano za przestępstwo, o którym mowa w pkt 1; 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>wobec którego wydano prawomocny wyrok sądu lub ostateczną decyzję administracyjną o zaleganiu</w:t>
      </w:r>
      <w:r>
        <w:rPr>
          <w:rFonts w:eastAsia="Courier New" w:cs="Times New Roman"/>
          <w:i/>
          <w:color w:val="000000"/>
          <w:sz w:val="22"/>
          <w:szCs w:val="22"/>
        </w:rPr>
        <w:br/>
        <w:t>z uiszczeniem podatków, opłat lub składek na ubezpieczenie społeczne lub zdrowotne, chyba</w:t>
      </w:r>
      <w:r>
        <w:rPr>
          <w:rFonts w:eastAsia="Courier New" w:cs="Times New Roman"/>
          <w:i/>
          <w:color w:val="000000"/>
          <w:sz w:val="22"/>
          <w:szCs w:val="22"/>
        </w:rPr>
        <w:br/>
        <w:t>że Wykonawca odpowiednio przed upływem terminu do składania wniosków o dopuszczenie do udziału</w:t>
      </w:r>
      <w:r>
        <w:rPr>
          <w:rFonts w:eastAsia="Courier New" w:cs="Times New Roman"/>
          <w:i/>
          <w:color w:val="000000"/>
          <w:sz w:val="22"/>
          <w:szCs w:val="22"/>
        </w:rPr>
        <w:br/>
        <w:t xml:space="preserve">w postępowaniu albo przed upływem terminu składania ofert dokonał płatności należnych podatków, opłat </w:t>
      </w:r>
      <w:r>
        <w:rPr>
          <w:rFonts w:eastAsia="Courier New" w:cs="Times New Roman"/>
          <w:i/>
          <w:color w:val="000000"/>
          <w:sz w:val="22"/>
          <w:szCs w:val="22"/>
        </w:rPr>
        <w:br/>
        <w:t xml:space="preserve">lub składek na ubezpieczenie społeczne lub zdrowotne wraz z odsetkami lub grzywnami lub zawarł wiążące porozumienie w sprawie spłaty tych należności; 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>wobec którego prawomocnie orzeczono zakaz ubiegania się o zamówienia publiczne;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jeżeli zamawiający może stwierdzić, na podstawie wiarygodnych przesłanek, że Wykonawca zawarł </w:t>
      </w:r>
      <w:r>
        <w:rPr>
          <w:rFonts w:eastAsia="Courier New" w:cs="Times New Roman"/>
          <w:i/>
          <w:color w:val="000000"/>
          <w:sz w:val="22"/>
          <w:szCs w:val="22"/>
        </w:rPr>
        <w:br/>
        <w:t>z innymi Wykonawcami porozumienie mające na celu zakłócenie konkurencji, w szczególności jeżeli należąc</w:t>
      </w:r>
      <w:r>
        <w:rPr>
          <w:rFonts w:eastAsia="Courier New" w:cs="Times New Roman"/>
          <w:i/>
          <w:color w:val="000000"/>
          <w:sz w:val="22"/>
          <w:szCs w:val="22"/>
        </w:rPr>
        <w:br/>
        <w:t>do tej samej grupy kapitałowej w rozumieniu ustawy z dnia 16 lutego 2007 r. o ochronie konkurencji</w:t>
      </w:r>
      <w:r>
        <w:rPr>
          <w:rFonts w:eastAsia="Courier New" w:cs="Times New Roman"/>
          <w:i/>
          <w:color w:val="000000"/>
          <w:sz w:val="22"/>
          <w:szCs w:val="22"/>
        </w:rPr>
        <w:br/>
        <w:t>i konsumentów, złożyli odrębne oferty, oferty częściowe lub wnioski o dopuszczenie do udziału w postępowaniu, chyba że wykażą, że przygotowali te oferty lub wnioski niezależnie od siebie;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iCs/>
          <w:sz w:val="22"/>
          <w:szCs w:val="22"/>
          <w:lang w:eastAsia="pl-PL"/>
        </w:rPr>
      </w:pPr>
      <w:r>
        <w:rPr>
          <w:rFonts w:eastAsia="Times New Roman" w:cs="Times New Roman"/>
          <w:i/>
          <w:color w:val="000000"/>
          <w:sz w:val="22"/>
          <w:szCs w:val="22"/>
          <w:lang w:bidi="ar-SA"/>
        </w:rPr>
        <w:t>jeżeli, w przypadkach, o których mowa w art. 85 ust. 1, doszło do zakłócenia konkurencji wynikającego</w:t>
      </w:r>
      <w:r>
        <w:rPr>
          <w:rFonts w:eastAsia="Times New Roman" w:cs="Times New Roman"/>
          <w:i/>
          <w:color w:val="000000"/>
          <w:sz w:val="22"/>
          <w:szCs w:val="22"/>
          <w:lang w:bidi="ar-SA"/>
        </w:rPr>
        <w:br/>
        <w:t xml:space="preserve">z wcześniejszego zaangażowania tego Wykonawcy lub podmiotu, który należy z Wykonawcą do tej samej </w:t>
      </w:r>
      <w:r>
        <w:rPr>
          <w:rFonts w:eastAsia="Times New Roman" w:cs="Times New Roman"/>
          <w:i/>
          <w:color w:val="000000"/>
          <w:sz w:val="22"/>
          <w:szCs w:val="22"/>
          <w:lang w:bidi="ar-SA"/>
        </w:rPr>
        <w:lastRenderedPageBreak/>
        <w:t xml:space="preserve">grupy kapitałowej w rozumieniu ustawy z dnia 16 lutego 2007 r. o ochronie konkurencji i konsumentów, chyba </w:t>
      </w:r>
      <w:r>
        <w:rPr>
          <w:rFonts w:eastAsia="Times New Roman" w:cs="Times New Roman"/>
          <w:i/>
          <w:color w:val="000000"/>
          <w:sz w:val="22"/>
          <w:szCs w:val="22"/>
          <w:lang w:bidi="ar-SA"/>
        </w:rPr>
        <w:br/>
        <w:t>że spowodowane tym zakłócenie konkurencji może być wyeliminowane w inny sposób niż przez wykluczenie Wykonawcy z udziału w postępowaniu o udzielenie zamówienia.</w:t>
      </w:r>
      <w:r>
        <w:rPr>
          <w:rFonts w:eastAsia="Courier New" w:cs="Times New Roman"/>
          <w:i/>
          <w:iCs/>
          <w:sz w:val="22"/>
          <w:szCs w:val="22"/>
          <w:lang w:eastAsia="pl-PL"/>
        </w:rPr>
        <w:t>.</w:t>
      </w:r>
    </w:p>
    <w:p w:rsidR="006346D9" w:rsidRDefault="006346D9">
      <w:pPr>
        <w:tabs>
          <w:tab w:val="left" w:pos="284"/>
        </w:tabs>
        <w:jc w:val="both"/>
        <w:textAlignment w:val="auto"/>
        <w:rPr>
          <w:rFonts w:eastAsia="Courier New" w:cs="Times New Roman"/>
          <w:i/>
          <w:iCs/>
          <w:sz w:val="22"/>
          <w:szCs w:val="22"/>
          <w:lang w:eastAsia="pl-PL"/>
        </w:rPr>
      </w:pPr>
    </w:p>
    <w:p w:rsidR="006346D9" w:rsidRDefault="00C05520">
      <w:pPr>
        <w:tabs>
          <w:tab w:val="left" w:pos="284"/>
        </w:tabs>
        <w:jc w:val="both"/>
        <w:textAlignment w:val="auto"/>
        <w:rPr>
          <w:rFonts w:eastAsia="Courier New" w:cs="Times New Roman"/>
          <w:b/>
          <w:bCs/>
          <w:sz w:val="22"/>
          <w:szCs w:val="22"/>
        </w:rPr>
      </w:pPr>
      <w:r>
        <w:rPr>
          <w:rFonts w:eastAsia="Courier New" w:cs="Times New Roman"/>
          <w:b/>
          <w:bCs/>
          <w:sz w:val="22"/>
          <w:szCs w:val="22"/>
        </w:rPr>
        <w:t xml:space="preserve">Przesłanki wykluczenia  Wykonawcy określone w art. 109 ust. 1 pkt 4) </w:t>
      </w:r>
      <w:proofErr w:type="spellStart"/>
      <w:r>
        <w:rPr>
          <w:rFonts w:eastAsia="Courier New" w:cs="Times New Roman"/>
          <w:b/>
          <w:bCs/>
          <w:sz w:val="22"/>
          <w:szCs w:val="22"/>
        </w:rPr>
        <w:t>u.p.z.p</w:t>
      </w:r>
      <w:proofErr w:type="spellEnd"/>
    </w:p>
    <w:p w:rsidR="006346D9" w:rsidRDefault="00C05520">
      <w:pPr>
        <w:ind w:firstLine="284"/>
        <w:jc w:val="both"/>
        <w:textAlignment w:val="auto"/>
        <w:rPr>
          <w:rFonts w:eastAsia="Courier New" w:cs="Times New Roman"/>
          <w:i/>
          <w:iCs/>
          <w:sz w:val="22"/>
          <w:szCs w:val="22"/>
        </w:rPr>
      </w:pPr>
      <w:r>
        <w:rPr>
          <w:rFonts w:eastAsia="Courier New" w:cs="Times New Roman"/>
          <w:i/>
          <w:iCs/>
          <w:sz w:val="22"/>
          <w:szCs w:val="22"/>
        </w:rPr>
        <w:t>Z postępowania o udzielenie zamówienia zamawiający może wykluczyć Wykonawcę:</w:t>
      </w:r>
    </w:p>
    <w:p w:rsidR="006346D9" w:rsidRDefault="00C05520">
      <w:pPr>
        <w:widowControl/>
        <w:ind w:left="709" w:hanging="425"/>
        <w:jc w:val="both"/>
        <w:textAlignment w:val="auto"/>
        <w:rPr>
          <w:rFonts w:eastAsia="Courier New" w:cs="Times New Roman"/>
          <w:i/>
          <w:iCs/>
          <w:sz w:val="22"/>
          <w:szCs w:val="22"/>
        </w:rPr>
      </w:pPr>
      <w:r>
        <w:rPr>
          <w:rFonts w:eastAsia="Courier New" w:cs="Times New Roman"/>
          <w:i/>
          <w:iCs/>
          <w:sz w:val="22"/>
          <w:szCs w:val="22"/>
        </w:rPr>
        <w:t>4)</w:t>
      </w:r>
      <w:r>
        <w:rPr>
          <w:rFonts w:eastAsia="Courier New" w:cs="Times New Roman"/>
          <w:i/>
          <w:iCs/>
          <w:sz w:val="22"/>
          <w:szCs w:val="22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:rsidR="006346D9" w:rsidRDefault="006346D9">
      <w:pPr>
        <w:rPr>
          <w:rFonts w:cs="Times New Roman"/>
        </w:rPr>
      </w:pPr>
    </w:p>
    <w:sectPr w:rsidR="006346D9">
      <w:pgSz w:w="11906" w:h="16838"/>
      <w:pgMar w:top="708" w:right="1046" w:bottom="708" w:left="10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C91"/>
    <w:multiLevelType w:val="multilevel"/>
    <w:tmpl w:val="6C0442C8"/>
    <w:lvl w:ilvl="0">
      <w:start w:val="1"/>
      <w:numFmt w:val="upperRoman"/>
      <w:lvlText w:val="%1."/>
      <w:lvlJc w:val="right"/>
      <w:pPr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B355D"/>
    <w:multiLevelType w:val="multilevel"/>
    <w:tmpl w:val="FDDA466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D511F3"/>
    <w:multiLevelType w:val="multilevel"/>
    <w:tmpl w:val="A7AAB94A"/>
    <w:lvl w:ilvl="0">
      <w:start w:val="2"/>
      <w:numFmt w:val="decimal"/>
      <w:lvlText w:val="%1)"/>
      <w:lvlJc w:val="left"/>
      <w:pPr>
        <w:ind w:left="1146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E7B88"/>
    <w:multiLevelType w:val="multilevel"/>
    <w:tmpl w:val="ED625FC2"/>
    <w:lvl w:ilvl="0">
      <w:start w:val="1"/>
      <w:numFmt w:val="decimal"/>
      <w:lvlText w:val="%1."/>
      <w:lvlJc w:val="left"/>
      <w:pPr>
        <w:ind w:left="1452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2172" w:hanging="360"/>
      </w:pPr>
    </w:lvl>
    <w:lvl w:ilvl="2">
      <w:start w:val="1"/>
      <w:numFmt w:val="lowerRoman"/>
      <w:lvlText w:val="%3."/>
      <w:lvlJc w:val="right"/>
      <w:pPr>
        <w:ind w:left="2892" w:hanging="180"/>
      </w:pPr>
    </w:lvl>
    <w:lvl w:ilvl="3">
      <w:start w:val="1"/>
      <w:numFmt w:val="decimal"/>
      <w:lvlText w:val="%4."/>
      <w:lvlJc w:val="left"/>
      <w:pPr>
        <w:ind w:left="3612" w:hanging="360"/>
      </w:pPr>
    </w:lvl>
    <w:lvl w:ilvl="4">
      <w:start w:val="1"/>
      <w:numFmt w:val="lowerLetter"/>
      <w:lvlText w:val="%5."/>
      <w:lvlJc w:val="left"/>
      <w:pPr>
        <w:ind w:left="4332" w:hanging="360"/>
      </w:pPr>
    </w:lvl>
    <w:lvl w:ilvl="5">
      <w:start w:val="1"/>
      <w:numFmt w:val="lowerRoman"/>
      <w:lvlText w:val="%6."/>
      <w:lvlJc w:val="right"/>
      <w:pPr>
        <w:ind w:left="5052" w:hanging="180"/>
      </w:pPr>
    </w:lvl>
    <w:lvl w:ilvl="6">
      <w:start w:val="1"/>
      <w:numFmt w:val="decimal"/>
      <w:lvlText w:val="%7."/>
      <w:lvlJc w:val="left"/>
      <w:pPr>
        <w:ind w:left="5772" w:hanging="360"/>
      </w:pPr>
    </w:lvl>
    <w:lvl w:ilvl="7">
      <w:start w:val="1"/>
      <w:numFmt w:val="lowerLetter"/>
      <w:lvlText w:val="%8."/>
      <w:lvlJc w:val="left"/>
      <w:pPr>
        <w:ind w:left="6492" w:hanging="360"/>
      </w:pPr>
    </w:lvl>
    <w:lvl w:ilvl="8">
      <w:start w:val="1"/>
      <w:numFmt w:val="lowerRoman"/>
      <w:lvlText w:val="%9."/>
      <w:lvlJc w:val="right"/>
      <w:pPr>
        <w:ind w:left="7212" w:hanging="180"/>
      </w:pPr>
    </w:lvl>
  </w:abstractNum>
  <w:abstractNum w:abstractNumId="4">
    <w:nsid w:val="795930EC"/>
    <w:multiLevelType w:val="multilevel"/>
    <w:tmpl w:val="1A801C00"/>
    <w:lvl w:ilvl="0">
      <w:start w:val="1"/>
      <w:numFmt w:val="lowerLetter"/>
      <w:lvlText w:val="%1)"/>
      <w:lvlJc w:val="left"/>
      <w:pPr>
        <w:ind w:left="1146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46D9"/>
    <w:rsid w:val="00117193"/>
    <w:rsid w:val="006346D9"/>
    <w:rsid w:val="00946681"/>
    <w:rsid w:val="00AC722F"/>
    <w:rsid w:val="00C05520"/>
    <w:rsid w:val="00C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pPr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24"/>
      <w:sz w:val="16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character" w:customStyle="1" w:styleId="WWCharLFO5LVL1">
    <w:name w:val="WW_CharLFO5LVL1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CharLFO7LVL1">
    <w:name w:val="WW_CharLFO7LVL1"/>
    <w:rPr>
      <w:b/>
      <w:sz w:val="24"/>
      <w:szCs w:val="24"/>
    </w:rPr>
  </w:style>
  <w:style w:type="character" w:customStyle="1" w:styleId="WWCharLFO8LVL1">
    <w:name w:val="WW_CharLFO8LVL1"/>
    <w:rPr>
      <w:sz w:val="24"/>
      <w:szCs w:val="24"/>
    </w:rPr>
  </w:style>
  <w:style w:type="character" w:customStyle="1" w:styleId="WWCharLFO9LVL2">
    <w:name w:val="WW_CharLFO9LVL2"/>
    <w:rPr>
      <w:rFonts w:ascii="Times New Roman" w:hAnsi="Times New Roman" w:cs="Times New Roman"/>
      <w:b/>
      <w:sz w:val="24"/>
      <w:szCs w:val="24"/>
    </w:rPr>
  </w:style>
  <w:style w:type="character" w:customStyle="1" w:styleId="WWCharLFO9LVL3">
    <w:name w:val="WW_CharLFO9LVL3"/>
    <w:rPr>
      <w:rFonts w:ascii="Times New Roman" w:hAnsi="Times New Roman" w:cs="Times New Roman"/>
      <w:b/>
      <w:sz w:val="24"/>
      <w:szCs w:val="24"/>
    </w:rPr>
  </w:style>
  <w:style w:type="character" w:customStyle="1" w:styleId="WWCharLFO9LVL4">
    <w:name w:val="WW_CharLFO9LVL4"/>
    <w:rPr>
      <w:rFonts w:ascii="Times New Roman" w:hAnsi="Times New Roman" w:cs="Times New Roman"/>
      <w:b/>
      <w:sz w:val="24"/>
      <w:szCs w:val="24"/>
    </w:rPr>
  </w:style>
  <w:style w:type="character" w:customStyle="1" w:styleId="WWCharLFO9LVL5">
    <w:name w:val="WW_CharLFO9LVL5"/>
    <w:rPr>
      <w:rFonts w:ascii="Times New Roman" w:hAnsi="Times New Roman" w:cs="Times New Roman"/>
      <w:b/>
      <w:sz w:val="24"/>
      <w:szCs w:val="24"/>
    </w:rPr>
  </w:style>
  <w:style w:type="character" w:customStyle="1" w:styleId="WWCharLFO9LVL6">
    <w:name w:val="WW_CharLFO9LVL6"/>
    <w:rPr>
      <w:rFonts w:ascii="Times New Roman" w:hAnsi="Times New Roman" w:cs="Times New Roman"/>
      <w:b/>
      <w:sz w:val="24"/>
      <w:szCs w:val="24"/>
    </w:rPr>
  </w:style>
  <w:style w:type="character" w:customStyle="1" w:styleId="WWCharLFO9LVL7">
    <w:name w:val="WW_CharLFO9LVL7"/>
    <w:rPr>
      <w:rFonts w:ascii="Times New Roman" w:hAnsi="Times New Roman" w:cs="Times New Roman"/>
      <w:b/>
      <w:sz w:val="24"/>
      <w:szCs w:val="24"/>
    </w:rPr>
  </w:style>
  <w:style w:type="character" w:customStyle="1" w:styleId="WWCharLFO9LVL8">
    <w:name w:val="WW_CharLFO9LVL8"/>
    <w:rPr>
      <w:rFonts w:ascii="Times New Roman" w:hAnsi="Times New Roman" w:cs="Times New Roman"/>
      <w:b/>
      <w:sz w:val="24"/>
      <w:szCs w:val="24"/>
    </w:rPr>
  </w:style>
  <w:style w:type="character" w:customStyle="1" w:styleId="WWCharLFO9LVL9">
    <w:name w:val="WW_CharLFO9LVL9"/>
    <w:rPr>
      <w:rFonts w:ascii="Times New Roman" w:hAnsi="Times New Roman" w:cs="Times New Roman"/>
      <w:b/>
      <w:sz w:val="24"/>
      <w:szCs w:val="24"/>
    </w:rPr>
  </w:style>
  <w:style w:type="character" w:customStyle="1" w:styleId="WWCharLFO10LVL1">
    <w:name w:val="WW_CharLFO10LVL1"/>
    <w:rPr>
      <w:rFonts w:ascii="Symbol" w:hAnsi="Symbol" w:cs="Symbol"/>
    </w:rPr>
  </w:style>
  <w:style w:type="character" w:customStyle="1" w:styleId="WWCharLFO11LVL1">
    <w:name w:val="WW_CharLFO11LVL1"/>
    <w:rPr>
      <w:b w:val="0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13LVL1">
    <w:name w:val="WW_CharLFO13LVL1"/>
    <w:rPr>
      <w:rFonts w:ascii="Symbol" w:hAnsi="Symbol" w:cs="Symbol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5LVL1">
    <w:name w:val="WW_CharLFO15LVL1"/>
    <w:rPr>
      <w:rFonts w:ascii="Symbol" w:hAnsi="Symbol" w:cs="Symbol"/>
    </w:rPr>
  </w:style>
  <w:style w:type="character" w:customStyle="1" w:styleId="WWCharLFO16LVL1">
    <w:name w:val="WW_CharLFO16LVL1"/>
    <w:rPr>
      <w:rFonts w:ascii="Times New Roman" w:hAnsi="Times New Roman" w:cs="Times New Roman"/>
      <w:b/>
      <w:sz w:val="24"/>
      <w:szCs w:val="24"/>
    </w:rPr>
  </w:style>
  <w:style w:type="character" w:customStyle="1" w:styleId="WWCharLFO16LVL2">
    <w:name w:val="WW_CharLFO16LVL2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CharLFO17LVL1">
    <w:name w:val="WW_CharLFO17LVL1"/>
    <w:rPr>
      <w:rFonts w:ascii="Arial" w:hAnsi="Arial" w:cs="Arial"/>
      <w:b/>
      <w:sz w:val="20"/>
      <w:szCs w:val="20"/>
    </w:rPr>
  </w:style>
  <w:style w:type="character" w:customStyle="1" w:styleId="WWCharLFO18LVL1">
    <w:name w:val="WW_CharLFO18LVL1"/>
    <w:rPr>
      <w:rFonts w:ascii="Arial" w:hAnsi="Arial" w:cs="Arial"/>
      <w:i/>
      <w:iCs/>
      <w:sz w:val="19"/>
      <w:szCs w:val="19"/>
    </w:rPr>
  </w:style>
  <w:style w:type="character" w:customStyle="1" w:styleId="WWCharLFO19LVL1">
    <w:name w:val="WW_CharLFO19LVL1"/>
    <w:rPr>
      <w:rFonts w:ascii="Arial" w:hAnsi="Arial" w:cs="Arial"/>
      <w:i/>
      <w:iCs/>
      <w:sz w:val="19"/>
      <w:szCs w:val="19"/>
    </w:rPr>
  </w:style>
  <w:style w:type="character" w:customStyle="1" w:styleId="WWCharLFO20LVL1">
    <w:name w:val="WW_CharLFO20LVL1"/>
    <w:rPr>
      <w:rFonts w:ascii="Arial" w:hAnsi="Arial" w:cs="Arial"/>
      <w:i/>
      <w:iCs/>
      <w:sz w:val="19"/>
      <w:szCs w:val="19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Stopka">
    <w:name w:val="footer"/>
    <w:basedOn w:val="Normalny"/>
  </w:style>
  <w:style w:type="paragraph" w:customStyle="1" w:styleId="Default">
    <w:name w:val="Default"/>
    <w:pPr>
      <w:keepNext/>
      <w:widowControl w:val="0"/>
      <w:pBdr>
        <w:top w:val="nil"/>
        <w:left w:val="nil"/>
        <w:bottom w:val="nil"/>
        <w:right w:val="nil"/>
      </w:pBdr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Liniapozioma">
    <w:name w:val="Linia pozioma"/>
    <w:basedOn w:val="Normalny"/>
    <w:next w:val="Nadawca"/>
  </w:style>
  <w:style w:type="paragraph" w:styleId="Bezodstpw">
    <w:name w:val="No Spacing"/>
    <w:pPr>
      <w:keepNext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Normalny"/>
    <w:rPr>
      <w:rFonts w:eastAsia="Times New Roman" w:cs="Times New Roman"/>
      <w:b/>
    </w:rPr>
  </w:style>
  <w:style w:type="paragraph" w:customStyle="1" w:styleId="Style103">
    <w:name w:val="Style103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Normalny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keepNext/>
      <w:pBdr>
        <w:top w:val="nil"/>
        <w:left w:val="nil"/>
        <w:bottom w:val="nil"/>
        <w:right w:val="nil"/>
      </w:pBdr>
      <w:spacing w:before="114" w:after="114" w:line="100" w:lineRule="atLeast"/>
      <w:ind w:left="482" w:right="482" w:firstLine="1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Nadawca">
    <w:name w:val="Nadawca"/>
    <w:basedOn w:val="Normalny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36306</TotalTime>
  <Pages>4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Karpacz</vt:lpstr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User</cp:lastModifiedBy>
  <cp:revision>678</cp:revision>
  <cp:lastPrinted>2020-07-24T13:14:00Z</cp:lastPrinted>
  <dcterms:created xsi:type="dcterms:W3CDTF">2019-07-17T16:22:00Z</dcterms:created>
  <dcterms:modified xsi:type="dcterms:W3CDTF">2022-11-10T08:40:00Z</dcterms:modified>
</cp:coreProperties>
</file>