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7E" w:rsidRDefault="004C3D7E" w:rsidP="004C3D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WYJAŚNIENIA TREŚCI SWZ</w:t>
      </w:r>
    </w:p>
    <w:p w:rsidR="004C3D7E" w:rsidRDefault="004C3D7E" w:rsidP="004C3D7E">
      <w:pPr>
        <w:jc w:val="both"/>
        <w:rPr>
          <w:sz w:val="24"/>
          <w:szCs w:val="24"/>
        </w:rPr>
      </w:pPr>
    </w:p>
    <w:tbl>
      <w:tblPr>
        <w:tblW w:w="928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315"/>
      </w:tblGrid>
      <w:tr w:rsidR="004C3D7E" w:rsidTr="004C3D7E">
        <w:trPr>
          <w:tblHeader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D7E" w:rsidRDefault="004C3D7E">
            <w:pPr>
              <w:spacing w:line="240" w:lineRule="auto"/>
              <w:ind w:firstLine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D7E" w:rsidRDefault="004C3D7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</w:tr>
      <w:tr w:rsidR="004C3D7E" w:rsidTr="004C3D7E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D7E" w:rsidRDefault="004C3D7E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D7E" w:rsidRDefault="004C3D7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Przetarg nieograniczony</w:t>
            </w:r>
          </w:p>
        </w:tc>
      </w:tr>
      <w:tr w:rsidR="004C3D7E" w:rsidTr="004C3D7E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D7E" w:rsidRDefault="004C3D7E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D7E" w:rsidRDefault="004C3D7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Kompleksowa dostawa paliwa gazowego z sieci gazowej do obiektów</w:t>
            </w:r>
            <w:r>
              <w:rPr>
                <w:sz w:val="24"/>
                <w:szCs w:val="24"/>
              </w:rPr>
              <w:t xml:space="preserve"> OSRiR w Kaliszu</w:t>
            </w:r>
          </w:p>
        </w:tc>
      </w:tr>
      <w:tr w:rsidR="004C3D7E" w:rsidTr="004C3D7E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D7E" w:rsidRDefault="004C3D7E">
            <w:pPr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D7E" w:rsidRDefault="004C3D7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OSRiR-DKP.221.7</w:t>
            </w:r>
            <w:r>
              <w:rPr>
                <w:sz w:val="24"/>
                <w:szCs w:val="24"/>
              </w:rPr>
              <w:t>.2022</w:t>
            </w:r>
          </w:p>
        </w:tc>
      </w:tr>
      <w:tr w:rsidR="004C3D7E" w:rsidTr="004C3D7E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D7E" w:rsidRDefault="004C3D7E">
            <w:pPr>
              <w:widowControl w:val="0"/>
              <w:spacing w:line="240" w:lineRule="auto"/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pisma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D7E" w:rsidRDefault="004C3D7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  <w:r>
              <w:rPr>
                <w:sz w:val="24"/>
                <w:szCs w:val="24"/>
              </w:rPr>
              <w:t>.2022</w:t>
            </w:r>
          </w:p>
        </w:tc>
      </w:tr>
    </w:tbl>
    <w:p w:rsidR="004C3D7E" w:rsidRDefault="004C3D7E" w:rsidP="004C3D7E">
      <w:pPr>
        <w:ind w:hanging="425"/>
        <w:rPr>
          <w:sz w:val="24"/>
          <w:szCs w:val="24"/>
        </w:rPr>
      </w:pPr>
    </w:p>
    <w:p w:rsidR="004C3D7E" w:rsidRDefault="004C3D7E" w:rsidP="004C3D7E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Działając na podstawie art. 135 ust. 6 ustawy z dnia 11 września 2019 r. – Prawo zamówień publicznych (dalej jako ustawa) Zamawiający informuje, że w wyżej wymienionym postępowaniu, w terminie, o którym mowa w art. 135 ust. 2 ustawy wpłynęły zapytania do treści SWZ. W związku z tym, poniżej Zamawiający przedstawia treść zapytań wraz z wyjaśnieniami.</w:t>
      </w:r>
    </w:p>
    <w:tbl>
      <w:tblPr>
        <w:tblW w:w="927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9"/>
        <w:gridCol w:w="3544"/>
        <w:gridCol w:w="3017"/>
        <w:gridCol w:w="1500"/>
      </w:tblGrid>
      <w:tr w:rsidR="004C3D7E" w:rsidTr="004C3D7E">
        <w:trPr>
          <w:tblHeader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D7E" w:rsidRDefault="004C3D7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pytania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D7E" w:rsidRDefault="004C3D7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Pytanie wykonawcy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D7E" w:rsidRDefault="004C3D7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 Zamawiającego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D7E" w:rsidRDefault="004C3D7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Czy odpowiedź prowadzi do zmiany treści SWZ?</w:t>
            </w:r>
          </w:p>
        </w:tc>
      </w:tr>
      <w:tr w:rsidR="004C3D7E" w:rsidTr="004C3D7E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D7E" w:rsidRDefault="004C3D7E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Pytanie 1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D7E" w:rsidRDefault="004C3D7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Dot. pkt. 10 Załącznika Nr 6 (Projektowane postanowienia umowy): Wykonawca wnioskuje o doprecyzowanie zapisów jakie mogą być powody naliczenia kar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D7E" w:rsidRPr="004C3D7E" w:rsidRDefault="004C3D7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Ustawa </w:t>
            </w:r>
            <w:proofErr w:type="spellStart"/>
            <w:r>
              <w:rPr>
                <w:sz w:val="16"/>
                <w:szCs w:val="16"/>
              </w:rPr>
              <w:t>Pzp</w:t>
            </w:r>
            <w:proofErr w:type="spellEnd"/>
            <w:r>
              <w:rPr>
                <w:sz w:val="16"/>
                <w:szCs w:val="16"/>
              </w:rPr>
              <w:t xml:space="preserve"> nakłada obowiązek określenia w umowie górnej granicy wysokości kar </w:t>
            </w:r>
            <w:r w:rsidR="00B64524">
              <w:rPr>
                <w:sz w:val="16"/>
                <w:szCs w:val="16"/>
              </w:rPr>
              <w:t xml:space="preserve"> umownych, których mogą dochodzić strony</w:t>
            </w:r>
            <w:bookmarkStart w:id="0" w:name="_GoBack"/>
            <w:bookmarkEnd w:id="0"/>
            <w:r w:rsidR="00B64524">
              <w:rPr>
                <w:sz w:val="16"/>
                <w:szCs w:val="16"/>
              </w:rPr>
              <w:t xml:space="preserve"> i tego ograniczenia dotyczy pkt. 10 Załącznika nr 6 do SWZ. Natomiast projekt umowy w przypadku niniejszego zamówienia przygotowywany jest przez Wykonawcę i ograniczenie to dotyczy wszelkich kar umownych, które pojawią się w zaakceptowanym przez Zamawiającego projekcie umowy sporządzonym przez Wykonawcę.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D7E" w:rsidRDefault="00B6452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:rsidR="004C3D7E" w:rsidRDefault="004C3D7E" w:rsidP="004C3D7E">
      <w:pPr>
        <w:spacing w:after="200"/>
        <w:rPr>
          <w:sz w:val="24"/>
          <w:szCs w:val="24"/>
        </w:rPr>
      </w:pPr>
    </w:p>
    <w:p w:rsidR="004C3D7E" w:rsidRDefault="004C3D7E" w:rsidP="004C3D7E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Z uwagi na fakt, że Zamawiający udzielił wyjaśnień niezwłocznie, jednak nie później niż na 6 dni przed upływem terminu składania, wskazany w SWZ termin składania i otwarcia ofert nie ulega zmianie.</w:t>
      </w:r>
    </w:p>
    <w:p w:rsidR="004C3D7E" w:rsidRDefault="004C3D7E" w:rsidP="004C3D7E">
      <w:pPr>
        <w:spacing w:after="200"/>
        <w:jc w:val="both"/>
        <w:rPr>
          <w:sz w:val="24"/>
          <w:szCs w:val="24"/>
        </w:rPr>
      </w:pPr>
      <w:r>
        <w:rPr>
          <w:b/>
          <w:sz w:val="24"/>
          <w:szCs w:val="24"/>
        </w:rPr>
        <w:t>Zamieszczono na stronie internetowej prowadzonego postępowania</w:t>
      </w:r>
    </w:p>
    <w:p w:rsidR="00FB077F" w:rsidRDefault="00FB077F"/>
    <w:sectPr w:rsidR="00FB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E"/>
    <w:rsid w:val="004C3D7E"/>
    <w:rsid w:val="00B64524"/>
    <w:rsid w:val="00F42B80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D7E"/>
    <w:pPr>
      <w:spacing w:line="276" w:lineRule="auto"/>
      <w:ind w:left="0" w:firstLine="0"/>
      <w:jc w:val="left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3D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1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D7E"/>
    <w:pPr>
      <w:spacing w:line="276" w:lineRule="auto"/>
      <w:ind w:left="0" w:firstLine="0"/>
      <w:jc w:val="left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C3D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cp:lastPrinted>2022-10-19T12:51:00Z</cp:lastPrinted>
  <dcterms:created xsi:type="dcterms:W3CDTF">2022-10-19T12:19:00Z</dcterms:created>
  <dcterms:modified xsi:type="dcterms:W3CDTF">2022-10-19T13:24:00Z</dcterms:modified>
</cp:coreProperties>
</file>