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081F" w14:textId="3F9D9BCC" w:rsidR="00622EBA" w:rsidRPr="00622EBA" w:rsidRDefault="00622EBA" w:rsidP="00622EBA">
      <w:pPr>
        <w:jc w:val="right"/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22EBA">
        <w:rPr>
          <w:rFonts w:ascii="Calibri" w:hAnsi="Calibri" w:cs="Calibri"/>
          <w:b/>
          <w:bCs/>
          <w:sz w:val="24"/>
          <w:szCs w:val="24"/>
        </w:rPr>
        <w:tab/>
      </w:r>
      <w:r w:rsidRPr="00622EBA">
        <w:rPr>
          <w:rFonts w:ascii="Calibri" w:hAnsi="Calibri" w:cs="Calibri"/>
          <w:b/>
          <w:bCs/>
          <w:sz w:val="24"/>
          <w:szCs w:val="24"/>
        </w:rPr>
        <w:tab/>
      </w:r>
      <w:r w:rsidRPr="00622EBA">
        <w:rPr>
          <w:rFonts w:ascii="Calibri" w:hAnsi="Calibri" w:cs="Calibri"/>
          <w:sz w:val="20"/>
          <w:szCs w:val="20"/>
        </w:rPr>
        <w:t xml:space="preserve">Załącznik nr 1 </w:t>
      </w:r>
    </w:p>
    <w:p w14:paraId="2F6E50AD" w14:textId="77777777" w:rsidR="00622EBA" w:rsidRPr="00622EBA" w:rsidRDefault="00622EBA" w:rsidP="00622EBA">
      <w:pPr>
        <w:rPr>
          <w:rFonts w:ascii="Calibri" w:hAnsi="Calibri" w:cs="Calibri"/>
          <w:sz w:val="24"/>
          <w:szCs w:val="24"/>
        </w:rPr>
      </w:pPr>
    </w:p>
    <w:p w14:paraId="3FEB0485" w14:textId="4DB92F81" w:rsidR="00622EBA" w:rsidRPr="00622EBA" w:rsidRDefault="00622EBA" w:rsidP="00622EB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2EBA">
        <w:rPr>
          <w:rFonts w:ascii="Calibri" w:hAnsi="Calibri" w:cs="Calibri"/>
          <w:b/>
          <w:bCs/>
          <w:sz w:val="28"/>
          <w:szCs w:val="28"/>
        </w:rPr>
        <w:t>OPIS PRZEDMIOTU ZAMÓWIENIA</w:t>
      </w:r>
    </w:p>
    <w:p w14:paraId="03F84EC6" w14:textId="77777777" w:rsidR="00622EBA" w:rsidRDefault="00622EBA" w:rsidP="00622EBA">
      <w:pPr>
        <w:spacing w:after="0"/>
        <w:jc w:val="center"/>
        <w:rPr>
          <w:b/>
          <w:bCs/>
        </w:rPr>
      </w:pPr>
    </w:p>
    <w:p w14:paraId="67177214" w14:textId="77777777" w:rsidR="00622EBA" w:rsidRDefault="00622EBA" w:rsidP="00622EBA">
      <w:pPr>
        <w:spacing w:after="0"/>
        <w:jc w:val="center"/>
        <w:rPr>
          <w:b/>
          <w:bCs/>
        </w:rPr>
      </w:pPr>
    </w:p>
    <w:p w14:paraId="4F1EEB8E" w14:textId="67F2C25E" w:rsidR="00622EBA" w:rsidRPr="00622EBA" w:rsidRDefault="00622EBA" w:rsidP="00622EB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22EBA">
        <w:rPr>
          <w:rFonts w:ascii="Calibri" w:hAnsi="Calibri" w:cs="Calibri"/>
          <w:b/>
          <w:bCs/>
          <w:sz w:val="24"/>
          <w:szCs w:val="24"/>
        </w:rPr>
        <w:t xml:space="preserve">Przedmiotem postepowania jest </w:t>
      </w:r>
      <w:r w:rsidRPr="00622EBA">
        <w:rPr>
          <w:rFonts w:ascii="Calibri" w:hAnsi="Calibri" w:cs="Calibri"/>
          <w:b/>
          <w:bCs/>
          <w:sz w:val="24"/>
          <w:szCs w:val="24"/>
        </w:rPr>
        <w:t xml:space="preserve">zakup </w:t>
      </w:r>
      <w:r w:rsidRPr="00622EBA">
        <w:rPr>
          <w:rFonts w:ascii="Calibri" w:hAnsi="Calibri" w:cs="Calibri"/>
          <w:b/>
          <w:bCs/>
          <w:sz w:val="24"/>
          <w:szCs w:val="24"/>
        </w:rPr>
        <w:t>:</w:t>
      </w:r>
    </w:p>
    <w:p w14:paraId="4B667D01" w14:textId="1FA319BB" w:rsidR="00622EBA" w:rsidRDefault="00622EBA" w:rsidP="00622EBA">
      <w:pPr>
        <w:jc w:val="center"/>
      </w:pPr>
    </w:p>
    <w:p w14:paraId="7BCB75DD" w14:textId="77777777" w:rsidR="00622EBA" w:rsidRDefault="00622EBA" w:rsidP="00622EBA">
      <w:pPr>
        <w:jc w:val="center"/>
      </w:pPr>
    </w:p>
    <w:p w14:paraId="7345FAE7" w14:textId="77777777" w:rsidR="00622EBA" w:rsidRDefault="00622EBA" w:rsidP="00622EB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22EBA">
        <w:rPr>
          <w:rFonts w:ascii="Calibri" w:hAnsi="Calibri" w:cs="Calibri"/>
          <w:b/>
          <w:bCs/>
          <w:sz w:val="24"/>
          <w:szCs w:val="24"/>
        </w:rPr>
        <w:t xml:space="preserve">Zakup wraz z dostawą kontenera typu KP-7 w wersji uniwersalnej, szczelnej </w:t>
      </w:r>
      <w:r>
        <w:rPr>
          <w:rFonts w:ascii="Calibri" w:hAnsi="Calibri" w:cs="Calibri"/>
          <w:b/>
          <w:bCs/>
          <w:sz w:val="24"/>
          <w:szCs w:val="24"/>
        </w:rPr>
        <w:t>–</w:t>
      </w:r>
      <w:r w:rsidRPr="00622EBA">
        <w:rPr>
          <w:rFonts w:ascii="Calibri" w:hAnsi="Calibri" w:cs="Calibri"/>
          <w:b/>
          <w:bCs/>
          <w:sz w:val="24"/>
          <w:szCs w:val="24"/>
        </w:rPr>
        <w:t xml:space="preserve"> otwarty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22EBA">
        <w:rPr>
          <w:rFonts w:ascii="Calibri" w:hAnsi="Calibri" w:cs="Calibri"/>
          <w:b/>
          <w:bCs/>
          <w:sz w:val="24"/>
          <w:szCs w:val="24"/>
        </w:rPr>
        <w:t xml:space="preserve"> z ręcznym mechanizmem zwijającym plandekę </w:t>
      </w:r>
      <w:r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Pr="00622EBA">
        <w:rPr>
          <w:rFonts w:ascii="Calibri" w:hAnsi="Calibri" w:cs="Calibri"/>
          <w:b/>
          <w:bCs/>
          <w:sz w:val="24"/>
          <w:szCs w:val="24"/>
        </w:rPr>
        <w:t xml:space="preserve"> O</w:t>
      </w:r>
      <w:r>
        <w:rPr>
          <w:rFonts w:ascii="Calibri" w:hAnsi="Calibri" w:cs="Calibri"/>
          <w:b/>
          <w:bCs/>
          <w:sz w:val="24"/>
          <w:szCs w:val="24"/>
        </w:rPr>
        <w:t>czyszczalni Ścieków Centralnej.</w:t>
      </w:r>
    </w:p>
    <w:p w14:paraId="3E8324F1" w14:textId="77777777" w:rsidR="00622EBA" w:rsidRDefault="00622EBA" w:rsidP="00622E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CB84C4" w14:textId="5EB77151" w:rsidR="00622EBA" w:rsidRPr="00622EBA" w:rsidRDefault="00622EBA" w:rsidP="00622EB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22EBA">
        <w:rPr>
          <w:rFonts w:ascii="Calibri" w:hAnsi="Calibri" w:cs="Calibri"/>
          <w:bCs/>
          <w:sz w:val="24"/>
          <w:szCs w:val="24"/>
          <w:lang w:eastAsia="ar-SA"/>
        </w:rPr>
        <w:t>Dane techniczne kontenera:</w:t>
      </w:r>
    </w:p>
    <w:p w14:paraId="46B1051B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Wersja uniwersalna (</w:t>
      </w:r>
      <w:proofErr w:type="spellStart"/>
      <w:r w:rsidRPr="00622EBA">
        <w:rPr>
          <w:rFonts w:ascii="Calibri" w:hAnsi="Calibri" w:cs="Calibri"/>
          <w:bCs/>
          <w:lang w:eastAsia="ar-SA"/>
        </w:rPr>
        <w:t>hakowiec</w:t>
      </w:r>
      <w:proofErr w:type="spellEnd"/>
      <w:r w:rsidRPr="00622EBA">
        <w:rPr>
          <w:rFonts w:ascii="Calibri" w:hAnsi="Calibri" w:cs="Calibri"/>
          <w:bCs/>
          <w:lang w:eastAsia="ar-SA"/>
        </w:rPr>
        <w:t xml:space="preserve"> 1200mm/</w:t>
      </w:r>
      <w:proofErr w:type="spellStart"/>
      <w:r w:rsidRPr="00622EBA">
        <w:rPr>
          <w:rFonts w:ascii="Calibri" w:hAnsi="Calibri" w:cs="Calibri"/>
          <w:bCs/>
          <w:lang w:eastAsia="ar-SA"/>
        </w:rPr>
        <w:t>bramowiec</w:t>
      </w:r>
      <w:proofErr w:type="spellEnd"/>
      <w:r w:rsidRPr="00622EBA">
        <w:rPr>
          <w:rFonts w:ascii="Calibri" w:hAnsi="Calibri" w:cs="Calibri"/>
          <w:bCs/>
          <w:lang w:eastAsia="ar-SA"/>
        </w:rPr>
        <w:t xml:space="preserve"> DIN30720-1)</w:t>
      </w:r>
    </w:p>
    <w:p w14:paraId="101DB59A" w14:textId="5E2ADD49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Zaczep haka fi36 na wysokości 1200 mm (standard WUKO). Rozstaw zewnętrzny płóz 1020 mm</w:t>
      </w:r>
    </w:p>
    <w:p w14:paraId="5ECC91C9" w14:textId="2D782711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Zaczepy boczne do samochodów z załadunkiem bramowym (DIN 30720-1)</w:t>
      </w:r>
    </w:p>
    <w:p w14:paraId="6901B8BD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Wymiary wewnętrzne: dł.: 3600-3650 mm; szer.: 1650 mm; wys.: 1150-1200 mm</w:t>
      </w:r>
    </w:p>
    <w:p w14:paraId="02191A02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Grubość blach: dno: 3 mm; boki/przód/klapa: 2,5 mm</w:t>
      </w:r>
    </w:p>
    <w:p w14:paraId="18076F0F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Pojemność: 7 m3</w:t>
      </w:r>
    </w:p>
    <w:p w14:paraId="703C4BFE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Waga: 930 kg</w:t>
      </w:r>
    </w:p>
    <w:p w14:paraId="543C534C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Ładowność: 10 000,00 kg</w:t>
      </w:r>
    </w:p>
    <w:p w14:paraId="2954668C" w14:textId="6077E368" w:rsidR="00622EBA" w:rsidRPr="00622EBA" w:rsidRDefault="00622EBA" w:rsidP="00622EBA">
      <w:pPr>
        <w:spacing w:after="0"/>
        <w:ind w:left="142" w:hanging="142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 xml:space="preserve">- zabezpieczenie antykorozyjne ( podkład epoksydowy, lakier nawierzchniowy na bazie żywic </w:t>
      </w:r>
      <w:r>
        <w:rPr>
          <w:rFonts w:ascii="Calibri" w:hAnsi="Calibri" w:cs="Calibri"/>
          <w:bCs/>
          <w:lang w:eastAsia="ar-SA"/>
        </w:rPr>
        <w:t xml:space="preserve">  </w:t>
      </w:r>
      <w:proofErr w:type="spellStart"/>
      <w:r w:rsidRPr="00622EBA">
        <w:rPr>
          <w:rFonts w:ascii="Calibri" w:hAnsi="Calibri" w:cs="Calibri"/>
          <w:bCs/>
          <w:lang w:eastAsia="ar-SA"/>
        </w:rPr>
        <w:t>alkidowych</w:t>
      </w:r>
      <w:proofErr w:type="spellEnd"/>
      <w:r w:rsidRPr="00622EBA">
        <w:rPr>
          <w:rFonts w:ascii="Calibri" w:hAnsi="Calibri" w:cs="Calibri"/>
          <w:bCs/>
          <w:lang w:eastAsia="ar-SA"/>
        </w:rPr>
        <w:t>)</w:t>
      </w:r>
    </w:p>
    <w:p w14:paraId="25EEDDD4" w14:textId="160D5A20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uszczelnion</w:t>
      </w:r>
      <w:r>
        <w:rPr>
          <w:rFonts w:ascii="Calibri" w:hAnsi="Calibri" w:cs="Calibri"/>
          <w:bCs/>
          <w:lang w:eastAsia="ar-SA"/>
        </w:rPr>
        <w:t xml:space="preserve">a </w:t>
      </w:r>
      <w:r w:rsidRPr="00622EBA">
        <w:rPr>
          <w:rFonts w:ascii="Calibri" w:hAnsi="Calibri" w:cs="Calibri"/>
          <w:bCs/>
          <w:lang w:eastAsia="ar-SA"/>
        </w:rPr>
        <w:t xml:space="preserve"> klap</w:t>
      </w:r>
      <w:r>
        <w:rPr>
          <w:rFonts w:ascii="Calibri" w:hAnsi="Calibri" w:cs="Calibri"/>
          <w:bCs/>
          <w:lang w:eastAsia="ar-SA"/>
        </w:rPr>
        <w:t>a</w:t>
      </w:r>
      <w:r w:rsidRPr="00622EBA">
        <w:rPr>
          <w:rFonts w:ascii="Calibri" w:hAnsi="Calibri" w:cs="Calibri"/>
          <w:bCs/>
          <w:lang w:eastAsia="ar-SA"/>
        </w:rPr>
        <w:t xml:space="preserve"> uchyln</w:t>
      </w:r>
      <w:r>
        <w:rPr>
          <w:rFonts w:ascii="Calibri" w:hAnsi="Calibri" w:cs="Calibri"/>
          <w:bCs/>
          <w:lang w:eastAsia="ar-SA"/>
        </w:rPr>
        <w:t>a</w:t>
      </w:r>
      <w:r w:rsidRPr="00622EBA">
        <w:rPr>
          <w:rFonts w:ascii="Calibri" w:hAnsi="Calibri" w:cs="Calibri"/>
          <w:bCs/>
          <w:lang w:eastAsia="ar-SA"/>
        </w:rPr>
        <w:t xml:space="preserve"> do góry  </w:t>
      </w:r>
    </w:p>
    <w:p w14:paraId="57C0E71B" w14:textId="072ADCFF" w:rsidR="00622EBA" w:rsidRPr="00622EBA" w:rsidRDefault="00622EBA" w:rsidP="00622EBA">
      <w:pPr>
        <w:spacing w:after="0"/>
        <w:ind w:left="142" w:hanging="142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 xml:space="preserve">- zamknięcie klapy powinno stanowić 2 szt. docisków śrubowych z blokadami po otwarciu oraz </w:t>
      </w:r>
      <w:r>
        <w:rPr>
          <w:rFonts w:ascii="Calibri" w:hAnsi="Calibri" w:cs="Calibri"/>
          <w:bCs/>
          <w:lang w:eastAsia="ar-SA"/>
        </w:rPr>
        <w:t xml:space="preserve">   </w:t>
      </w:r>
      <w:r w:rsidRPr="00622EBA">
        <w:rPr>
          <w:rFonts w:ascii="Calibri" w:hAnsi="Calibri" w:cs="Calibri"/>
          <w:bCs/>
          <w:lang w:eastAsia="ar-SA"/>
        </w:rPr>
        <w:t xml:space="preserve">dodatkowym zamknięciem centralnym wraz z systemem bezpiecznego </w:t>
      </w:r>
      <w:proofErr w:type="spellStart"/>
      <w:r w:rsidRPr="00622EBA">
        <w:rPr>
          <w:rFonts w:ascii="Calibri" w:hAnsi="Calibri" w:cs="Calibri"/>
          <w:bCs/>
          <w:lang w:eastAsia="ar-SA"/>
        </w:rPr>
        <w:t>rozszczelniania</w:t>
      </w:r>
      <w:proofErr w:type="spellEnd"/>
      <w:r w:rsidRPr="00622EBA">
        <w:rPr>
          <w:rFonts w:ascii="Calibri" w:hAnsi="Calibri" w:cs="Calibri"/>
          <w:bCs/>
          <w:lang w:eastAsia="ar-SA"/>
        </w:rPr>
        <w:t xml:space="preserve"> kontenera podczas rozładunku (śruba rzymska z mechanizmem zapadkowym)</w:t>
      </w:r>
    </w:p>
    <w:p w14:paraId="1E6ECF87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boki gięte na półokrągło</w:t>
      </w:r>
    </w:p>
    <w:p w14:paraId="1C1C23EB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  <w:r w:rsidRPr="00622EBA">
        <w:rPr>
          <w:rFonts w:ascii="Calibri" w:hAnsi="Calibri" w:cs="Calibri"/>
          <w:bCs/>
          <w:lang w:eastAsia="ar-SA"/>
        </w:rPr>
        <w:t>- możliwość zabudowy od góry</w:t>
      </w:r>
    </w:p>
    <w:p w14:paraId="7E9AB8D9" w14:textId="77777777" w:rsidR="00622EBA" w:rsidRPr="00622EBA" w:rsidRDefault="00622EBA" w:rsidP="00622EBA">
      <w:pPr>
        <w:spacing w:after="0"/>
        <w:rPr>
          <w:rFonts w:ascii="Calibri" w:hAnsi="Calibri" w:cs="Calibri"/>
          <w:bCs/>
          <w:lang w:eastAsia="ar-SA"/>
        </w:rPr>
      </w:pPr>
    </w:p>
    <w:p w14:paraId="03780DFC" w14:textId="1E5A2C26" w:rsidR="00622EBA" w:rsidRPr="00622EBA" w:rsidRDefault="00622EBA" w:rsidP="00622EBA">
      <w:pPr>
        <w:spacing w:after="0"/>
        <w:rPr>
          <w:rFonts w:ascii="Calibri" w:hAnsi="Calibri" w:cs="Calibri"/>
          <w:b/>
          <w:bCs/>
        </w:rPr>
      </w:pPr>
      <w:r w:rsidRPr="00622EBA">
        <w:rPr>
          <w:rFonts w:ascii="Calibri" w:hAnsi="Calibri" w:cs="Calibri"/>
          <w:bCs/>
          <w:lang w:eastAsia="ar-SA"/>
        </w:rPr>
        <w:t>MATERIAŁY,</w:t>
      </w:r>
      <w:r w:rsidR="00E902F4">
        <w:rPr>
          <w:rFonts w:ascii="Calibri" w:hAnsi="Calibri" w:cs="Calibri"/>
          <w:bCs/>
          <w:lang w:eastAsia="ar-SA"/>
        </w:rPr>
        <w:t xml:space="preserve"> </w:t>
      </w:r>
      <w:r w:rsidRPr="00622EBA">
        <w:rPr>
          <w:rFonts w:ascii="Calibri" w:hAnsi="Calibri" w:cs="Calibri"/>
          <w:bCs/>
          <w:lang w:eastAsia="ar-SA"/>
        </w:rPr>
        <w:t xml:space="preserve"> Z KTÓRYCH WYKONANY</w:t>
      </w:r>
      <w:r w:rsidR="00E902F4">
        <w:rPr>
          <w:rFonts w:ascii="Calibri" w:hAnsi="Calibri" w:cs="Calibri"/>
          <w:bCs/>
          <w:lang w:eastAsia="ar-SA"/>
        </w:rPr>
        <w:t xml:space="preserve"> ZOSTANIE KONTENER </w:t>
      </w:r>
      <w:r w:rsidRPr="00622EBA">
        <w:rPr>
          <w:rFonts w:ascii="Calibri" w:hAnsi="Calibri" w:cs="Calibri"/>
          <w:bCs/>
          <w:lang w:eastAsia="ar-SA"/>
        </w:rPr>
        <w:t xml:space="preserve"> MUSZĄ</w:t>
      </w:r>
      <w:r w:rsidR="00E902F4">
        <w:rPr>
          <w:rFonts w:ascii="Calibri" w:hAnsi="Calibri" w:cs="Calibri"/>
          <w:bCs/>
          <w:lang w:eastAsia="ar-SA"/>
        </w:rPr>
        <w:t xml:space="preserve"> </w:t>
      </w:r>
      <w:r w:rsidRPr="00622EBA">
        <w:rPr>
          <w:rFonts w:ascii="Calibri" w:hAnsi="Calibri" w:cs="Calibri"/>
          <w:bCs/>
          <w:lang w:eastAsia="ar-SA"/>
        </w:rPr>
        <w:t>BYĆ ODPORNE I DOSTOSOWANE DO PRACY NA OCZYSZCZALNI ŚCIEKÓW</w:t>
      </w:r>
      <w:r w:rsidR="00E902F4">
        <w:rPr>
          <w:rFonts w:ascii="Calibri" w:hAnsi="Calibri" w:cs="Calibri"/>
          <w:bCs/>
          <w:lang w:eastAsia="ar-SA"/>
        </w:rPr>
        <w:t>.</w:t>
      </w:r>
    </w:p>
    <w:p w14:paraId="16BBD3B2" w14:textId="2ADEB808" w:rsidR="008B20FD" w:rsidRPr="00622EBA" w:rsidRDefault="008B20FD" w:rsidP="00622EBA">
      <w:pPr>
        <w:rPr>
          <w:rFonts w:ascii="Calibri" w:hAnsi="Calibri" w:cs="Calibri"/>
        </w:rPr>
      </w:pPr>
    </w:p>
    <w:sectPr w:rsidR="008B20FD" w:rsidRPr="0062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06"/>
    <w:rsid w:val="00622EBA"/>
    <w:rsid w:val="008B20FD"/>
    <w:rsid w:val="00B44506"/>
    <w:rsid w:val="00E902F4"/>
    <w:rsid w:val="00F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F6A6"/>
  <w15:chartTrackingRefBased/>
  <w15:docId w15:val="{4AC51EE4-4D9E-4296-A1C9-C2C58A0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2</cp:revision>
  <dcterms:created xsi:type="dcterms:W3CDTF">2024-05-23T12:24:00Z</dcterms:created>
  <dcterms:modified xsi:type="dcterms:W3CDTF">2024-05-23T12:24:00Z</dcterms:modified>
</cp:coreProperties>
</file>