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5C2146E5" w:rsidR="00454182" w:rsidRDefault="009D7489"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0D4C30">
              <w:rPr>
                <w:rFonts w:ascii="Verdana" w:eastAsia="Times New Roman" w:hAnsi="Verdana" w:cs="Tahoma"/>
                <w:bCs/>
                <w:color w:val="auto"/>
                <w:szCs w:val="20"/>
              </w:rPr>
              <w:t>9</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0B93B82E"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0D4C30">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37E21378" w14:textId="1570A266" w:rsidR="000D4C30" w:rsidRPr="006B021B" w:rsidRDefault="00454182" w:rsidP="000D4C30">
      <w:pPr>
        <w:tabs>
          <w:tab w:val="left" w:pos="567"/>
          <w:tab w:val="left" w:pos="1134"/>
        </w:tabs>
        <w:spacing w:after="0" w:line="240" w:lineRule="auto"/>
        <w:jc w:val="center"/>
        <w:rPr>
          <w:rFonts w:ascii="Verdana" w:eastAsia="Verdana" w:hAnsi="Verdana" w:cs="Times New Roman"/>
          <w:b/>
          <w:color w:val="00000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0D4C30">
        <w:rPr>
          <w:rFonts w:ascii="Verdana" w:eastAsia="Verdana" w:hAnsi="Verdana" w:cs="Times New Roman"/>
          <w:b/>
          <w:color w:val="000000"/>
        </w:rPr>
        <w:t xml:space="preserve">podstawowych materiałów zużywalnych do laboratorium z podziałem na 6 części dla </w:t>
      </w:r>
      <w:r w:rsidR="000D4C30" w:rsidRPr="00212560">
        <w:rPr>
          <w:rFonts w:ascii="Verdana" w:eastAsia="Verdana" w:hAnsi="Verdana" w:cs="Times New Roman"/>
          <w:b/>
          <w:color w:val="000000"/>
        </w:rPr>
        <w:t>Grup</w:t>
      </w:r>
      <w:r w:rsidR="000D4C30">
        <w:rPr>
          <w:rFonts w:ascii="Verdana" w:eastAsia="Verdana" w:hAnsi="Verdana" w:cs="Times New Roman"/>
          <w:b/>
          <w:color w:val="000000"/>
        </w:rPr>
        <w:t>y</w:t>
      </w:r>
      <w:r w:rsidR="000D4C30" w:rsidRPr="00212560">
        <w:rPr>
          <w:rFonts w:ascii="Verdana" w:eastAsia="Verdana" w:hAnsi="Verdana" w:cs="Times New Roman"/>
          <w:b/>
          <w:color w:val="000000"/>
        </w:rPr>
        <w:t xml:space="preserve"> Badawcz</w:t>
      </w:r>
      <w:r w:rsidR="000D4C30">
        <w:rPr>
          <w:rFonts w:ascii="Verdana" w:eastAsia="Verdana" w:hAnsi="Verdana" w:cs="Times New Roman"/>
          <w:b/>
          <w:color w:val="000000"/>
        </w:rPr>
        <w:t>ej</w:t>
      </w:r>
      <w:r w:rsidR="000D4C30" w:rsidRPr="00212560">
        <w:rPr>
          <w:rFonts w:ascii="Verdana" w:eastAsia="Verdana" w:hAnsi="Verdana" w:cs="Times New Roman"/>
          <w:b/>
          <w:color w:val="000000"/>
        </w:rPr>
        <w:t xml:space="preserve"> Biologii </w:t>
      </w:r>
      <w:proofErr w:type="spellStart"/>
      <w:r w:rsidR="000D4C30" w:rsidRPr="00212560">
        <w:rPr>
          <w:rFonts w:ascii="Verdana" w:eastAsia="Verdana" w:hAnsi="Verdana" w:cs="Times New Roman"/>
          <w:b/>
          <w:color w:val="000000"/>
        </w:rPr>
        <w:t>Astrocytów</w:t>
      </w:r>
      <w:proofErr w:type="spellEnd"/>
      <w:r w:rsidR="000D4C30">
        <w:rPr>
          <w:rFonts w:ascii="Verdana" w:eastAsia="Verdana" w:hAnsi="Verdana" w:cs="Times New Roman"/>
          <w:b/>
          <w:color w:val="000000"/>
        </w:rPr>
        <w:t xml:space="preserve"> na podstawie umowy ramowej</w:t>
      </w:r>
      <w:r w:rsidR="000D4C30" w:rsidRPr="00F014EF">
        <w:rPr>
          <w:rFonts w:ascii="Verdana" w:eastAsia="Times New Roman" w:hAnsi="Verdana" w:cs="Tahoma"/>
          <w:b/>
          <w:bCs/>
          <w:color w:val="000000"/>
          <w:szCs w:val="20"/>
        </w:rPr>
        <w:t>”</w:t>
      </w:r>
    </w:p>
    <w:p w14:paraId="08674761" w14:textId="7711BCBB" w:rsidR="00454182" w:rsidRPr="00883E61" w:rsidRDefault="00454182" w:rsidP="00454182">
      <w:pPr>
        <w:spacing w:after="0"/>
        <w:jc w:val="center"/>
        <w:rPr>
          <w:rFonts w:ascii="Verdana" w:hAnsi="Verdana" w:cs="Tahoma"/>
          <w:color w:val="auto"/>
          <w:szCs w:val="20"/>
        </w:rPr>
      </w:pP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6B43C78F"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9D7489">
        <w:rPr>
          <w:rFonts w:ascii="Verdana" w:hAnsi="Verdana" w:cs="Tahoma"/>
          <w:color w:val="auto"/>
        </w:rPr>
        <w:t xml:space="preserve">12 miesięcy </w:t>
      </w:r>
      <w:r w:rsidRPr="009D7489">
        <w:rPr>
          <w:rFonts w:ascii="Verdana" w:hAnsi="Verdana" w:cs="Tahoma"/>
          <w:color w:val="auto"/>
        </w:rPr>
        <w:t>od dnia zawarcia Umowy</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7CA48029"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D4C30">
        <w:rPr>
          <w:rFonts w:ascii="Verdana" w:hAnsi="Verdana" w:cs="Tahoma"/>
          <w:color w:val="auto"/>
          <w:szCs w:val="20"/>
        </w:rPr>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6C305310"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84528F">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t>
      </w:r>
      <w:r w:rsidRPr="00883E61">
        <w:rPr>
          <w:rFonts w:ascii="Verdana" w:hAnsi="Verdana" w:cs="Tahoma"/>
          <w:color w:val="auto"/>
          <w:szCs w:val="20"/>
        </w:rPr>
        <w:lastRenderedPageBreak/>
        <w:t>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0D4C30">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0D4C30">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0D4C30">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0D4C30">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0D4C30">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0D4C30">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28AB4C1C" w14:textId="77777777" w:rsidR="000D4C30" w:rsidRDefault="000D4C30" w:rsidP="000D4C30">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Pr>
          <w:rFonts w:ascii="Verdana" w:eastAsia="Calibri" w:hAnsi="Verdana" w:cs="Calibri"/>
          <w:color w:val="auto"/>
          <w:spacing w:val="0"/>
          <w:kern w:val="2"/>
          <w:szCs w:val="20"/>
          <w:lang w:bidi="en-US"/>
        </w:rPr>
        <w:t xml:space="preserve"> </w:t>
      </w:r>
      <w:r w:rsidRPr="0099245B">
        <w:rPr>
          <w:rFonts w:ascii="Verdana" w:eastAsia="Calibri" w:hAnsi="Verdana" w:cs="Calibri"/>
          <w:color w:val="auto"/>
          <w:spacing w:val="0"/>
          <w:kern w:val="2"/>
          <w:szCs w:val="20"/>
          <w:lang w:bidi="en-US"/>
        </w:rPr>
        <w:t xml:space="preserve">pn.: </w:t>
      </w:r>
      <w:r w:rsidRPr="00F2747F">
        <w:rPr>
          <w:rFonts w:ascii="Verdana" w:eastAsia="Calibri" w:hAnsi="Verdana" w:cs="Calibri"/>
          <w:color w:val="auto"/>
          <w:spacing w:val="0"/>
          <w:kern w:val="2"/>
          <w:szCs w:val="20"/>
          <w:lang w:bidi="en-US"/>
        </w:rPr>
        <w:t xml:space="preserve">"Czy </w:t>
      </w:r>
      <w:proofErr w:type="spellStart"/>
      <w:r w:rsidRPr="00F2747F">
        <w:rPr>
          <w:rFonts w:ascii="Verdana" w:eastAsia="Calibri" w:hAnsi="Verdana" w:cs="Calibri"/>
          <w:color w:val="auto"/>
          <w:spacing w:val="0"/>
          <w:kern w:val="2"/>
          <w:szCs w:val="20"/>
          <w:lang w:bidi="en-US"/>
        </w:rPr>
        <w:t>astrocyty</w:t>
      </w:r>
      <w:proofErr w:type="spellEnd"/>
      <w:r w:rsidRPr="00F2747F">
        <w:rPr>
          <w:rFonts w:ascii="Verdana" w:eastAsia="Calibri" w:hAnsi="Verdana" w:cs="Calibri"/>
          <w:color w:val="auto"/>
          <w:spacing w:val="0"/>
          <w:kern w:val="2"/>
          <w:szCs w:val="20"/>
          <w:lang w:bidi="en-US"/>
        </w:rPr>
        <w:t xml:space="preserve"> kontrolują połączenia synaptyczne w sieciach nerwowych istotnych dla chorób psychiatrycznych? " finansowany ze środków Narodowego Centrum Nauki przyznanych na podstawie decyzji Nr DEC-2021/41/B/NZ3/04099.</w:t>
      </w:r>
    </w:p>
    <w:p w14:paraId="4E939760" w14:textId="39DEEA3B" w:rsidR="000D4C30" w:rsidRDefault="000D4C30" w:rsidP="000D4C30">
      <w:pPr>
        <w:spacing w:before="120" w:after="120" w:line="240" w:lineRule="auto"/>
      </w:pPr>
      <w:r>
        <w:rPr>
          <w:rFonts w:ascii="Verdana" w:eastAsia="Calibri" w:hAnsi="Verdana" w:cs="Calibri"/>
          <w:color w:val="auto"/>
          <w:spacing w:val="0"/>
          <w:kern w:val="2"/>
          <w:szCs w:val="20"/>
          <w:lang w:bidi="en-US"/>
        </w:rPr>
        <w:t xml:space="preserve">Projekt pn. „ </w:t>
      </w:r>
      <w:r w:rsidRPr="00B40E22">
        <w:rPr>
          <w:rFonts w:ascii="Verdana" w:eastAsia="Calibri" w:hAnsi="Verdana" w:cs="Calibri"/>
          <w:color w:val="auto"/>
          <w:spacing w:val="0"/>
          <w:kern w:val="2"/>
          <w:szCs w:val="20"/>
          <w:lang w:bidi="en-US"/>
        </w:rPr>
        <w:t xml:space="preserve">Genetyka cech zachowania zależnych od aktywności receptora </w:t>
      </w:r>
      <w:proofErr w:type="spellStart"/>
      <w:r w:rsidRPr="00B40E22">
        <w:rPr>
          <w:rFonts w:ascii="Verdana" w:eastAsia="Calibri" w:hAnsi="Verdana" w:cs="Calibri"/>
          <w:color w:val="auto"/>
          <w:spacing w:val="0"/>
          <w:kern w:val="2"/>
          <w:szCs w:val="20"/>
          <w:lang w:bidi="en-US"/>
        </w:rPr>
        <w:t>glukokortykoidowego</w:t>
      </w:r>
      <w:proofErr w:type="spellEnd"/>
      <w:r>
        <w:rPr>
          <w:rFonts w:ascii="Verdana" w:eastAsia="Calibri" w:hAnsi="Verdana" w:cs="Calibri"/>
          <w:color w:val="auto"/>
          <w:spacing w:val="0"/>
          <w:kern w:val="2"/>
          <w:szCs w:val="20"/>
          <w:lang w:bidi="en-US"/>
        </w:rPr>
        <w:t xml:space="preserve">”, finansowany </w:t>
      </w:r>
      <w:r w:rsidRPr="00B40E22">
        <w:rPr>
          <w:rFonts w:ascii="Verdana" w:eastAsia="Calibri" w:hAnsi="Verdana" w:cs="Calibri"/>
          <w:color w:val="auto"/>
          <w:spacing w:val="0"/>
          <w:kern w:val="2"/>
          <w:szCs w:val="20"/>
          <w:lang w:bidi="en-US"/>
        </w:rPr>
        <w:t>ze środków Narodowego Centrum Nauki przyznanych na podstawie decyzji nr DEC- 2022/45/B/NZ5/03188</w:t>
      </w:r>
      <w:r>
        <w:rPr>
          <w:rFonts w:ascii="Verdana" w:eastAsia="Calibri" w:hAnsi="Verdana" w:cs="Calibri"/>
          <w:color w:val="auto"/>
          <w:spacing w:val="0"/>
          <w:kern w:val="2"/>
          <w:szCs w:val="20"/>
          <w:lang w:bidi="en-US"/>
        </w:rPr>
        <w:t>,</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5E612BC0"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D4C30" w:rsidRPr="000D4C30">
            <w:rPr>
              <w:rFonts w:eastAsia="Calibri" w:cs="Tahoma"/>
              <w:bCs/>
              <w:color w:val="auto"/>
              <w:szCs w:val="20"/>
            </w:rPr>
            <w:t xml:space="preserve">dostawę podstawowych materiałów zużywalnych do laboratorium z podziałem na 6 części dla Grupy Badawczej Biologii </w:t>
          </w:r>
          <w:proofErr w:type="spellStart"/>
          <w:r w:rsidR="000D4C30" w:rsidRPr="000D4C30">
            <w:rPr>
              <w:rFonts w:eastAsia="Calibri" w:cs="Tahoma"/>
              <w:bCs/>
              <w:color w:val="auto"/>
              <w:szCs w:val="20"/>
            </w:rPr>
            <w:t>Astrocytów</w:t>
          </w:r>
          <w:proofErr w:type="spellEnd"/>
          <w:r w:rsidR="000D4C30" w:rsidRPr="000D4C30">
            <w:rPr>
              <w:rFonts w:eastAsia="Calibri" w:cs="Tahoma"/>
              <w:bCs/>
              <w:color w:val="auto"/>
              <w:szCs w:val="20"/>
            </w:rPr>
            <w:t xml:space="preserve">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0B5FABF9" w14:textId="127C490E" w:rsidR="000D4C30" w:rsidRPr="006B021B" w:rsidRDefault="000D4C30" w:rsidP="000D4C30">
      <w:pPr>
        <w:tabs>
          <w:tab w:val="left" w:pos="567"/>
          <w:tab w:val="left" w:pos="1134"/>
        </w:tabs>
        <w:spacing w:after="0" w:line="240" w:lineRule="auto"/>
        <w:jc w:val="center"/>
        <w:rPr>
          <w:rFonts w:ascii="Verdana" w:eastAsia="Verdana" w:hAnsi="Verdana" w:cs="Times New Roman"/>
          <w:b/>
          <w:color w:val="000000"/>
        </w:rPr>
      </w:pPr>
      <w:r w:rsidRPr="00F014EF">
        <w:rPr>
          <w:rFonts w:ascii="Verdana" w:eastAsia="Times New Roman" w:hAnsi="Verdana" w:cs="Tahoma"/>
          <w:b/>
          <w:bCs/>
          <w:color w:val="000000"/>
          <w:szCs w:val="20"/>
        </w:rPr>
        <w:t>„</w:t>
      </w:r>
      <w:r>
        <w:rPr>
          <w:rFonts w:ascii="Verdana" w:eastAsia="Verdana" w:hAnsi="Verdana" w:cs="Times New Roman"/>
          <w:b/>
          <w:color w:val="000000"/>
        </w:rPr>
        <w:t xml:space="preserve">Dostawa </w:t>
      </w:r>
      <w:r w:rsidR="009D7489">
        <w:rPr>
          <w:rFonts w:ascii="Verdana" w:eastAsia="Verdana" w:hAnsi="Verdana" w:cs="Times New Roman"/>
          <w:b/>
          <w:color w:val="000000"/>
        </w:rPr>
        <w:t xml:space="preserve">podstawowych materiałów zużywalnych do laboratorium z podziałem na 6 części dla </w:t>
      </w:r>
      <w:r w:rsidR="009D7489" w:rsidRPr="00212560">
        <w:rPr>
          <w:rFonts w:ascii="Verdana" w:eastAsia="Verdana" w:hAnsi="Verdana" w:cs="Times New Roman"/>
          <w:b/>
          <w:color w:val="000000"/>
        </w:rPr>
        <w:t>Grup</w:t>
      </w:r>
      <w:r w:rsidR="009D7489">
        <w:rPr>
          <w:rFonts w:ascii="Verdana" w:eastAsia="Verdana" w:hAnsi="Verdana" w:cs="Times New Roman"/>
          <w:b/>
          <w:color w:val="000000"/>
        </w:rPr>
        <w:t>y</w:t>
      </w:r>
      <w:r w:rsidR="009D7489" w:rsidRPr="00212560">
        <w:rPr>
          <w:rFonts w:ascii="Verdana" w:eastAsia="Verdana" w:hAnsi="Verdana" w:cs="Times New Roman"/>
          <w:b/>
          <w:color w:val="000000"/>
        </w:rPr>
        <w:t xml:space="preserve"> Badawcz</w:t>
      </w:r>
      <w:r w:rsidR="009D7489">
        <w:rPr>
          <w:rFonts w:ascii="Verdana" w:eastAsia="Verdana" w:hAnsi="Verdana" w:cs="Times New Roman"/>
          <w:b/>
          <w:color w:val="000000"/>
        </w:rPr>
        <w:t>ej</w:t>
      </w:r>
      <w:r w:rsidR="009D7489" w:rsidRPr="00212560">
        <w:rPr>
          <w:rFonts w:ascii="Verdana" w:eastAsia="Verdana" w:hAnsi="Verdana" w:cs="Times New Roman"/>
          <w:b/>
          <w:color w:val="000000"/>
        </w:rPr>
        <w:t xml:space="preserve"> Biologii </w:t>
      </w:r>
      <w:proofErr w:type="spellStart"/>
      <w:r w:rsidR="009D7489" w:rsidRPr="00212560">
        <w:rPr>
          <w:rFonts w:ascii="Verdana" w:eastAsia="Verdana" w:hAnsi="Verdana" w:cs="Times New Roman"/>
          <w:b/>
          <w:color w:val="000000"/>
        </w:rPr>
        <w:t>Astrocytów</w:t>
      </w:r>
      <w:proofErr w:type="spellEnd"/>
      <w:r w:rsidR="009D7489">
        <w:rPr>
          <w:rFonts w:ascii="Verdana" w:eastAsia="Verdana" w:hAnsi="Verdana" w:cs="Times New Roman"/>
          <w:b/>
          <w:color w:val="000000"/>
        </w:rPr>
        <w:t xml:space="preserve"> na podstawie umowy ramowej</w:t>
      </w:r>
      <w:r w:rsidR="009D7489" w:rsidRPr="00F014EF">
        <w:rPr>
          <w:rFonts w:ascii="Verdana" w:eastAsia="Times New Roman" w:hAnsi="Verdana" w:cs="Tahoma"/>
          <w:b/>
          <w:bCs/>
          <w:color w:val="000000"/>
          <w:szCs w:val="20"/>
        </w:rPr>
        <w:t>”</w:t>
      </w:r>
      <w:r w:rsidRPr="00F014EF">
        <w:rPr>
          <w:rFonts w:ascii="Verdana" w:eastAsia="Times New Roman" w:hAnsi="Verdana" w:cs="Tahoma"/>
          <w:b/>
          <w:bCs/>
          <w:color w:val="000000"/>
          <w:szCs w:val="20"/>
        </w:rPr>
        <w:t>”</w:t>
      </w:r>
    </w:p>
    <w:p w14:paraId="1F94004E" w14:textId="00920EE1"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9D7489">
        <w:rPr>
          <w:rFonts w:asciiTheme="majorHAnsi" w:eastAsia="Verdana" w:hAnsiTheme="majorHAnsi" w:cs="Times New Roman"/>
          <w:bCs/>
          <w:color w:val="000000"/>
          <w:sz w:val="16"/>
          <w:szCs w:val="16"/>
        </w:rPr>
        <w:t>SPZP</w:t>
      </w:r>
      <w:r w:rsidRPr="008B4B19">
        <w:rPr>
          <w:rFonts w:asciiTheme="majorHAnsi" w:eastAsia="Verdana" w:hAnsiTheme="majorHAnsi" w:cs="Times New Roman"/>
          <w:bCs/>
          <w:color w:val="000000"/>
          <w:sz w:val="16"/>
          <w:szCs w:val="16"/>
        </w:rPr>
        <w:t>.271.</w:t>
      </w:r>
      <w:r w:rsidR="000D4C30">
        <w:rPr>
          <w:rFonts w:asciiTheme="majorHAnsi" w:eastAsia="Verdana" w:hAnsiTheme="majorHAnsi" w:cs="Times New Roman"/>
          <w:bCs/>
          <w:color w:val="000000"/>
          <w:sz w:val="16"/>
          <w:szCs w:val="16"/>
        </w:rPr>
        <w:t>9</w:t>
      </w:r>
      <w:r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w:t>
            </w:r>
            <w:r w:rsidRPr="008B4B19">
              <w:rPr>
                <w:rFonts w:asciiTheme="majorHAnsi" w:eastAsia="Verdana" w:hAnsiTheme="majorHAnsi" w:cs="Times New Roman"/>
                <w:color w:val="000000"/>
                <w:sz w:val="16"/>
                <w:szCs w:val="16"/>
              </w:rPr>
              <w:lastRenderedPageBreak/>
              <w:t>postępowaniu, 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(to Państwo przekazujecie Zamawiającemu swoje dane osobowe; może się zdarzyć, że otrzymujem</w:t>
            </w:r>
            <w:r w:rsidRPr="008B4B19">
              <w:rPr>
                <w:rFonts w:asciiTheme="majorHAnsi" w:eastAsia="Verdana" w:hAnsiTheme="majorHAnsi" w:cs="Times New Roman"/>
                <w:color w:val="000000"/>
                <w:sz w:val="16"/>
                <w:szCs w:val="16"/>
              </w:rPr>
              <w:lastRenderedPageBreak/>
              <w:t xml:space="preserve">y Państwa 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t>
            </w:r>
            <w:r w:rsidRPr="008B4B19">
              <w:rPr>
                <w:rFonts w:asciiTheme="majorHAnsi" w:eastAsia="Verdana" w:hAnsiTheme="majorHAnsi" w:cs="Times New Roman"/>
                <w:color w:val="000000"/>
                <w:sz w:val="16"/>
                <w:szCs w:val="16"/>
              </w:rPr>
              <w:lastRenderedPageBreak/>
              <w:t>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w:t>
            </w:r>
            <w:r w:rsidRPr="008B4B19">
              <w:rPr>
                <w:rFonts w:asciiTheme="majorHAnsi" w:hAnsiTheme="majorHAnsi"/>
                <w:color w:val="000000"/>
                <w:sz w:val="16"/>
                <w:szCs w:val="16"/>
              </w:rPr>
              <w:lastRenderedPageBreak/>
              <w:t xml:space="preserve">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w:t>
            </w:r>
            <w:r w:rsidRPr="008B4B19">
              <w:rPr>
                <w:rFonts w:asciiTheme="majorHAnsi" w:eastAsia="Verdana" w:hAnsiTheme="majorHAnsi" w:cs="Times New Roman"/>
                <w:color w:val="000000"/>
                <w:sz w:val="16"/>
                <w:szCs w:val="16"/>
              </w:rPr>
              <w:lastRenderedPageBreak/>
              <w:t>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w:t>
            </w:r>
            <w:r w:rsidRPr="008B4B19">
              <w:rPr>
                <w:rFonts w:asciiTheme="majorHAnsi" w:eastAsia="Verdana" w:hAnsiTheme="majorHAnsi" w:cs="Times New Roman"/>
                <w:color w:val="000000"/>
                <w:sz w:val="16"/>
                <w:szCs w:val="16"/>
              </w:rPr>
              <w:lastRenderedPageBreak/>
              <w:t>o przepisy ustawy Prawo zamówień publicznych, konkretnie wskazanego w dokumentacji, do której załączona jest niniejsza klauzula informacyjna</w:t>
            </w:r>
          </w:p>
        </w:tc>
        <w:tc>
          <w:tcPr>
            <w:tcW w:w="827" w:type="pct"/>
          </w:tcPr>
          <w:p w14:paraId="1EB55436" w14:textId="61C89E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w:t>
            </w:r>
            <w:r w:rsidRPr="008B4B19">
              <w:rPr>
                <w:rFonts w:asciiTheme="majorHAnsi" w:eastAsia="Verdana" w:hAnsiTheme="majorHAnsi" w:cs="Times New Roman"/>
                <w:color w:val="000000"/>
                <w:sz w:val="16"/>
                <w:szCs w:val="16"/>
              </w:rPr>
              <w:lastRenderedPageBreak/>
              <w:t xml:space="preserve">obowiązywania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w:t>
            </w:r>
            <w:r w:rsidRPr="008B4B19">
              <w:rPr>
                <w:rFonts w:asciiTheme="majorHAnsi" w:eastAsia="Verdana" w:hAnsiTheme="majorHAnsi" w:cs="Times New Roman"/>
                <w:color w:val="000000"/>
                <w:sz w:val="16"/>
                <w:szCs w:val="16"/>
              </w:rPr>
              <w:lastRenderedPageBreak/>
              <w:t>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w:t>
            </w:r>
            <w:r w:rsidRPr="008B4B19">
              <w:rPr>
                <w:rFonts w:asciiTheme="majorHAnsi" w:eastAsia="Verdana" w:hAnsiTheme="majorHAnsi" w:cs="Times New Roman"/>
                <w:color w:val="000000"/>
                <w:sz w:val="16"/>
                <w:szCs w:val="16"/>
              </w:rPr>
              <w:lastRenderedPageBreak/>
              <w:t>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lastRenderedPageBreak/>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przenoszenia danych osobowych. Informujemy jednak, że: prawo to </w:t>
      </w:r>
      <w:r w:rsidRPr="008B4B19">
        <w:rPr>
          <w:rFonts w:asciiTheme="majorHAnsi" w:eastAsia="Verdana" w:hAnsiTheme="majorHAnsi" w:cs="Times New Roman"/>
          <w:color w:val="000000"/>
          <w:sz w:val="16"/>
          <w:szCs w:val="16"/>
        </w:rPr>
        <w:lastRenderedPageBreak/>
        <w:t>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7117" w14:textId="77777777" w:rsidR="002D49CD" w:rsidRDefault="002D49CD" w:rsidP="006747BD">
      <w:pPr>
        <w:spacing w:after="0" w:line="240" w:lineRule="auto"/>
      </w:pPr>
      <w:r>
        <w:separator/>
      </w:r>
    </w:p>
  </w:endnote>
  <w:endnote w:type="continuationSeparator" w:id="0">
    <w:p w14:paraId="7AAFD67E" w14:textId="77777777" w:rsidR="002D49CD" w:rsidRDefault="002D49C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5HgIAABYEAAAOAAAAZHJzL2Uyb0RvYy54bWysU8Fu2zAMvQ/YPwi6L3bSJEiMOEXXLsOA&#10;rivQ7QNkWY6FSqImKbGzrx8lx2mw3Yb5INCm+cj3+LS57bUiR+G8BFPS6SSnRBgOtTT7kv74vvuw&#10;osQHZmqmwIiSnoSnt9v37zadLcQMWlC1cARBjC86W9I2BFtkmeet0MxPwAqDyQacZgFf3T6rHesQ&#10;XatslufLrANXWwdceI9fH4Yk3Sb8phE8fGsaLwJRJcXZQjpdOqt4ZtsNK/aO2Vby8xjsH6bQTBps&#10;eoF6YIGRg5N/QWnJHXhowoSDzqBpJBeJA7KZ5n+weWmZFYkLiuPtRSb//2D50/HZEVmXdJav8tVN&#10;Pl8sKDFM466eQQkSxKsP0Akyi1p11hdY8mKxKPQfocedJ97ePgJ/9cTAfcvMXtx5i9rH7Nsn56Br&#10;Batx/GkEy67QBmgfcavuK9TYnh0CJOy+cTpqi2oRbIhrPF1WJ/pAOH6cz5brZY4pjrn5zRq9kVqw&#10;Yqy2zofPAjSJQUkdjpfQ2fHRhzgNK8ZfYjMDO6lUsocypCvpejFbpIKrjJYB3aukLukqj8/gp0jy&#10;k6lTcWBSDTE2UObMOhIdKIe+6pP+81HfCuoTyuBgMCteLgxacL8o6dCoJfU/D8wJStQXg1JGV4+B&#10;G4NqDJjhWFrSipIhvA+D+w/WyX2bNhTpenuHcu9kUiLuZZjiPC6aLwl0vijR3dfv6a+367z9DQAA&#10;//8DAFBLAwQUAAYACAAAACEAbnMz5dwAAAALAQAADwAAAGRycy9kb3ducmV2LnhtbEyPzU7DMBCE&#10;70i8g7VI3FonCFwU4lSoohVXUh7AiTc/EK+j2EkDT89yguPOjma+yferG8SCU+g9aUi3CQik2tue&#10;Wg3v5+PmEUSIhqwZPKGGLwywL66vcpNZf6E3XMrYCg6hkBkNXYxjJmWoO3QmbP2IxL/GT85EPqdW&#10;2slcONwN8i5JlHSmJ27ozIiHDuvPcnYaTqfjSyNxaV7npu4HOpQf1Xev9e3N+vwEIuIa/8zwi8/o&#10;UDBT5WeyQQwaNjs2svxwr3gCG9QuZaliSaUqAVnk8v+G4gcAAP//AwBQSwECLQAUAAYACAAAACEA&#10;toM4kv4AAADhAQAAEwAAAAAAAAAAAAAAAAAAAAAAW0NvbnRlbnRfVHlwZXNdLnhtbFBLAQItABQA&#10;BgAIAAAAIQA4/SH/1gAAAJQBAAALAAAAAAAAAAAAAAAAAC8BAABfcmVscy8ucmVsc1BLAQItABQA&#10;BgAIAAAAIQCU29+5HgIAABYEAAAOAAAAAAAAAAAAAAAAAC4CAABkcnMvZTJvRG9jLnhtbFBLAQIt&#10;ABQABgAIAAAAIQBuczPl3AAAAAsBAAAPAAAAAAAAAAAAAAAAAHgEAABkcnMvZG93bnJldi54bWxQ&#10;SwUGAAAAAAQABADzAAAAgQU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HQIAABYEAAAOAAAAZHJzL2Uyb0RvYy54bWysU9uO2yAQfa/Uf0C8N3bcTZRYcVbb3aaq&#10;tG1X2u4HYIxjtMBQILHTr++Ac1P7tqof0MB4zsw5HFa3g1ZkL5yXYCo6neSUCMOhkWZb0Zefmw8L&#10;SnxgpmEKjKjoQXh6u37/btXbUhTQgWqEIwhifNnbinYh2DLLPO+EZn4CVhhMtuA0C7h126xxrEd0&#10;rbIiz+dZD66xDrjwHk8fxiRdJ/y2FTz8aFsvAlEVxdlCWl1a67hm6xUrt47ZTvLjGOwNU2gmDTY9&#10;Qz2wwMjOyX+gtOQOPLRhwkFn0LaSi8QB2Uzzv9g8d8yKxAXF8fYsk/9/sPz7/skR2eDd5fPlYnbz&#10;cVpQYpjGu3oCJUgQrz5AL0gRteqtL7Hk2WJRGD7BgHWJt7ePwF89MXDfMbMVd96i9jF7OXIO+k6w&#10;BsefRrDsCm2E9hG37r9Bg+3ZLkDCHlqno7aoFsGGeI2H89WJIRCOhzfFfDnNZ5RwzBVFsVjMUgtW&#10;nqqt8+GLAE1iUFGH4yV0tn/0IU7DytMvsZmBjVQq2UMZ0ld0OStmqeAqo2VA9yqpK7rI4zf6KZL8&#10;bJpUHJhUY4wNlDmyjkRHymGoh6R/mjcqUkNzQBkcjGbFx4VBB+43JT0ataL+1445QYn6alDK6OpT&#10;4E5BfQqY4Vha0ZqSMbwPo/t31sltl24o0vX2DuXeyKTEZYrjuGi+JNDxoUR3X+/TX5fnvP4D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TrTVHQIAABYEAAAOAAAAAAAAAAAAAAAAAC4CAABkcnMvZTJvRG9jLnhtbFBLAQIt&#10;ABQABgAIAAAAIQAkQGoU3QAAAAoBAAAPAAAAAAAAAAAAAAAAAHcEAABkcnMvZG93bnJldi54bWxQ&#10;SwUGAAAAAAQABADzAAAAgQ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F0AF" w14:textId="77777777" w:rsidR="002D49CD" w:rsidRDefault="002D49CD" w:rsidP="006747BD">
      <w:pPr>
        <w:spacing w:after="0" w:line="240" w:lineRule="auto"/>
      </w:pPr>
      <w:r>
        <w:separator/>
      </w:r>
    </w:p>
  </w:footnote>
  <w:footnote w:type="continuationSeparator" w:id="0">
    <w:p w14:paraId="42FC073B" w14:textId="77777777" w:rsidR="002D49CD" w:rsidRDefault="002D49C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2F06E0">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4C30"/>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D49CD"/>
    <w:rsid w:val="002E6EDE"/>
    <w:rsid w:val="002F06E0"/>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3262F"/>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4528F"/>
    <w:rsid w:val="00854B7B"/>
    <w:rsid w:val="008B4B19"/>
    <w:rsid w:val="008C1729"/>
    <w:rsid w:val="008C75DD"/>
    <w:rsid w:val="008F027B"/>
    <w:rsid w:val="008F17A4"/>
    <w:rsid w:val="008F209D"/>
    <w:rsid w:val="00946280"/>
    <w:rsid w:val="0096049F"/>
    <w:rsid w:val="009D26DF"/>
    <w:rsid w:val="009D4C4D"/>
    <w:rsid w:val="009D7489"/>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808C4"/>
    <w:rsid w:val="00C906A1"/>
    <w:rsid w:val="00C97E75"/>
    <w:rsid w:val="00CD4424"/>
    <w:rsid w:val="00D005B3"/>
    <w:rsid w:val="00D046E4"/>
    <w:rsid w:val="00D06D36"/>
    <w:rsid w:val="00D25E3D"/>
    <w:rsid w:val="00D40690"/>
    <w:rsid w:val="00D927C7"/>
    <w:rsid w:val="00DA52A1"/>
    <w:rsid w:val="00DA6873"/>
    <w:rsid w:val="00DC3524"/>
    <w:rsid w:val="00E47EE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38</TotalTime>
  <Pages>25</Pages>
  <Words>8709</Words>
  <Characters>52255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podstawowych materiałów zużywalnych do laboratorium z podziałem na 6 części dla Grupy Badawczej Biologii Astrocytów na podstawie umowy ramowej”</dc:subject>
  <dc:creator>Katarzyna Wolynska</dc:creator>
  <cp:keywords/>
  <dc:description/>
  <cp:lastModifiedBy>Monika</cp:lastModifiedBy>
  <cp:revision>22</cp:revision>
  <cp:lastPrinted>2020-02-07T19:43:00Z</cp:lastPrinted>
  <dcterms:created xsi:type="dcterms:W3CDTF">2023-06-21T08:51:00Z</dcterms:created>
  <dcterms:modified xsi:type="dcterms:W3CDTF">2024-03-19T12:23:00Z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