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7FD9" w14:textId="77777777" w:rsidR="00154AAE" w:rsidRPr="00085EA5" w:rsidRDefault="00154AAE" w:rsidP="00E137A5">
      <w:pPr>
        <w:rPr>
          <w:rFonts w:eastAsia="Calibri" w:cs="Arial"/>
          <w:lang w:eastAsia="en-US"/>
        </w:rPr>
      </w:pPr>
      <w:r w:rsidRPr="00085EA5">
        <w:rPr>
          <w:rFonts w:eastAsia="Calibri" w:cs="Arial"/>
          <w:lang w:eastAsia="en-US"/>
        </w:rPr>
        <w:t>Załącznik A do SWZ Opis przedmiotu zamówienia</w:t>
      </w:r>
    </w:p>
    <w:p w14:paraId="008671F1" w14:textId="3BFFCFDF" w:rsidR="00154AAE" w:rsidRPr="00085EA5" w:rsidRDefault="00154AAE" w:rsidP="00E137A5">
      <w:pPr>
        <w:rPr>
          <w:rFonts w:eastAsia="Calibri" w:cs="Arial"/>
          <w:lang w:eastAsia="en-US"/>
        </w:rPr>
      </w:pPr>
      <w:r w:rsidRPr="00085EA5">
        <w:rPr>
          <w:rFonts w:eastAsia="Calibri" w:cs="Arial"/>
          <w:lang w:eastAsia="en-US"/>
        </w:rPr>
        <w:t>ZNAK SPRAWY: WG.271.</w:t>
      </w:r>
      <w:r w:rsidR="00AD2690" w:rsidRPr="00085EA5">
        <w:rPr>
          <w:rFonts w:eastAsia="Calibri" w:cs="Arial"/>
          <w:lang w:eastAsia="en-US"/>
        </w:rPr>
        <w:t>1</w:t>
      </w:r>
      <w:r w:rsidR="00572248">
        <w:rPr>
          <w:rFonts w:eastAsia="Calibri" w:cs="Arial"/>
          <w:lang w:eastAsia="en-US"/>
        </w:rPr>
        <w:t>.23</w:t>
      </w:r>
      <w:r w:rsidR="00401D98" w:rsidRPr="00085EA5">
        <w:rPr>
          <w:rFonts w:eastAsia="Calibri" w:cs="Arial"/>
          <w:lang w:eastAsia="en-US"/>
        </w:rPr>
        <w:t>.</w:t>
      </w:r>
      <w:r w:rsidRPr="00085EA5">
        <w:rPr>
          <w:rFonts w:eastAsia="Calibri" w:cs="Arial"/>
          <w:lang w:eastAsia="en-US"/>
        </w:rPr>
        <w:t>20</w:t>
      </w:r>
      <w:r w:rsidR="00323E6D" w:rsidRPr="00085EA5">
        <w:rPr>
          <w:rFonts w:eastAsia="Calibri" w:cs="Arial"/>
          <w:lang w:eastAsia="en-US"/>
        </w:rPr>
        <w:t>2</w:t>
      </w:r>
      <w:r w:rsidR="00572248">
        <w:rPr>
          <w:rFonts w:eastAsia="Calibri" w:cs="Arial"/>
          <w:lang w:eastAsia="en-US"/>
        </w:rPr>
        <w:t>3</w:t>
      </w:r>
      <w:r w:rsidR="00B935A1" w:rsidRPr="00085EA5">
        <w:rPr>
          <w:rFonts w:eastAsia="Calibri" w:cs="Arial"/>
          <w:lang w:eastAsia="en-US"/>
        </w:rPr>
        <w:t>.WC</w:t>
      </w:r>
    </w:p>
    <w:p w14:paraId="40CDD051" w14:textId="77777777" w:rsidR="00F76D08" w:rsidRPr="00085EA5" w:rsidRDefault="00F76D08" w:rsidP="00240126">
      <w:pPr>
        <w:spacing w:line="360" w:lineRule="auto"/>
        <w:jc w:val="center"/>
        <w:rPr>
          <w:rFonts w:eastAsia="Calibri" w:cs="Arial"/>
          <w:b/>
          <w:lang w:eastAsia="en-US"/>
        </w:rPr>
      </w:pPr>
    </w:p>
    <w:p w14:paraId="4B8012B4" w14:textId="77777777" w:rsidR="00572248" w:rsidRDefault="00572248" w:rsidP="00572248">
      <w:pPr>
        <w:spacing w:line="360" w:lineRule="auto"/>
        <w:jc w:val="center"/>
      </w:pPr>
      <w:r w:rsidRPr="00E933B8">
        <w:t xml:space="preserve">Budowa oraz przebudowa drogi dla pieszych i rowerów </w:t>
      </w:r>
    </w:p>
    <w:p w14:paraId="2F53FD84" w14:textId="55843207" w:rsidR="00572248" w:rsidRPr="00C40FA7" w:rsidRDefault="00572248" w:rsidP="00572248">
      <w:pPr>
        <w:spacing w:line="360" w:lineRule="auto"/>
        <w:jc w:val="center"/>
        <w:rPr>
          <w:rFonts w:cs="Arial"/>
        </w:rPr>
      </w:pPr>
      <w:r w:rsidRPr="00E933B8">
        <w:t>przy drodze gminnej</w:t>
      </w:r>
      <w:r>
        <w:rPr>
          <w:rFonts w:cs="Arial"/>
        </w:rPr>
        <w:t xml:space="preserve"> </w:t>
      </w:r>
      <w:r w:rsidRPr="00E933B8">
        <w:t>z miejscowości Szymbark do miejscowości Wieżyca</w:t>
      </w:r>
    </w:p>
    <w:p w14:paraId="2A4664D8" w14:textId="77777777" w:rsidR="00154AAE" w:rsidRPr="00085EA5" w:rsidRDefault="00154AAE" w:rsidP="00240126">
      <w:pPr>
        <w:spacing w:line="360" w:lineRule="auto"/>
        <w:jc w:val="center"/>
        <w:rPr>
          <w:rFonts w:eastAsia="Calibri" w:cs="Arial"/>
          <w:lang w:eastAsia="en-US"/>
        </w:rPr>
      </w:pPr>
      <w:r w:rsidRPr="00085EA5">
        <w:rPr>
          <w:rFonts w:eastAsia="Calibri" w:cs="Arial"/>
          <w:lang w:eastAsia="en-US"/>
        </w:rPr>
        <w:t>Opis przedmiotu zamówienia</w:t>
      </w:r>
    </w:p>
    <w:p w14:paraId="35FE5A8E" w14:textId="54DC9BC3" w:rsidR="00137107" w:rsidRPr="00137107" w:rsidRDefault="00822EC1" w:rsidP="00DB6C89">
      <w:pPr>
        <w:numPr>
          <w:ilvl w:val="0"/>
          <w:numId w:val="1"/>
        </w:numPr>
        <w:spacing w:line="360" w:lineRule="auto"/>
        <w:ind w:left="284" w:hanging="284"/>
        <w:jc w:val="both"/>
        <w:rPr>
          <w:rFonts w:eastAsia="Calibri" w:cs="Arial"/>
          <w:lang w:eastAsia="en-US"/>
        </w:rPr>
      </w:pPr>
      <w:r w:rsidRPr="00137107">
        <w:rPr>
          <w:rFonts w:eastAsia="Calibri" w:cs="Arial"/>
          <w:lang w:eastAsia="en-US"/>
        </w:rPr>
        <w:t xml:space="preserve">Zamówienie </w:t>
      </w:r>
      <w:r w:rsidR="00F10C60" w:rsidRPr="00137107">
        <w:rPr>
          <w:rFonts w:eastAsia="Calibri" w:cs="Arial"/>
          <w:lang w:eastAsia="en-US"/>
        </w:rPr>
        <w:t xml:space="preserve">dofinansowane jest ze środków </w:t>
      </w:r>
      <w:r w:rsidR="00137107" w:rsidRPr="00137107">
        <w:rPr>
          <w:rFonts w:eastAsia="Calibri" w:cs="Arial"/>
          <w:lang w:eastAsia="en-US"/>
        </w:rPr>
        <w:t>Rządowego Funduszu Rozwoju Dróg zadania mającego na celu wyłącznie poprawę bezpieczeństwa niechronionych uczestników ruchu</w:t>
      </w:r>
      <w:r w:rsidR="00137107">
        <w:rPr>
          <w:rFonts w:eastAsia="Calibri" w:cs="Arial"/>
          <w:lang w:eastAsia="en-US"/>
        </w:rPr>
        <w:t>.</w:t>
      </w:r>
    </w:p>
    <w:p w14:paraId="7243C0A1" w14:textId="444F227F" w:rsidR="00085EA5" w:rsidRDefault="004E2DF6" w:rsidP="00085EA5">
      <w:pPr>
        <w:numPr>
          <w:ilvl w:val="0"/>
          <w:numId w:val="1"/>
        </w:numPr>
        <w:spacing w:line="360" w:lineRule="auto"/>
        <w:ind w:left="284" w:hanging="284"/>
        <w:jc w:val="both"/>
        <w:rPr>
          <w:rFonts w:eastAsia="Calibri" w:cs="Arial"/>
          <w:lang w:eastAsia="en-US"/>
        </w:rPr>
      </w:pPr>
      <w:r w:rsidRPr="00085EA5">
        <w:rPr>
          <w:rFonts w:eastAsia="Calibri" w:cs="Arial"/>
          <w:lang w:eastAsia="en-US"/>
        </w:rPr>
        <w:t>Zamówienie realizowane jest w formule „zaprojektuj i wybuduj”. Zakres zamówienia i</w:t>
      </w:r>
      <w:r w:rsidR="00496539" w:rsidRPr="00085EA5">
        <w:rPr>
          <w:rFonts w:eastAsia="Calibri" w:cs="Arial"/>
          <w:lang w:eastAsia="en-US"/>
        </w:rPr>
        <w:t xml:space="preserve"> </w:t>
      </w:r>
      <w:r w:rsidRPr="00085EA5">
        <w:rPr>
          <w:rFonts w:eastAsia="Calibri" w:cs="Arial"/>
          <w:lang w:eastAsia="en-US"/>
        </w:rPr>
        <w:t>wymagania zostały określone w załączonym programie funkcjonalno-użytkowym</w:t>
      </w:r>
      <w:r w:rsidR="003763A3">
        <w:rPr>
          <w:rFonts w:eastAsia="Calibri" w:cs="Arial"/>
          <w:lang w:eastAsia="en-US"/>
        </w:rPr>
        <w:t xml:space="preserve"> (dalej: PFU)</w:t>
      </w:r>
      <w:r w:rsidRPr="00085EA5">
        <w:rPr>
          <w:rFonts w:eastAsia="Calibri" w:cs="Arial"/>
          <w:lang w:eastAsia="en-US"/>
        </w:rPr>
        <w:t>.</w:t>
      </w:r>
      <w:r w:rsidR="00085EA5">
        <w:rPr>
          <w:rFonts w:eastAsia="Calibri" w:cs="Arial"/>
          <w:lang w:eastAsia="en-US"/>
        </w:rPr>
        <w:t xml:space="preserve"> </w:t>
      </w:r>
      <w:r w:rsidRPr="00085EA5">
        <w:rPr>
          <w:rFonts w:eastAsia="Calibri" w:cs="Arial"/>
          <w:lang w:eastAsia="en-US"/>
        </w:rPr>
        <w:t>W ramach zamówienia Wykonawca ma op</w:t>
      </w:r>
      <w:r w:rsidR="003763A3">
        <w:rPr>
          <w:rFonts w:cs="Arial"/>
        </w:rPr>
        <w:t>racować dokumentację projektową</w:t>
      </w:r>
      <w:r w:rsidRPr="00085EA5">
        <w:rPr>
          <w:rFonts w:cs="Arial"/>
        </w:rPr>
        <w:t xml:space="preserve"> i uzyskać </w:t>
      </w:r>
      <w:r w:rsidR="00DF0E97">
        <w:rPr>
          <w:rFonts w:cs="Arial"/>
        </w:rPr>
        <w:t xml:space="preserve">zezwolenia na realizację inwestycji drogowej lub </w:t>
      </w:r>
      <w:r w:rsidRPr="00085EA5">
        <w:rPr>
          <w:rFonts w:cs="Arial"/>
        </w:rPr>
        <w:t xml:space="preserve">pozwolenie na budowę </w:t>
      </w:r>
      <w:r w:rsidR="00137107">
        <w:rPr>
          <w:rFonts w:cs="Arial"/>
        </w:rPr>
        <w:t xml:space="preserve">(lub równoważne) </w:t>
      </w:r>
      <w:r w:rsidRPr="00085EA5">
        <w:rPr>
          <w:rFonts w:cs="Arial"/>
        </w:rPr>
        <w:t>zgodnie z załączonym programem funkcjonalno-uż</w:t>
      </w:r>
      <w:r w:rsidR="003763A3">
        <w:rPr>
          <w:rFonts w:cs="Arial"/>
        </w:rPr>
        <w:t>ytkowym, a następnie kompleksowo</w:t>
      </w:r>
      <w:r w:rsidRPr="00085EA5">
        <w:rPr>
          <w:rFonts w:cs="Arial"/>
        </w:rPr>
        <w:t xml:space="preserve"> wykona</w:t>
      </w:r>
      <w:r w:rsidR="003763A3">
        <w:rPr>
          <w:rFonts w:cs="Arial"/>
        </w:rPr>
        <w:t>ć</w:t>
      </w:r>
      <w:r w:rsidRPr="00085EA5">
        <w:rPr>
          <w:rFonts w:cs="Arial"/>
        </w:rPr>
        <w:t xml:space="preserve"> </w:t>
      </w:r>
      <w:r w:rsidR="003763A3">
        <w:rPr>
          <w:rFonts w:cs="Arial"/>
        </w:rPr>
        <w:t>zakres wynikający z dokumentacji</w:t>
      </w:r>
      <w:r w:rsidRPr="00085EA5">
        <w:rPr>
          <w:rFonts w:cs="Arial"/>
        </w:rPr>
        <w:t xml:space="preserve">. </w:t>
      </w:r>
    </w:p>
    <w:p w14:paraId="2C41C21F" w14:textId="77777777" w:rsidR="008A44C6" w:rsidRDefault="00401D98" w:rsidP="00085EA5">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Rozliczenie nastąpi w formie wynagrodzenia </w:t>
      </w:r>
      <w:r w:rsidR="008A44C6" w:rsidRPr="00085EA5">
        <w:rPr>
          <w:rFonts w:eastAsia="Calibri" w:cs="Arial"/>
          <w:lang w:eastAsia="en-US"/>
        </w:rPr>
        <w:t>ryczałtowego.</w:t>
      </w:r>
    </w:p>
    <w:p w14:paraId="47E1AC5B" w14:textId="77777777" w:rsidR="00A84F1E" w:rsidRPr="00085EA5" w:rsidRDefault="00A84F1E" w:rsidP="00A84F1E">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Zasady obliczenia ceny oferty określono w SWZ. </w:t>
      </w:r>
    </w:p>
    <w:p w14:paraId="379E032A" w14:textId="26FFE8F1" w:rsidR="00A84F1E" w:rsidRPr="00085EA5" w:rsidRDefault="00A84F1E" w:rsidP="00A84F1E">
      <w:pPr>
        <w:pStyle w:val="Akapitzlist"/>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Zasady rozliczenia wynagrodzenia zawarto w projekcie umowy. </w:t>
      </w:r>
      <w:r>
        <w:rPr>
          <w:rFonts w:eastAsia="Calibri" w:cs="Arial"/>
          <w:lang w:eastAsia="en-US"/>
        </w:rPr>
        <w:t>Zamawiający dopuszcza płatności przejściowe. W przypadku gdy koszt prac projektowych wyceniony przez Wykonawcę będzie wyższy niż 5% całości wynagrodzenia umownego, Zamawiający w rozliczeniach przejściowych rozliczy koszt prac projektowych maksymalnie do 5% wartości umowy, a pozostałą kwotę należy ująć do rozliczenia końcowego. Zamawiający przewiduje, że fakturowanie przejściowe będzie nie częściej niż jeden raz w miesiącu.</w:t>
      </w:r>
    </w:p>
    <w:p w14:paraId="71C0ECCF" w14:textId="64D47C53" w:rsidR="00D4730B" w:rsidRPr="00085EA5" w:rsidRDefault="004566A5" w:rsidP="00D4730B">
      <w:pPr>
        <w:numPr>
          <w:ilvl w:val="0"/>
          <w:numId w:val="1"/>
        </w:numPr>
        <w:spacing w:line="360" w:lineRule="auto"/>
        <w:ind w:left="284" w:hanging="284"/>
        <w:jc w:val="both"/>
        <w:rPr>
          <w:rFonts w:eastAsia="Calibri" w:cs="Arial"/>
          <w:lang w:eastAsia="en-US"/>
        </w:rPr>
      </w:pPr>
      <w:r>
        <w:rPr>
          <w:rFonts w:eastAsia="Calibri" w:cs="Arial"/>
          <w:lang w:eastAsia="en-US"/>
        </w:rPr>
        <w:t xml:space="preserve">Do podpisania umowy Zamawiający wymaga przedłożenia Planowanych kosztów prac. </w:t>
      </w:r>
      <w:r w:rsidR="00A84F1E">
        <w:rPr>
          <w:rFonts w:eastAsia="Calibri" w:cs="Arial"/>
          <w:lang w:eastAsia="en-US"/>
        </w:rPr>
        <w:t xml:space="preserve">Harmonogram rzeczowo-finansowy należy sporządzić na podstawie Planowanych kosztów prac. </w:t>
      </w:r>
      <w:r w:rsidR="00401D98" w:rsidRPr="00085EA5">
        <w:rPr>
          <w:rFonts w:eastAsia="Calibri" w:cs="Arial"/>
          <w:lang w:eastAsia="en-US"/>
        </w:rPr>
        <w:t xml:space="preserve">Kosztorys ofertowy </w:t>
      </w:r>
      <w:r w:rsidR="008A44C6" w:rsidRPr="00085EA5">
        <w:rPr>
          <w:rFonts w:eastAsia="Calibri" w:cs="Arial"/>
          <w:lang w:eastAsia="en-US"/>
        </w:rPr>
        <w:t xml:space="preserve">wymagany będzie </w:t>
      </w:r>
      <w:r>
        <w:rPr>
          <w:rFonts w:eastAsia="Calibri" w:cs="Arial"/>
          <w:lang w:eastAsia="en-US"/>
        </w:rPr>
        <w:t>po opracowaniu projektu, przed przystąpieniem do robót</w:t>
      </w:r>
      <w:r w:rsidR="00A84F1E">
        <w:rPr>
          <w:rFonts w:eastAsia="Calibri" w:cs="Arial"/>
          <w:lang w:eastAsia="en-US"/>
        </w:rPr>
        <w:t>.</w:t>
      </w:r>
    </w:p>
    <w:p w14:paraId="1149C154" w14:textId="77777777" w:rsidR="00B471D8" w:rsidRPr="00085EA5" w:rsidRDefault="00DF0E97" w:rsidP="00B471D8">
      <w:pPr>
        <w:numPr>
          <w:ilvl w:val="0"/>
          <w:numId w:val="1"/>
        </w:numPr>
        <w:spacing w:line="360" w:lineRule="auto"/>
        <w:ind w:left="284" w:hanging="284"/>
        <w:jc w:val="both"/>
        <w:rPr>
          <w:rFonts w:cs="Arial"/>
        </w:rPr>
      </w:pPr>
      <w:r>
        <w:rPr>
          <w:rFonts w:cs="Arial"/>
        </w:rPr>
        <w:t>Tablic</w:t>
      </w:r>
      <w:r w:rsidR="007715AD">
        <w:rPr>
          <w:rFonts w:cs="Arial"/>
        </w:rPr>
        <w:t>a</w:t>
      </w:r>
      <w:r>
        <w:rPr>
          <w:rFonts w:cs="Arial"/>
        </w:rPr>
        <w:t xml:space="preserve"> informacyjno-promocyjn</w:t>
      </w:r>
      <w:r w:rsidR="007715AD">
        <w:rPr>
          <w:rFonts w:cs="Arial"/>
        </w:rPr>
        <w:t>a</w:t>
      </w:r>
      <w:r>
        <w:rPr>
          <w:rFonts w:cs="Arial"/>
        </w:rPr>
        <w:t>. W</w:t>
      </w:r>
      <w:r w:rsidR="00B471D8" w:rsidRPr="00085EA5">
        <w:rPr>
          <w:rFonts w:cs="Arial"/>
        </w:rPr>
        <w:t xml:space="preserve"> momencie rozpoczęcia prac budowlanych lub innych działań zmierzających bezpośrednio do realizacji zadania</w:t>
      </w:r>
      <w:r w:rsidR="00D4730B" w:rsidRPr="00085EA5">
        <w:rPr>
          <w:rFonts w:cs="Arial"/>
        </w:rPr>
        <w:t xml:space="preserve"> należy zamontować tablic</w:t>
      </w:r>
      <w:r>
        <w:rPr>
          <w:rFonts w:cs="Arial"/>
        </w:rPr>
        <w:t>ę</w:t>
      </w:r>
      <w:r w:rsidR="00D4730B" w:rsidRPr="00085EA5">
        <w:rPr>
          <w:rFonts w:cs="Arial"/>
        </w:rPr>
        <w:t xml:space="preserve"> </w:t>
      </w:r>
      <w:r w:rsidR="00B471D8" w:rsidRPr="00085EA5">
        <w:rPr>
          <w:rFonts w:cs="Arial"/>
        </w:rPr>
        <w:t>o wymiarach 180 x 120 cm. T</w:t>
      </w:r>
      <w:r w:rsidR="00D4730B" w:rsidRPr="00085EA5">
        <w:rPr>
          <w:rFonts w:cs="Arial"/>
        </w:rPr>
        <w:t xml:space="preserve">ablicę informacyjną wykonuje się z płyty kompozytowej, tworzywa sztucznego pleksi lub PCV o grubości minimum 3 mm albo umieszcza na podkładzie metalowym </w:t>
      </w:r>
      <w:r w:rsidR="00B471D8" w:rsidRPr="00085EA5">
        <w:rPr>
          <w:rFonts w:cs="Arial"/>
        </w:rPr>
        <w:t>z podwójnie zawiniętą krawędzią. W cenie należy ująć wykonanie, dostawę i montaż tablic. Solidny stelaż: nie gorszy niż stalowy z profili po obwodzie lub na dwóch okrągłych nogach + minimum 4 mocowania. Montaż przez zabetonowanie, wysokość słupków minimum 3,5 m. Przed realizacją należy przesłać projekt tablicy do akceptacji Zamawiającego. M</w:t>
      </w:r>
      <w:r w:rsidR="00D4730B" w:rsidRPr="00085EA5">
        <w:rPr>
          <w:rFonts w:cs="Arial"/>
        </w:rPr>
        <w:t xml:space="preserve">iejsce lokalizacji tablicy należy uzgodnić </w:t>
      </w:r>
      <w:r w:rsidR="00D4730B" w:rsidRPr="00085EA5">
        <w:rPr>
          <w:rFonts w:cs="Arial"/>
        </w:rPr>
        <w:lastRenderedPageBreak/>
        <w:t>z zamawiającym</w:t>
      </w:r>
      <w:r w:rsidR="00B471D8" w:rsidRPr="00085EA5">
        <w:rPr>
          <w:rFonts w:cs="Arial"/>
        </w:rPr>
        <w:t xml:space="preserve">. </w:t>
      </w:r>
      <w:r>
        <w:rPr>
          <w:rFonts w:cs="Arial"/>
        </w:rPr>
        <w:t xml:space="preserve">Ilość tablic do wykonania i montażu w ramach niniejszego zamówienia: </w:t>
      </w:r>
      <w:r w:rsidR="007715AD">
        <w:rPr>
          <w:rFonts w:cs="Arial"/>
        </w:rPr>
        <w:t>1</w:t>
      </w:r>
      <w:r>
        <w:rPr>
          <w:rFonts w:cs="Arial"/>
        </w:rPr>
        <w:t xml:space="preserve"> szt. </w:t>
      </w:r>
      <w:r w:rsidR="00B471D8" w:rsidRPr="00085EA5">
        <w:rPr>
          <w:rFonts w:cs="Arial"/>
        </w:rPr>
        <w:t>Wzór tablicy:</w:t>
      </w:r>
    </w:p>
    <w:p w14:paraId="444B7B96" w14:textId="2AD3D09F" w:rsidR="004566A5" w:rsidRDefault="004566A5" w:rsidP="00B471D8">
      <w:pPr>
        <w:spacing w:line="360" w:lineRule="auto"/>
        <w:ind w:left="284"/>
        <w:jc w:val="both"/>
        <w:rPr>
          <w:rFonts w:cs="Arial"/>
        </w:rPr>
      </w:pPr>
      <w:r>
        <w:rPr>
          <w:rFonts w:cs="Arial"/>
          <w:noProof/>
        </w:rPr>
        <w:drawing>
          <wp:inline distT="0" distB="0" distL="0" distR="0" wp14:anchorId="1AF73A9B" wp14:editId="2DC7FCF0">
            <wp:extent cx="2856314" cy="1905000"/>
            <wp:effectExtent l="0" t="0" r="1270" b="0"/>
            <wp:docPr id="21297510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51048" name="Obraz 21297510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2776" cy="1935988"/>
                    </a:xfrm>
                    <a:prstGeom prst="rect">
                      <a:avLst/>
                    </a:prstGeom>
                  </pic:spPr>
                </pic:pic>
              </a:graphicData>
            </a:graphic>
          </wp:inline>
        </w:drawing>
      </w:r>
    </w:p>
    <w:p w14:paraId="72B36DD2" w14:textId="77777777" w:rsidR="00C27709" w:rsidRPr="00085EA5" w:rsidRDefault="008A44C6" w:rsidP="00B471D8">
      <w:pPr>
        <w:numPr>
          <w:ilvl w:val="0"/>
          <w:numId w:val="1"/>
        </w:numPr>
        <w:spacing w:line="360" w:lineRule="auto"/>
        <w:ind w:left="284" w:hanging="284"/>
        <w:jc w:val="both"/>
        <w:rPr>
          <w:rFonts w:eastAsia="Calibri" w:cs="Arial"/>
          <w:lang w:eastAsia="en-US"/>
        </w:rPr>
      </w:pPr>
      <w:r w:rsidRPr="00085EA5">
        <w:rPr>
          <w:rFonts w:eastAsia="Calibri" w:cs="Arial"/>
          <w:lang w:eastAsia="en-US"/>
        </w:rPr>
        <w:t xml:space="preserve">Przedmiar robót </w:t>
      </w:r>
      <w:r w:rsidR="00085EA5">
        <w:rPr>
          <w:rFonts w:eastAsia="Calibri" w:cs="Arial"/>
          <w:lang w:eastAsia="en-US"/>
        </w:rPr>
        <w:t xml:space="preserve">jest </w:t>
      </w:r>
      <w:r w:rsidR="00C27709" w:rsidRPr="00085EA5">
        <w:rPr>
          <w:rFonts w:eastAsia="Calibri" w:cs="Arial"/>
          <w:lang w:eastAsia="en-US"/>
        </w:rPr>
        <w:t>element</w:t>
      </w:r>
      <w:r w:rsidR="00085EA5">
        <w:rPr>
          <w:rFonts w:eastAsia="Calibri" w:cs="Arial"/>
          <w:lang w:eastAsia="en-US"/>
        </w:rPr>
        <w:t>em</w:t>
      </w:r>
      <w:r w:rsidR="00C27709" w:rsidRPr="00085EA5">
        <w:rPr>
          <w:rFonts w:eastAsia="Calibri" w:cs="Arial"/>
          <w:lang w:eastAsia="en-US"/>
        </w:rPr>
        <w:t xml:space="preserve"> pomocniczym</w:t>
      </w:r>
      <w:r w:rsidR="00085EA5">
        <w:rPr>
          <w:rFonts w:eastAsia="Calibri" w:cs="Arial"/>
          <w:lang w:eastAsia="en-US"/>
        </w:rPr>
        <w:t>,</w:t>
      </w:r>
      <w:r w:rsidR="00C27709" w:rsidRPr="00085EA5">
        <w:rPr>
          <w:rFonts w:cs="Arial"/>
          <w:color w:val="000000"/>
        </w:rPr>
        <w:t xml:space="preserve"> załączon</w:t>
      </w:r>
      <w:r w:rsidR="00085EA5">
        <w:rPr>
          <w:rFonts w:cs="Arial"/>
          <w:color w:val="000000"/>
        </w:rPr>
        <w:t>ym</w:t>
      </w:r>
      <w:r w:rsidR="00C27709" w:rsidRPr="00085EA5">
        <w:rPr>
          <w:rFonts w:cs="Arial"/>
          <w:color w:val="000000"/>
        </w:rPr>
        <w:t xml:space="preserve"> jedynie dla celów informacyjnych. Skorzystanie z przedmiar</w:t>
      </w:r>
      <w:r w:rsidR="00085EA5">
        <w:rPr>
          <w:rFonts w:cs="Arial"/>
          <w:color w:val="000000"/>
        </w:rPr>
        <w:t>u</w:t>
      </w:r>
      <w:r w:rsidR="00C27709" w:rsidRPr="00085EA5">
        <w:rPr>
          <w:rFonts w:cs="Arial"/>
          <w:color w:val="000000"/>
        </w:rPr>
        <w:t xml:space="preserve"> przez Wykonawcę jest dobrowolne, a </w:t>
      </w:r>
      <w:r w:rsidR="00085EA5">
        <w:rPr>
          <w:rFonts w:cs="Arial"/>
          <w:color w:val="000000"/>
        </w:rPr>
        <w:t>jego</w:t>
      </w:r>
      <w:r w:rsidR="00C27709" w:rsidRPr="00085EA5">
        <w:rPr>
          <w:rFonts w:cs="Arial"/>
          <w:color w:val="000000"/>
        </w:rPr>
        <w:t xml:space="preserve"> weryfikacja należy do Wykonawcy</w:t>
      </w:r>
      <w:r w:rsidR="00085EA5">
        <w:rPr>
          <w:rFonts w:cs="Arial"/>
        </w:rPr>
        <w:t>. Przedmiar</w:t>
      </w:r>
      <w:r w:rsidR="00C27709" w:rsidRPr="00085EA5">
        <w:rPr>
          <w:rFonts w:cs="Arial"/>
        </w:rPr>
        <w:t xml:space="preserve"> nie będ</w:t>
      </w:r>
      <w:r w:rsidR="00085EA5">
        <w:rPr>
          <w:rFonts w:cs="Arial"/>
        </w:rPr>
        <w:t>zie</w:t>
      </w:r>
      <w:r w:rsidR="00C27709" w:rsidRPr="00085EA5">
        <w:rPr>
          <w:rFonts w:cs="Arial"/>
        </w:rPr>
        <w:t xml:space="preserve"> uzupełnian</w:t>
      </w:r>
      <w:r w:rsidR="00085EA5">
        <w:rPr>
          <w:rFonts w:cs="Arial"/>
        </w:rPr>
        <w:t>y ani wyjaśniany</w:t>
      </w:r>
      <w:r w:rsidR="00C27709" w:rsidRPr="00085EA5">
        <w:rPr>
          <w:rFonts w:cs="Arial"/>
        </w:rPr>
        <w:t>. Wykonawca nie może powoływać się na jakiekolwiek braki, błędy, nieścisłości w przedmiarach oraz wynikające z tego niedoszacowania ceny na etapie oceny ofert oraz realizacji zamówienia. Przedmiar robót nie będzie brany pod uwagę do ustalania prawidłowości obliczonej ceny oferty, ani do weryfikacji zakresu robót do wykonania. Zakres robót należy wycenić na podstawie opisu przedmiotu zamówienia wynikającego z SWZ oraz pro</w:t>
      </w:r>
      <w:r w:rsidR="007669E0" w:rsidRPr="00085EA5">
        <w:rPr>
          <w:rFonts w:cs="Arial"/>
        </w:rPr>
        <w:t>gramu funkcjonalno-użytkowego.</w:t>
      </w:r>
    </w:p>
    <w:p w14:paraId="68891131" w14:textId="77777777" w:rsidR="00C27709" w:rsidRPr="00085EA5" w:rsidRDefault="00C27709" w:rsidP="00B471D8">
      <w:pPr>
        <w:numPr>
          <w:ilvl w:val="0"/>
          <w:numId w:val="1"/>
        </w:numPr>
        <w:spacing w:line="360" w:lineRule="auto"/>
        <w:ind w:left="284" w:hanging="284"/>
        <w:jc w:val="both"/>
        <w:rPr>
          <w:rFonts w:cs="Arial"/>
        </w:rPr>
      </w:pPr>
      <w:r w:rsidRPr="00085EA5">
        <w:rPr>
          <w:rFonts w:cs="Arial"/>
        </w:rPr>
        <w:t>Zakres zamówienia:</w:t>
      </w:r>
    </w:p>
    <w:p w14:paraId="6D656109" w14:textId="77777777" w:rsidR="007669E0" w:rsidRDefault="007669E0" w:rsidP="004E1934">
      <w:pPr>
        <w:numPr>
          <w:ilvl w:val="1"/>
          <w:numId w:val="1"/>
        </w:numPr>
        <w:tabs>
          <w:tab w:val="left" w:pos="709"/>
        </w:tabs>
        <w:spacing w:line="360" w:lineRule="auto"/>
        <w:ind w:left="709" w:hanging="425"/>
        <w:jc w:val="both"/>
        <w:rPr>
          <w:rFonts w:cs="Arial"/>
        </w:rPr>
      </w:pPr>
      <w:r w:rsidRPr="00085EA5">
        <w:rPr>
          <w:rFonts w:cs="Arial"/>
        </w:rPr>
        <w:t>Opracowanie niezbędnych map, projektów, uzyskanie wymaganych przepisami uzgodnień, opinii i decyzji, w tym</w:t>
      </w:r>
      <w:r w:rsidR="00DF0E97">
        <w:rPr>
          <w:rFonts w:cs="Arial"/>
        </w:rPr>
        <w:t xml:space="preserve"> zezwolenie na realizację inwestycji drogowej lub</w:t>
      </w:r>
      <w:r w:rsidRPr="00085EA5">
        <w:rPr>
          <w:rFonts w:cs="Arial"/>
        </w:rPr>
        <w:t xml:space="preserve"> pozwolenia na budowę </w:t>
      </w:r>
      <w:r w:rsidR="00DF0E97">
        <w:rPr>
          <w:rFonts w:cs="Arial"/>
        </w:rPr>
        <w:t>(</w:t>
      </w:r>
      <w:r w:rsidRPr="00085EA5">
        <w:rPr>
          <w:rFonts w:cs="Arial"/>
        </w:rPr>
        <w:t>lub decyzji równoważnej</w:t>
      </w:r>
      <w:r w:rsidR="00DF0E97">
        <w:rPr>
          <w:rFonts w:cs="Arial"/>
        </w:rPr>
        <w:t>)</w:t>
      </w:r>
      <w:r w:rsidRPr="00085EA5">
        <w:rPr>
          <w:rFonts w:cs="Arial"/>
        </w:rPr>
        <w:t>.</w:t>
      </w:r>
    </w:p>
    <w:p w14:paraId="6548871C" w14:textId="77777777" w:rsidR="00DF0E97" w:rsidRDefault="00460ED1" w:rsidP="00460ED1">
      <w:pPr>
        <w:tabs>
          <w:tab w:val="left" w:pos="709"/>
        </w:tabs>
        <w:spacing w:line="360" w:lineRule="auto"/>
        <w:ind w:left="709"/>
        <w:jc w:val="both"/>
        <w:rPr>
          <w:rFonts w:cs="Arial"/>
        </w:rPr>
      </w:pPr>
      <w:r>
        <w:rPr>
          <w:rFonts w:cs="Arial"/>
        </w:rPr>
        <w:t>W ramach zamówienia należy wykonać kompletne projekty, a w przypadku wystąpienia kolizji np. z istniejącym uzbrojeniem i konieczności ich przebudowy (usunięcia kolizji) – zapewnia w ramach zamówienia opracowanie projektów branżowych oraz uzyskanie odpowiednich uzgodnień – niezbędnych do uzyskania pozwolenia i wykonania zaprojektowanych robót.</w:t>
      </w:r>
    </w:p>
    <w:p w14:paraId="2A742C4B" w14:textId="77777777" w:rsidR="00DF0E97" w:rsidRDefault="00DF0E97" w:rsidP="00460ED1">
      <w:pPr>
        <w:tabs>
          <w:tab w:val="left" w:pos="709"/>
        </w:tabs>
        <w:spacing w:line="360" w:lineRule="auto"/>
        <w:ind w:left="709"/>
        <w:jc w:val="both"/>
        <w:rPr>
          <w:rFonts w:cs="Arial"/>
        </w:rPr>
      </w:pPr>
      <w:r>
        <w:rPr>
          <w:rFonts w:cs="Arial"/>
        </w:rPr>
        <w:t xml:space="preserve">Zamawiający informuje, że: </w:t>
      </w:r>
    </w:p>
    <w:p w14:paraId="45D3FB08" w14:textId="4AFB8AC2" w:rsidR="00DF0E97" w:rsidRDefault="00DF0E97" w:rsidP="00460ED1">
      <w:pPr>
        <w:tabs>
          <w:tab w:val="left" w:pos="709"/>
        </w:tabs>
        <w:spacing w:line="360" w:lineRule="auto"/>
        <w:ind w:left="709"/>
        <w:jc w:val="both"/>
        <w:rPr>
          <w:rFonts w:cs="Arial"/>
        </w:rPr>
      </w:pPr>
      <w:r>
        <w:rPr>
          <w:rFonts w:cs="Arial"/>
        </w:rPr>
        <w:t xml:space="preserve">- </w:t>
      </w:r>
      <w:r w:rsidR="006D4C47">
        <w:rPr>
          <w:rFonts w:cs="Arial"/>
        </w:rPr>
        <w:t xml:space="preserve">zakres zamierzenia nie wymaga przeprowadzenia </w:t>
      </w:r>
      <w:r>
        <w:rPr>
          <w:rFonts w:cs="Arial"/>
        </w:rPr>
        <w:t>postępowania w sprawie oceny oddziaływania inwestycji na środowisko. W związku z powyższym w cenie nie należy ujmować opracowań związanych z procedurą oceny oddziaływania na środowisko.</w:t>
      </w:r>
    </w:p>
    <w:p w14:paraId="70524E2D" w14:textId="1F1B6B25" w:rsidR="00DF0E97" w:rsidRPr="00085EA5" w:rsidRDefault="00DF0E97" w:rsidP="00460ED1">
      <w:pPr>
        <w:tabs>
          <w:tab w:val="left" w:pos="709"/>
        </w:tabs>
        <w:spacing w:line="360" w:lineRule="auto"/>
        <w:ind w:left="709"/>
        <w:jc w:val="both"/>
        <w:rPr>
          <w:rFonts w:cs="Arial"/>
        </w:rPr>
      </w:pPr>
      <w:r>
        <w:rPr>
          <w:rFonts w:cs="Arial"/>
        </w:rPr>
        <w:t xml:space="preserve">- </w:t>
      </w:r>
      <w:r w:rsidR="006D4C47">
        <w:rPr>
          <w:rFonts w:cs="Arial"/>
        </w:rPr>
        <w:t>obszar inwestycji o</w:t>
      </w:r>
      <w:r>
        <w:rPr>
          <w:rFonts w:cs="Arial"/>
        </w:rPr>
        <w:t>bjęt</w:t>
      </w:r>
      <w:r w:rsidR="006D4C47">
        <w:rPr>
          <w:rFonts w:cs="Arial"/>
        </w:rPr>
        <w:t>y jest</w:t>
      </w:r>
      <w:r>
        <w:rPr>
          <w:rFonts w:cs="Arial"/>
        </w:rPr>
        <w:t xml:space="preserve"> miejscowym planem zagospodarowania przestrzennego.</w:t>
      </w:r>
    </w:p>
    <w:p w14:paraId="208E003F" w14:textId="77777777"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lastRenderedPageBreak/>
        <w:t xml:space="preserve">Zagospodarowanie placu budowy i oznaczenie budowy tablicami zgodnie </w:t>
      </w:r>
      <w:r w:rsidR="00460ED1">
        <w:rPr>
          <w:rFonts w:cs="Arial"/>
        </w:rPr>
        <w:t xml:space="preserve">                          </w:t>
      </w:r>
      <w:r w:rsidRPr="00085EA5">
        <w:rPr>
          <w:rFonts w:cs="Arial"/>
        </w:rPr>
        <w:t xml:space="preserve">z obowiązującymi przepisami, zapewnienie zaplecza budowy. </w:t>
      </w:r>
    </w:p>
    <w:p w14:paraId="02AC39F2" w14:textId="77777777" w:rsidR="00C27709" w:rsidRPr="00085EA5" w:rsidRDefault="00C27709" w:rsidP="004E1934">
      <w:pPr>
        <w:numPr>
          <w:ilvl w:val="1"/>
          <w:numId w:val="1"/>
        </w:numPr>
        <w:tabs>
          <w:tab w:val="left" w:pos="709"/>
        </w:tabs>
        <w:spacing w:line="360" w:lineRule="auto"/>
        <w:ind w:left="709" w:hanging="425"/>
        <w:jc w:val="both"/>
        <w:rPr>
          <w:rFonts w:cs="Arial"/>
        </w:rPr>
      </w:pPr>
      <w:r w:rsidRPr="00085EA5">
        <w:rPr>
          <w:rFonts w:cs="Arial"/>
        </w:rPr>
        <w:t>Roboty geodezyjne. Wykonawca zobowiązany jest do wytyczenia obiektów zgodnie z dokumentacją projektową. Wykonawca zobowiązany jest do sprowadzenia prawidłowości wytyczeń i zgłoszenia Inspektorowi nadzoru wszelkich błędów, niejasności i odstępstw przed rozpoczęciem robót. Wykonawca zobowiązany jest do sporządzenia dokumentacji powykonawczej zgodnie z zapisami SWZ.</w:t>
      </w:r>
    </w:p>
    <w:p w14:paraId="2437B037" w14:textId="08C36EA5" w:rsidR="007669E0" w:rsidRDefault="00C27709" w:rsidP="007669E0">
      <w:pPr>
        <w:numPr>
          <w:ilvl w:val="1"/>
          <w:numId w:val="1"/>
        </w:numPr>
        <w:tabs>
          <w:tab w:val="left" w:pos="709"/>
        </w:tabs>
        <w:spacing w:line="360" w:lineRule="auto"/>
        <w:ind w:left="709" w:hanging="425"/>
        <w:jc w:val="both"/>
        <w:rPr>
          <w:rFonts w:cs="Arial"/>
        </w:rPr>
      </w:pPr>
      <w:r w:rsidRPr="00085EA5">
        <w:rPr>
          <w:rFonts w:cs="Arial"/>
        </w:rPr>
        <w:t>Roboty ziemne, roboty budowlane zgodnie z technologią i zakresem wynikającym z projektu</w:t>
      </w:r>
      <w:r w:rsidR="007669E0" w:rsidRPr="00085EA5">
        <w:rPr>
          <w:rFonts w:cs="Arial"/>
        </w:rPr>
        <w:t xml:space="preserve">: prace przygotowawcze i pomocnicze, prace rozbiórkowe, wycinka drzew i krzewów, </w:t>
      </w:r>
      <w:r w:rsidR="00085EA5" w:rsidRPr="00085EA5">
        <w:rPr>
          <w:rFonts w:cs="Arial"/>
        </w:rPr>
        <w:t xml:space="preserve">usunięcie ewentualnych kolizji – przebudowy uzbrojenia, ogrodzeń itp., </w:t>
      </w:r>
      <w:r w:rsidR="007669E0" w:rsidRPr="00085EA5">
        <w:rPr>
          <w:rFonts w:cs="Arial"/>
        </w:rPr>
        <w:t xml:space="preserve">korytowanie, wykonanie podbudowy, profilowanie i zagęszczenie, wykonanie nawierzchni bitumicznej jednowarstwowej </w:t>
      </w:r>
      <w:r w:rsidR="006D4C47">
        <w:rPr>
          <w:rFonts w:cs="Arial"/>
        </w:rPr>
        <w:t>gr. 4 cm</w:t>
      </w:r>
      <w:r w:rsidR="007669E0" w:rsidRPr="00085EA5">
        <w:rPr>
          <w:rFonts w:cs="Arial"/>
        </w:rPr>
        <w:t>, wykonanie zjazdów, wykonanie rowów, wzmocnienie skarp, uporządkowanie terenu, humusowanie i obsianie trawą, wykonanie oznakowania pionowego i poziomego, wykonanie progów zwalniających</w:t>
      </w:r>
      <w:r w:rsidR="006D4C47">
        <w:rPr>
          <w:rFonts w:cs="Arial"/>
        </w:rPr>
        <w:t xml:space="preserve"> itp. – zgodnie z zakresem wynikającym z programu funkcjonalno- użytkowego</w:t>
      </w:r>
      <w:r w:rsidR="007669E0" w:rsidRPr="00085EA5">
        <w:rPr>
          <w:rFonts w:cs="Arial"/>
        </w:rPr>
        <w:t xml:space="preserve">. </w:t>
      </w:r>
    </w:p>
    <w:p w14:paraId="076FE369" w14:textId="77777777" w:rsidR="000370CE" w:rsidRPr="00085EA5" w:rsidRDefault="007669E0" w:rsidP="00085EA5">
      <w:pPr>
        <w:numPr>
          <w:ilvl w:val="1"/>
          <w:numId w:val="1"/>
        </w:numPr>
        <w:tabs>
          <w:tab w:val="left" w:pos="709"/>
        </w:tabs>
        <w:spacing w:line="360" w:lineRule="auto"/>
        <w:ind w:left="709" w:hanging="425"/>
        <w:jc w:val="both"/>
        <w:rPr>
          <w:rFonts w:cs="Arial"/>
        </w:rPr>
      </w:pPr>
      <w:r w:rsidRPr="00085EA5">
        <w:rPr>
          <w:rFonts w:cs="Arial"/>
        </w:rPr>
        <w:t>opracowanie dokumentacji</w:t>
      </w:r>
      <w:r w:rsidR="00894E17" w:rsidRPr="00085EA5">
        <w:rPr>
          <w:rFonts w:cs="Arial"/>
        </w:rPr>
        <w:t xml:space="preserve"> </w:t>
      </w:r>
      <w:r w:rsidRPr="00085EA5">
        <w:rPr>
          <w:rFonts w:cs="Arial"/>
        </w:rPr>
        <w:t>powykonawczej.</w:t>
      </w:r>
    </w:p>
    <w:p w14:paraId="3D622145" w14:textId="77777777" w:rsidR="006D4C47" w:rsidRDefault="00085EA5" w:rsidP="006D4C47">
      <w:pPr>
        <w:numPr>
          <w:ilvl w:val="1"/>
          <w:numId w:val="1"/>
        </w:numPr>
        <w:tabs>
          <w:tab w:val="left" w:pos="709"/>
        </w:tabs>
        <w:spacing w:line="360" w:lineRule="auto"/>
        <w:ind w:left="709" w:hanging="425"/>
        <w:jc w:val="both"/>
        <w:rPr>
          <w:rFonts w:cs="Arial"/>
        </w:rPr>
      </w:pPr>
      <w:r w:rsidRPr="00085EA5">
        <w:rPr>
          <w:rFonts w:cs="Arial"/>
        </w:rPr>
        <w:t>zapewnienie nadzoru autorskiego w trakcie robót.</w:t>
      </w:r>
    </w:p>
    <w:p w14:paraId="4E31DC08" w14:textId="18CAF693" w:rsidR="006D4C47" w:rsidRPr="006D4C47" w:rsidRDefault="006D4C47" w:rsidP="006D4C47">
      <w:pPr>
        <w:numPr>
          <w:ilvl w:val="1"/>
          <w:numId w:val="1"/>
        </w:numPr>
        <w:tabs>
          <w:tab w:val="left" w:pos="709"/>
        </w:tabs>
        <w:spacing w:line="360" w:lineRule="auto"/>
        <w:ind w:left="709" w:hanging="425"/>
        <w:jc w:val="both"/>
        <w:rPr>
          <w:rFonts w:cs="Arial"/>
        </w:rPr>
      </w:pPr>
      <w:r w:rsidRPr="006D4C47">
        <w:rPr>
          <w:rFonts w:cs="Arial"/>
        </w:rPr>
        <w:t>Uzyskanie pozwolenia na użytkowanie lub potwierdzenia przyjęcia zgłoszenia zakończenia robót przez organ nadzoru budowlanego.</w:t>
      </w:r>
    </w:p>
    <w:p w14:paraId="7C042C30" w14:textId="77777777" w:rsidR="00085EA5" w:rsidRDefault="00901F1F"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Projekt</w:t>
      </w:r>
      <w:r w:rsidR="007669E0" w:rsidRPr="00085EA5">
        <w:rPr>
          <w:rFonts w:cs="Arial"/>
        </w:rPr>
        <w:t>y</w:t>
      </w:r>
      <w:r w:rsidRPr="00085EA5">
        <w:rPr>
          <w:rFonts w:cs="Arial"/>
        </w:rPr>
        <w:t xml:space="preserve"> na etapie opracowania należy konsultować i uzgadniać z Zamawiającym. Wykonawca ma obowiązek sporządzić kompletny projekt zgodnie z obowiązującymi przepisami i uzyskać</w:t>
      </w:r>
      <w:r w:rsidR="00DF0E97">
        <w:rPr>
          <w:rFonts w:cs="Arial"/>
        </w:rPr>
        <w:t xml:space="preserve"> zezwolenia na realizację inwestycji drogowej lub</w:t>
      </w:r>
      <w:r w:rsidRPr="00085EA5">
        <w:rPr>
          <w:rFonts w:cs="Arial"/>
        </w:rPr>
        <w:t xml:space="preserve"> pozwolenie na budowę</w:t>
      </w:r>
      <w:r w:rsidR="00DF0E97">
        <w:rPr>
          <w:rFonts w:cs="Arial"/>
        </w:rPr>
        <w:t xml:space="preserve"> (lub równoważne)</w:t>
      </w:r>
      <w:r w:rsidRPr="00085EA5">
        <w:rPr>
          <w:rFonts w:cs="Arial"/>
        </w:rPr>
        <w:t>. Z chwilą dokonania płatności za wykonany przedmiot umowy – w tym także za dokumentację projektową, przechodzą na Zamawiającego wszelkie majątkowe prawa autorskie do przygotowanej dokumentacji, w tym jej elementów składowych, na wszystkich polach eksploatacji niezbędnych Zamawiającemu do korzystania z rezultatów tych prac.</w:t>
      </w:r>
    </w:p>
    <w:p w14:paraId="47202C97" w14:textId="406E3E96" w:rsidR="00085EA5" w:rsidRPr="00DF0E97" w:rsidRDefault="00DF0E97" w:rsidP="00DF0E97">
      <w:pPr>
        <w:numPr>
          <w:ilvl w:val="0"/>
          <w:numId w:val="1"/>
        </w:numPr>
        <w:tabs>
          <w:tab w:val="left" w:pos="426"/>
        </w:tabs>
        <w:autoSpaceDE w:val="0"/>
        <w:autoSpaceDN w:val="0"/>
        <w:adjustRightInd w:val="0"/>
        <w:spacing w:line="360" w:lineRule="auto"/>
        <w:ind w:left="284" w:hanging="284"/>
        <w:jc w:val="both"/>
        <w:rPr>
          <w:rFonts w:cs="Arial"/>
        </w:rPr>
      </w:pPr>
      <w:r w:rsidRPr="00DF0E97">
        <w:rPr>
          <w:rFonts w:cs="Arial"/>
        </w:rPr>
        <w:t>Zamawiający wymaga wykonania zamówienia w terminie 1</w:t>
      </w:r>
      <w:r w:rsidR="006D4C47">
        <w:rPr>
          <w:rFonts w:cs="Arial"/>
        </w:rPr>
        <w:t>1</w:t>
      </w:r>
      <w:r w:rsidRPr="00DF0E97">
        <w:rPr>
          <w:rFonts w:cs="Arial"/>
        </w:rPr>
        <w:t xml:space="preserve"> miesięcy od daty zawarcia umowy. Zamawiający wymaga wykonania dokumentacji projektowej i uzyskania wykonalnych zezwoleń na realizację inwestycji drogowej lub pozwoleń na budowę (lub decyzji równoważnych) w terminie </w:t>
      </w:r>
      <w:r w:rsidR="006D4C47">
        <w:rPr>
          <w:rFonts w:cs="Arial"/>
        </w:rPr>
        <w:t>7</w:t>
      </w:r>
      <w:r w:rsidRPr="00DF0E97">
        <w:rPr>
          <w:rFonts w:cs="Arial"/>
        </w:rPr>
        <w:t xml:space="preserve"> miesięcy od daty zawarcia umowy. </w:t>
      </w:r>
      <w:r w:rsidR="00460ED1" w:rsidRPr="00DF0E97">
        <w:rPr>
          <w:rFonts w:cs="Arial"/>
        </w:rPr>
        <w:t xml:space="preserve">W </w:t>
      </w:r>
      <w:r w:rsidR="00C27709" w:rsidRPr="00DF0E97">
        <w:rPr>
          <w:rFonts w:cs="Arial"/>
        </w:rPr>
        <w:t xml:space="preserve">celu wykonania zadania w terminie Zamawiający wymaga sporządzenia harmonogramu. </w:t>
      </w:r>
      <w:r w:rsidR="00D17711" w:rsidRPr="00DF0E97">
        <w:rPr>
          <w:rFonts w:cs="Arial"/>
        </w:rPr>
        <w:t xml:space="preserve">Zamawiający zastrzega sobie prawo wprowadzenia zmian w harmonogramie w zależności od potrzeb. Wykonawca ma obowiązek uwzględnić kolejność </w:t>
      </w:r>
      <w:r w:rsidR="00460ED1" w:rsidRPr="00DF0E97">
        <w:rPr>
          <w:rFonts w:cs="Arial"/>
        </w:rPr>
        <w:t>prac</w:t>
      </w:r>
      <w:r w:rsidR="00D17711" w:rsidRPr="00DF0E97">
        <w:rPr>
          <w:rFonts w:cs="Arial"/>
        </w:rPr>
        <w:t xml:space="preserve"> (etap</w:t>
      </w:r>
      <w:r w:rsidR="00460ED1" w:rsidRPr="00DF0E97">
        <w:rPr>
          <w:rFonts w:cs="Arial"/>
        </w:rPr>
        <w:t>y</w:t>
      </w:r>
      <w:r w:rsidR="00D17711" w:rsidRPr="00DF0E97">
        <w:rPr>
          <w:rFonts w:cs="Arial"/>
        </w:rPr>
        <w:t>) zgodnie z oczekiwaniami</w:t>
      </w:r>
      <w:r w:rsidR="007669E0" w:rsidRPr="00DF0E97">
        <w:rPr>
          <w:rFonts w:cs="Arial"/>
        </w:rPr>
        <w:t xml:space="preserve"> i potrzebami</w:t>
      </w:r>
      <w:r w:rsidR="00D17711" w:rsidRPr="00DF0E97">
        <w:rPr>
          <w:rFonts w:cs="Arial"/>
        </w:rPr>
        <w:t xml:space="preserve"> Zamawiającego</w:t>
      </w:r>
      <w:r w:rsidR="007669E0" w:rsidRPr="00DF0E97">
        <w:rPr>
          <w:rFonts w:cs="Arial"/>
        </w:rPr>
        <w:t>.</w:t>
      </w:r>
    </w:p>
    <w:p w14:paraId="385B8023"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lastRenderedPageBreak/>
        <w:t>Najpóźniej na dzień zgłoszenia gotowości do odbioru końcowego Wykonawca ma obowiązek przekazać Zamawiającemu w formie papierowej i elektronicznej edytowalnej dokumentację powykonawczą (po 2 egz. w każdej formie)</w:t>
      </w:r>
      <w:r w:rsidR="009D22D4" w:rsidRPr="00085EA5">
        <w:rPr>
          <w:rFonts w:cs="Arial"/>
        </w:rPr>
        <w:t>. Zawartość dokumentacji powykonawczej określa projekt umowy.</w:t>
      </w:r>
      <w:r w:rsidR="007669E0" w:rsidRPr="00085EA5">
        <w:rPr>
          <w:rFonts w:cs="Arial"/>
        </w:rPr>
        <w:t xml:space="preserve"> </w:t>
      </w:r>
      <w:r w:rsidRPr="00085EA5">
        <w:rPr>
          <w:rFonts w:cs="Arial"/>
        </w:rPr>
        <w:t xml:space="preserve">Dokumentację odbiorową należy przygotować w formie przejrzystej i czytelnej, wraz ze spisem treści (zawartości) i oznaczeniami ułatwiającymi sprawne odszukanie dokumentu. </w:t>
      </w:r>
    </w:p>
    <w:p w14:paraId="294F8C0B"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Zamawiający nie przewiduje żadnych przedpłat ani zaliczek na poczet realizacji przedmiotu umowy, a płatność nastąpi zgodnie z zapisami projektu umowy załączonego do SWZ</w:t>
      </w:r>
    </w:p>
    <w:p w14:paraId="6BBC46DA"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Organizacja, zagospodarowanie, zabezpieczenie, utrzymanie i likwidacja placu budowy jest po stronie Wykonawcy. </w:t>
      </w:r>
    </w:p>
    <w:p w14:paraId="30F716A0"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w:t>
      </w:r>
      <w:proofErr w:type="spellStart"/>
      <w:r w:rsidRPr="00085EA5">
        <w:rPr>
          <w:rFonts w:cs="Arial"/>
        </w:rPr>
        <w:t>STWiOR</w:t>
      </w:r>
      <w:proofErr w:type="spellEnd"/>
      <w:r w:rsidRPr="00085EA5">
        <w:rPr>
          <w:rFonts w:cs="Arial"/>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t>
      </w:r>
    </w:p>
    <w:p w14:paraId="122BD4AA"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lastRenderedPageBreak/>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proofErr w:type="spellStart"/>
      <w:r w:rsidRPr="00085EA5">
        <w:rPr>
          <w:rFonts w:cs="Arial"/>
        </w:rPr>
        <w:t>STWiOR</w:t>
      </w:r>
      <w:proofErr w:type="spellEnd"/>
      <w:r w:rsidRPr="00085EA5">
        <w:rPr>
          <w:rFonts w:cs="Arial"/>
        </w:rPr>
        <w:t>. Wykonawca zobowiązany będzie do okazania w stosunku do wskazanych materiałów: certyfikatów na znak bezpieczeństwa, deklaracji zgodności lub certyfikatu zgodności z Polską Normą przenoszącą europejskie normy zharmonizowane lub aprobatę techniczną. W celu należytego wykonania zamówienia Zamawiający wymaga przed przystąpieniem do robót przedłożenia w 2 egz. wniosku materiałowego zawierającego opis, parametry, właściwości materiału, urządzenia, wyrobu przewidzianego do wbudowania wraz z aktualnymi atestami, deklaracjami itp. Wniosek materiałowy zostanie zaopiniowany przez Zamawiającego w ciągu 14 dni od daty wpływu. W związku z powyższym okres weryfikacji wniosku należy uwzględnić przy planowaniu zamówień na dostawy.</w:t>
      </w:r>
    </w:p>
    <w:p w14:paraId="368A3DBF" w14:textId="77777777" w:rsid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color w:val="000000"/>
        </w:rPr>
        <w:t>Wykonawca udzielając gwarancji na zamówienie udziela Zamawiającemu gwarancji jakości na roboty budowlane z zastosow</w:t>
      </w:r>
      <w:r w:rsidR="007669E0" w:rsidRPr="00085EA5">
        <w:rPr>
          <w:rFonts w:cs="Arial"/>
          <w:color w:val="000000"/>
        </w:rPr>
        <w:t>anymi materiałami budowlanymi</w:t>
      </w:r>
      <w:r w:rsidRPr="00085EA5">
        <w:rPr>
          <w:rFonts w:cs="Arial"/>
          <w:color w:val="000000"/>
        </w:rPr>
        <w:t xml:space="preserve">. </w:t>
      </w:r>
    </w:p>
    <w:p w14:paraId="706FA6DE" w14:textId="77777777" w:rsidR="00085EA5" w:rsidRDefault="007669E0"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 xml:space="preserve">Program funkcjonalno-użytkowy </w:t>
      </w:r>
      <w:r w:rsidR="00C27709" w:rsidRPr="00085EA5">
        <w:rPr>
          <w:rFonts w:cs="Arial"/>
        </w:rPr>
        <w:t>stanowi własność Zamawiającego i mo</w:t>
      </w:r>
      <w:r w:rsidRPr="00085EA5">
        <w:rPr>
          <w:rFonts w:cs="Arial"/>
        </w:rPr>
        <w:t>że być wykorzystany</w:t>
      </w:r>
      <w:r w:rsidR="00C27709" w:rsidRPr="00085EA5">
        <w:rPr>
          <w:rFonts w:cs="Arial"/>
        </w:rPr>
        <w:t xml:space="preserve"> wyłącznie w celu wykonania przedmiotu Umowy zgodnie z przeznaczeniem.</w:t>
      </w:r>
    </w:p>
    <w:p w14:paraId="066194BA" w14:textId="77777777" w:rsidR="008E59F3" w:rsidRPr="00085EA5" w:rsidRDefault="00C27709" w:rsidP="00085EA5">
      <w:pPr>
        <w:numPr>
          <w:ilvl w:val="0"/>
          <w:numId w:val="1"/>
        </w:numPr>
        <w:tabs>
          <w:tab w:val="left" w:pos="426"/>
        </w:tabs>
        <w:autoSpaceDE w:val="0"/>
        <w:autoSpaceDN w:val="0"/>
        <w:adjustRightInd w:val="0"/>
        <w:spacing w:line="360" w:lineRule="auto"/>
        <w:ind w:left="284" w:hanging="284"/>
        <w:jc w:val="both"/>
        <w:rPr>
          <w:rFonts w:cs="Arial"/>
        </w:rPr>
      </w:pPr>
      <w:r w:rsidRPr="00085EA5">
        <w:rPr>
          <w:rFonts w:cs="Arial"/>
        </w:rPr>
        <w:t>Szczegółowy opis przedmiotu zamówienia został ujęty w następujących załącznikach do SWZ:</w:t>
      </w:r>
    </w:p>
    <w:p w14:paraId="689363A2" w14:textId="77777777" w:rsidR="00085EA5" w:rsidRPr="00085EA5" w:rsidRDefault="007669E0" w:rsidP="00085EA5">
      <w:pPr>
        <w:pStyle w:val="Akapitzlist"/>
        <w:numPr>
          <w:ilvl w:val="0"/>
          <w:numId w:val="31"/>
        </w:numPr>
        <w:spacing w:line="360" w:lineRule="auto"/>
        <w:jc w:val="both"/>
        <w:rPr>
          <w:rFonts w:cs="Arial"/>
        </w:rPr>
      </w:pPr>
      <w:r w:rsidRPr="00085EA5">
        <w:rPr>
          <w:rFonts w:cs="Arial"/>
        </w:rPr>
        <w:t>Program funkcjonalno-użytkowy</w:t>
      </w:r>
    </w:p>
    <w:p w14:paraId="7962234D" w14:textId="77777777" w:rsidR="00085EA5" w:rsidRPr="00085EA5" w:rsidRDefault="00085EA5" w:rsidP="00085EA5">
      <w:pPr>
        <w:pStyle w:val="Akapitzlist"/>
        <w:numPr>
          <w:ilvl w:val="0"/>
          <w:numId w:val="31"/>
        </w:numPr>
        <w:spacing w:line="360" w:lineRule="auto"/>
        <w:jc w:val="both"/>
        <w:rPr>
          <w:rFonts w:cs="Arial"/>
        </w:rPr>
      </w:pPr>
      <w:r w:rsidRPr="00085EA5">
        <w:rPr>
          <w:rFonts w:cs="Arial"/>
        </w:rPr>
        <w:t>Dokumentacja geotechniczna</w:t>
      </w:r>
    </w:p>
    <w:p w14:paraId="44F13EED" w14:textId="534A855B" w:rsidR="00E137A5" w:rsidRDefault="002F04A6"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085EA5">
        <w:rPr>
          <w:rFonts w:eastAsia="Calibri" w:cs="Arial"/>
          <w:lang w:eastAsia="en-US"/>
        </w:rPr>
        <w:t>Szczegóły realizacji i rozliczeń</w:t>
      </w:r>
      <w:r w:rsidR="007315B0" w:rsidRPr="00085EA5">
        <w:rPr>
          <w:rFonts w:eastAsia="Calibri" w:cs="Arial"/>
          <w:lang w:eastAsia="en-US"/>
        </w:rPr>
        <w:t>:</w:t>
      </w:r>
      <w:r w:rsidRPr="00085EA5">
        <w:rPr>
          <w:rFonts w:eastAsia="Calibri" w:cs="Arial"/>
          <w:lang w:eastAsia="en-US"/>
        </w:rPr>
        <w:t xml:space="preserve"> zgodnie z projektem umowy. Z uwagi na możliwość zmiany potrzeb w trakcie realizacji umowy Zamawiający ma prawo do zmniejszenia zakresu realizacji umowy maksymalnie o </w:t>
      </w:r>
      <w:r w:rsidR="00D42C68">
        <w:rPr>
          <w:rFonts w:eastAsia="Calibri" w:cs="Arial"/>
          <w:lang w:eastAsia="en-US"/>
        </w:rPr>
        <w:t>3</w:t>
      </w:r>
      <w:r w:rsidRPr="00085EA5">
        <w:rPr>
          <w:rFonts w:eastAsia="Calibri" w:cs="Arial"/>
          <w:lang w:eastAsia="en-US"/>
        </w:rPr>
        <w:t>0 % oraz do zmiany poszczególnych ilości i kategorii robót. Wykonawcy nie przysługuje żadne roszczenie w stosunku do Zamawiającego w przypadku wystąpienia w/w okoliczności, w tym żądanie realizacji umowy do wysokości 100 % ceny umownej.</w:t>
      </w:r>
      <w:r w:rsidR="003B1458" w:rsidRPr="00085EA5">
        <w:rPr>
          <w:rFonts w:eastAsia="Calibri" w:cs="Arial"/>
          <w:lang w:eastAsia="en-US"/>
        </w:rPr>
        <w:t xml:space="preserve"> Zamawiający po podpisaniu umowy uzgodni z Wykonawcą harmonogram wykonania robót. </w:t>
      </w:r>
      <w:r w:rsidR="009D22D4" w:rsidRPr="00085EA5">
        <w:rPr>
          <w:rFonts w:eastAsia="Calibri" w:cs="Arial"/>
          <w:lang w:eastAsia="en-US"/>
        </w:rPr>
        <w:t>Wykonawca zobowiązany jest do przedłożenia projektu harmonogramu w podziale na miesiące w terminie 7 dni od daty zawarcia umowy.</w:t>
      </w:r>
      <w:r w:rsidR="006D4C47">
        <w:rPr>
          <w:rFonts w:eastAsia="Calibri" w:cs="Arial"/>
          <w:lang w:eastAsia="en-US"/>
        </w:rPr>
        <w:t xml:space="preserve"> W przypadku opóźnień Zamawiający może wymagać uszczegółowienia harmonogramu/podziału na dni/tygodnie.</w:t>
      </w:r>
    </w:p>
    <w:p w14:paraId="7607F0F9" w14:textId="77777777" w:rsidR="00E137A5" w:rsidRPr="00E137A5" w:rsidRDefault="0013136A"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eastAsia="Calibri" w:cs="Arial"/>
          <w:lang w:eastAsia="en-US"/>
        </w:rPr>
        <w:t xml:space="preserve">Zamawiający ma nieograniczone prawo </w:t>
      </w:r>
      <w:r w:rsidRPr="00E137A5">
        <w:rPr>
          <w:rFonts w:cs="Arial"/>
        </w:rPr>
        <w:t xml:space="preserve">wykonania badań, prób, jak również do dokonania odkrywek w przypadku nie zgłoszenia do odbioru robót ulegających zakryciu </w:t>
      </w:r>
      <w:r w:rsidRPr="00E137A5">
        <w:rPr>
          <w:rFonts w:cs="Arial"/>
        </w:rPr>
        <w:lastRenderedPageBreak/>
        <w:t>lub zanikających. Zamawiający ma nieograniczone prawo wykonania badań laboratoryjnych w niezależnym laboratorium, w przypadku potwierdzenia zastosowania mat</w:t>
      </w:r>
      <w:r w:rsidR="00937B76" w:rsidRPr="00E137A5">
        <w:rPr>
          <w:rFonts w:cs="Arial"/>
        </w:rPr>
        <w:t>eriału niezgodnego z zapisami S</w:t>
      </w:r>
      <w:r w:rsidRPr="00E137A5">
        <w:rPr>
          <w:rFonts w:cs="Arial"/>
        </w:rPr>
        <w:t>WZ i załączników</w:t>
      </w:r>
      <w:r w:rsidR="007315B0" w:rsidRPr="00E137A5">
        <w:rPr>
          <w:rFonts w:cs="Arial"/>
        </w:rPr>
        <w:t>.</w:t>
      </w:r>
      <w:r w:rsidRPr="00E137A5">
        <w:rPr>
          <w:rFonts w:cs="Arial"/>
        </w:rPr>
        <w:t xml:space="preserve"> Wykonawca dokona wymiany </w:t>
      </w:r>
      <w:r w:rsidR="00937B76" w:rsidRPr="00E137A5">
        <w:rPr>
          <w:rFonts w:cs="Arial"/>
        </w:rPr>
        <w:t>materiału na zgod</w:t>
      </w:r>
      <w:r w:rsidR="003B1458" w:rsidRPr="00E137A5">
        <w:rPr>
          <w:rFonts w:cs="Arial"/>
        </w:rPr>
        <w:t>n</w:t>
      </w:r>
      <w:r w:rsidR="00937B76" w:rsidRPr="00E137A5">
        <w:rPr>
          <w:rFonts w:cs="Arial"/>
        </w:rPr>
        <w:t>y z wymogami S</w:t>
      </w:r>
      <w:r w:rsidRPr="00E137A5">
        <w:rPr>
          <w:rFonts w:cs="Arial"/>
        </w:rPr>
        <w:t>WZ, dokona zwrotu kosztu badania oraz wykona ponowne badanie na swój koszt</w:t>
      </w:r>
      <w:r w:rsidR="007315B0" w:rsidRPr="00E137A5">
        <w:rPr>
          <w:rFonts w:cs="Arial"/>
        </w:rPr>
        <w:t xml:space="preserve"> – w przypadku wyniku wskazującego na zastosowanie materiału niezgodnego z SWZ.</w:t>
      </w:r>
    </w:p>
    <w:p w14:paraId="29B4695C" w14:textId="77777777" w:rsidR="00240126" w:rsidRPr="00E137A5" w:rsidRDefault="00E31EFD" w:rsidP="00E137A5">
      <w:pPr>
        <w:pStyle w:val="Akapitzlist"/>
        <w:numPr>
          <w:ilvl w:val="0"/>
          <w:numId w:val="1"/>
        </w:numPr>
        <w:tabs>
          <w:tab w:val="left" w:pos="426"/>
        </w:tabs>
        <w:spacing w:line="360" w:lineRule="auto"/>
        <w:ind w:left="284" w:hanging="284"/>
        <w:contextualSpacing w:val="0"/>
        <w:jc w:val="both"/>
        <w:rPr>
          <w:rFonts w:eastAsia="Calibri" w:cs="Arial"/>
          <w:lang w:eastAsia="en-US"/>
        </w:rPr>
      </w:pPr>
      <w:r w:rsidRPr="00E137A5">
        <w:rPr>
          <w:rFonts w:cs="Arial"/>
        </w:rPr>
        <w:t>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w:t>
      </w:r>
      <w:proofErr w:type="spellStart"/>
      <w:r w:rsidRPr="00E137A5">
        <w:rPr>
          <w:rFonts w:cs="Arial"/>
        </w:rPr>
        <w:t>tj</w:t>
      </w:r>
      <w:proofErr w:type="spellEnd"/>
      <w:r w:rsidRPr="00E137A5">
        <w:rPr>
          <w:rFonts w:cs="Arial"/>
        </w:rPr>
        <w:t xml:space="preserve"> Dz. U. z 2020 r. poz. 1320 z zm.). Przez nawiązanie stosunku pracy pracownik zobowiązuje się do wykonywania pracy określonego rodzaju na rzecz pracodawcy i pod jego kierownictwem oraz w miejscu wyznaczonym przez pracodawcę, a pracodawca – do zatrudnienia pracownika za wynagrodzeniem. Zamawiający określa następujące czynności wymagające zatrudnienia na podstawie umowy o pracę: </w:t>
      </w:r>
      <w:r w:rsidRPr="00E137A5">
        <w:rPr>
          <w:rFonts w:eastAsia="Calibri" w:cs="Arial"/>
          <w:lang w:eastAsia="en-US"/>
        </w:rPr>
        <w:t xml:space="preserve">wykonanie robót ziemnych, </w:t>
      </w:r>
      <w:r w:rsidR="00E137A5">
        <w:rPr>
          <w:rFonts w:eastAsia="Calibri" w:cs="Arial"/>
          <w:lang w:eastAsia="en-US"/>
        </w:rPr>
        <w:t xml:space="preserve">porządkowe, drogowych, montaż oznakowania, </w:t>
      </w:r>
      <w:r w:rsidRPr="00E137A5">
        <w:rPr>
          <w:rFonts w:eastAsia="Calibri" w:cs="Arial"/>
          <w:lang w:eastAsia="en-US"/>
        </w:rPr>
        <w:t>dozór placu budowy.</w:t>
      </w:r>
      <w:r w:rsidRPr="00E137A5">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14:paraId="093AAD4A" w14:textId="77777777" w:rsidR="00240126" w:rsidRPr="00085EA5" w:rsidRDefault="00E31EFD" w:rsidP="00B471D8">
      <w:pPr>
        <w:pStyle w:val="Akapitzlist"/>
        <w:numPr>
          <w:ilvl w:val="0"/>
          <w:numId w:val="1"/>
        </w:numPr>
        <w:spacing w:line="360" w:lineRule="auto"/>
        <w:ind w:left="426" w:hanging="426"/>
        <w:jc w:val="both"/>
        <w:rPr>
          <w:rFonts w:cs="Arial"/>
        </w:rPr>
      </w:pPr>
      <w:r w:rsidRPr="00085EA5">
        <w:rPr>
          <w:rFonts w:cs="Arial"/>
        </w:rPr>
        <w:t>Zamawiający nie określa dodatkowych wymagań zwi</w:t>
      </w:r>
      <w:r w:rsidR="00240126" w:rsidRPr="00085EA5">
        <w:rPr>
          <w:rFonts w:cs="Arial"/>
        </w:rPr>
        <w:t xml:space="preserve">ązanych z zatrudnianiem osób, o </w:t>
      </w:r>
      <w:r w:rsidRPr="00085EA5">
        <w:rPr>
          <w:rFonts w:cs="Arial"/>
        </w:rPr>
        <w:t xml:space="preserve">których mowa w art. 96 ust. 2 pkt 2 </w:t>
      </w:r>
      <w:proofErr w:type="spellStart"/>
      <w:r w:rsidRPr="00085EA5">
        <w:rPr>
          <w:rFonts w:cs="Arial"/>
        </w:rPr>
        <w:t>p.z.p</w:t>
      </w:r>
      <w:proofErr w:type="spellEnd"/>
      <w:r w:rsidRPr="00085EA5">
        <w:rPr>
          <w:rFonts w:cs="Arial"/>
        </w:rPr>
        <w:t xml:space="preserve">. </w:t>
      </w:r>
    </w:p>
    <w:p w14:paraId="2B16B292" w14:textId="6CEADAB5" w:rsidR="006F13BC" w:rsidRDefault="006F13BC" w:rsidP="006D4C47">
      <w:pPr>
        <w:pStyle w:val="Akapitzlist"/>
        <w:spacing w:line="360" w:lineRule="auto"/>
        <w:ind w:left="426"/>
        <w:jc w:val="both"/>
        <w:rPr>
          <w:rFonts w:cs="Arial"/>
        </w:rPr>
      </w:pPr>
    </w:p>
    <w:p w14:paraId="539081DB" w14:textId="77777777" w:rsidR="00A84F1E" w:rsidRPr="00A84F1E" w:rsidRDefault="00A84F1E" w:rsidP="00A84F1E"/>
    <w:p w14:paraId="4D73FAF7" w14:textId="77777777" w:rsidR="00A84F1E" w:rsidRPr="00A84F1E" w:rsidRDefault="00A84F1E" w:rsidP="00A84F1E"/>
    <w:p w14:paraId="5BCE61C2" w14:textId="77777777" w:rsidR="00A84F1E" w:rsidRPr="00A84F1E" w:rsidRDefault="00A84F1E" w:rsidP="00A84F1E"/>
    <w:p w14:paraId="04BAD1D3" w14:textId="77777777" w:rsidR="00A84F1E" w:rsidRPr="00A84F1E" w:rsidRDefault="00A84F1E" w:rsidP="00A84F1E"/>
    <w:p w14:paraId="20F95F29" w14:textId="77777777" w:rsidR="00A84F1E" w:rsidRPr="00A84F1E" w:rsidRDefault="00A84F1E" w:rsidP="00A84F1E"/>
    <w:p w14:paraId="214D6B02" w14:textId="77777777" w:rsidR="00A84F1E" w:rsidRPr="00A84F1E" w:rsidRDefault="00A84F1E" w:rsidP="00A84F1E"/>
    <w:p w14:paraId="015BCB22" w14:textId="77777777" w:rsidR="00A84F1E" w:rsidRPr="00A84F1E" w:rsidRDefault="00A84F1E" w:rsidP="00A84F1E"/>
    <w:p w14:paraId="5FCDB7A7" w14:textId="77777777" w:rsidR="00A84F1E" w:rsidRPr="00A84F1E" w:rsidRDefault="00A84F1E" w:rsidP="00A84F1E"/>
    <w:p w14:paraId="3B37DF94" w14:textId="77777777" w:rsidR="00A84F1E" w:rsidRPr="00A84F1E" w:rsidRDefault="00A84F1E" w:rsidP="00A84F1E"/>
    <w:p w14:paraId="4655116A" w14:textId="77777777" w:rsidR="00A84F1E" w:rsidRPr="00A84F1E" w:rsidRDefault="00A84F1E" w:rsidP="00A84F1E"/>
    <w:p w14:paraId="7036B111" w14:textId="77777777" w:rsidR="00A84F1E" w:rsidRPr="00A84F1E" w:rsidRDefault="00A84F1E" w:rsidP="00A84F1E"/>
    <w:p w14:paraId="47EAFE36" w14:textId="77777777" w:rsidR="00A84F1E" w:rsidRPr="00A84F1E" w:rsidRDefault="00A84F1E" w:rsidP="00A84F1E"/>
    <w:p w14:paraId="047615F5" w14:textId="77777777" w:rsidR="00A84F1E" w:rsidRPr="00A84F1E" w:rsidRDefault="00A84F1E" w:rsidP="00A84F1E"/>
    <w:p w14:paraId="28E9D7AC" w14:textId="77777777" w:rsidR="00A84F1E" w:rsidRPr="00A84F1E" w:rsidRDefault="00A84F1E" w:rsidP="00A84F1E"/>
    <w:p w14:paraId="5B84A6E2" w14:textId="77777777" w:rsidR="00A84F1E" w:rsidRPr="00A84F1E" w:rsidRDefault="00A84F1E" w:rsidP="00A84F1E"/>
    <w:sectPr w:rsidR="00A84F1E" w:rsidRPr="00A84F1E" w:rsidSect="00275607">
      <w:footerReference w:type="even" r:id="rId9"/>
      <w:footerReference w:type="default" r:id="rId10"/>
      <w:footerReference w:type="first" r:id="rId11"/>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CA82" w14:textId="77777777" w:rsidR="00A611FB" w:rsidRDefault="00A611FB">
      <w:r>
        <w:separator/>
      </w:r>
    </w:p>
  </w:endnote>
  <w:endnote w:type="continuationSeparator" w:id="0">
    <w:p w14:paraId="1B2B6BEF" w14:textId="77777777" w:rsidR="00A611FB" w:rsidRDefault="00A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56D6" w14:textId="77777777" w:rsidR="001F3B22" w:rsidRDefault="00D3632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40"/>
        <w:szCs w:val="40"/>
      </w:rPr>
      <w:id w:val="-1163542500"/>
      <w:docPartObj>
        <w:docPartGallery w:val="Page Numbers (Bottom of Page)"/>
        <w:docPartUnique/>
      </w:docPartObj>
    </w:sdtPr>
    <w:sdtEndPr>
      <w:rPr>
        <w:rFonts w:asciiTheme="minorHAnsi" w:hAnsiTheme="minorHAnsi" w:cstheme="minorHAnsi"/>
        <w:sz w:val="24"/>
        <w:szCs w:val="32"/>
      </w:rPr>
    </w:sdtEndPr>
    <w:sdtContent>
      <w:p w14:paraId="388C8F92" w14:textId="77777777" w:rsidR="00697462" w:rsidRPr="00A84F1E" w:rsidRDefault="00697462">
        <w:pPr>
          <w:pStyle w:val="Stopka"/>
          <w:rPr>
            <w:rFonts w:asciiTheme="minorHAnsi" w:hAnsiTheme="minorHAnsi" w:cstheme="minorHAnsi"/>
            <w:szCs w:val="32"/>
          </w:rPr>
        </w:pPr>
        <w:r w:rsidRPr="00A84F1E">
          <w:rPr>
            <w:rFonts w:asciiTheme="minorHAnsi" w:eastAsiaTheme="majorEastAsia" w:hAnsiTheme="minorHAnsi" w:cstheme="minorHAnsi"/>
            <w:szCs w:val="32"/>
          </w:rPr>
          <w:t xml:space="preserve">str. </w:t>
        </w:r>
        <w:r w:rsidRPr="00A84F1E">
          <w:rPr>
            <w:rFonts w:asciiTheme="minorHAnsi" w:eastAsiaTheme="minorEastAsia" w:hAnsiTheme="minorHAnsi" w:cstheme="minorHAnsi"/>
            <w:szCs w:val="32"/>
          </w:rPr>
          <w:fldChar w:fldCharType="begin"/>
        </w:r>
        <w:r w:rsidRPr="00A84F1E">
          <w:rPr>
            <w:rFonts w:asciiTheme="minorHAnsi" w:hAnsiTheme="minorHAnsi" w:cstheme="minorHAnsi"/>
            <w:szCs w:val="32"/>
          </w:rPr>
          <w:instrText>PAGE    \* MERGEFORMAT</w:instrText>
        </w:r>
        <w:r w:rsidRPr="00A84F1E">
          <w:rPr>
            <w:rFonts w:asciiTheme="minorHAnsi" w:eastAsiaTheme="minorEastAsia" w:hAnsiTheme="minorHAnsi" w:cstheme="minorHAnsi"/>
            <w:szCs w:val="32"/>
          </w:rPr>
          <w:fldChar w:fldCharType="separate"/>
        </w:r>
        <w:r w:rsidR="004419E5" w:rsidRPr="00A84F1E">
          <w:rPr>
            <w:rFonts w:asciiTheme="minorHAnsi" w:eastAsiaTheme="majorEastAsia" w:hAnsiTheme="minorHAnsi" w:cstheme="minorHAnsi"/>
            <w:noProof/>
            <w:szCs w:val="32"/>
          </w:rPr>
          <w:t>6</w:t>
        </w:r>
        <w:r w:rsidRPr="00A84F1E">
          <w:rPr>
            <w:rFonts w:asciiTheme="minorHAnsi" w:eastAsiaTheme="majorEastAsia" w:hAnsiTheme="minorHAnsi" w:cstheme="minorHAnsi"/>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7A20F060"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4419E5" w:rsidRPr="004419E5">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E58E" w14:textId="77777777" w:rsidR="00A611FB" w:rsidRDefault="00A611FB">
      <w:r>
        <w:separator/>
      </w:r>
    </w:p>
  </w:footnote>
  <w:footnote w:type="continuationSeparator" w:id="0">
    <w:p w14:paraId="2EE7DAB9" w14:textId="77777777" w:rsidR="00A611FB" w:rsidRDefault="00A6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9897AF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A074FB0"/>
    <w:multiLevelType w:val="hybridMultilevel"/>
    <w:tmpl w:val="CC86E362"/>
    <w:lvl w:ilvl="0" w:tplc="F8021A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C3507DC"/>
    <w:multiLevelType w:val="hybridMultilevel"/>
    <w:tmpl w:val="D0AACA60"/>
    <w:lvl w:ilvl="0" w:tplc="8D021C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F35A40"/>
    <w:multiLevelType w:val="hybridMultilevel"/>
    <w:tmpl w:val="8BF818FA"/>
    <w:lvl w:ilvl="0" w:tplc="4ED23C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45477FEE"/>
    <w:multiLevelType w:val="hybridMultilevel"/>
    <w:tmpl w:val="AC68BDAE"/>
    <w:lvl w:ilvl="0" w:tplc="7402EF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21" w15:restartNumberingAfterBreak="0">
    <w:nsid w:val="59F0093F"/>
    <w:multiLevelType w:val="hybridMultilevel"/>
    <w:tmpl w:val="956272B0"/>
    <w:lvl w:ilvl="0" w:tplc="257ED218">
      <w:start w:val="1"/>
      <w:numFmt w:val="decimal"/>
      <w:lvlText w:val="%1)"/>
      <w:lvlJc w:val="left"/>
      <w:pPr>
        <w:ind w:left="1241" w:hanging="390"/>
      </w:pPr>
      <w:rPr>
        <w:rFonts w:hint="default"/>
        <w:b w:val="0"/>
        <w: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5C65533D"/>
    <w:multiLevelType w:val="hybridMultilevel"/>
    <w:tmpl w:val="2C8AF958"/>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69511C25"/>
    <w:multiLevelType w:val="multilevel"/>
    <w:tmpl w:val="C3BA58A0"/>
    <w:lvl w:ilvl="0">
      <w:start w:val="1"/>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Zero"/>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5" w15:restartNumberingAfterBreak="0">
    <w:nsid w:val="69D43B00"/>
    <w:multiLevelType w:val="hybridMultilevel"/>
    <w:tmpl w:val="47481454"/>
    <w:lvl w:ilvl="0" w:tplc="F7D421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B1A184A"/>
    <w:multiLevelType w:val="hybridMultilevel"/>
    <w:tmpl w:val="3B90622A"/>
    <w:lvl w:ilvl="0" w:tplc="2A9E48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296B03"/>
    <w:multiLevelType w:val="hybridMultilevel"/>
    <w:tmpl w:val="587CE9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839583950">
    <w:abstractNumId w:val="10"/>
  </w:num>
  <w:num w:numId="2" w16cid:durableId="1401706232">
    <w:abstractNumId w:val="11"/>
  </w:num>
  <w:num w:numId="3" w16cid:durableId="1572884345">
    <w:abstractNumId w:val="0"/>
  </w:num>
  <w:num w:numId="4" w16cid:durableId="1554388779">
    <w:abstractNumId w:val="27"/>
  </w:num>
  <w:num w:numId="5" w16cid:durableId="199629393">
    <w:abstractNumId w:val="29"/>
  </w:num>
  <w:num w:numId="6" w16cid:durableId="742216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9096521">
    <w:abstractNumId w:val="17"/>
  </w:num>
  <w:num w:numId="8" w16cid:durableId="320354289">
    <w:abstractNumId w:val="8"/>
  </w:num>
  <w:num w:numId="9" w16cid:durableId="378555580">
    <w:abstractNumId w:val="16"/>
  </w:num>
  <w:num w:numId="10" w16cid:durableId="581916285">
    <w:abstractNumId w:val="9"/>
  </w:num>
  <w:num w:numId="11" w16cid:durableId="834687827">
    <w:abstractNumId w:val="18"/>
  </w:num>
  <w:num w:numId="12" w16cid:durableId="501631178">
    <w:abstractNumId w:val="30"/>
  </w:num>
  <w:num w:numId="13" w16cid:durableId="277221032">
    <w:abstractNumId w:val="15"/>
  </w:num>
  <w:num w:numId="14" w16cid:durableId="1809743097">
    <w:abstractNumId w:val="13"/>
  </w:num>
  <w:num w:numId="15" w16cid:durableId="1488668237">
    <w:abstractNumId w:val="23"/>
  </w:num>
  <w:num w:numId="16" w16cid:durableId="636450155">
    <w:abstractNumId w:val="12"/>
  </w:num>
  <w:num w:numId="17" w16cid:durableId="1778714900">
    <w:abstractNumId w:val="7"/>
  </w:num>
  <w:num w:numId="18" w16cid:durableId="15891378">
    <w:abstractNumId w:val="1"/>
  </w:num>
  <w:num w:numId="19" w16cid:durableId="992677721">
    <w:abstractNumId w:val="2"/>
  </w:num>
  <w:num w:numId="20" w16cid:durableId="1218321690">
    <w:abstractNumId w:val="20"/>
  </w:num>
  <w:num w:numId="21" w16cid:durableId="1500071728">
    <w:abstractNumId w:val="25"/>
  </w:num>
  <w:num w:numId="22" w16cid:durableId="1692485661">
    <w:abstractNumId w:val="5"/>
  </w:num>
  <w:num w:numId="23" w16cid:durableId="1738699042">
    <w:abstractNumId w:val="24"/>
  </w:num>
  <w:num w:numId="24" w16cid:durableId="1789858246">
    <w:abstractNumId w:val="21"/>
  </w:num>
  <w:num w:numId="25" w16cid:durableId="1353341806">
    <w:abstractNumId w:val="6"/>
  </w:num>
  <w:num w:numId="26" w16cid:durableId="189533465">
    <w:abstractNumId w:val="28"/>
  </w:num>
  <w:num w:numId="27" w16cid:durableId="1907064552">
    <w:abstractNumId w:val="4"/>
  </w:num>
  <w:num w:numId="28" w16cid:durableId="1539396897">
    <w:abstractNumId w:val="26"/>
  </w:num>
  <w:num w:numId="29" w16cid:durableId="21714208">
    <w:abstractNumId w:val="19"/>
  </w:num>
  <w:num w:numId="30" w16cid:durableId="153880389">
    <w:abstractNumId w:val="3"/>
  </w:num>
  <w:num w:numId="31" w16cid:durableId="1781335450">
    <w:abstractNumId w:val="14"/>
  </w:num>
  <w:num w:numId="32" w16cid:durableId="7308136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0A"/>
    <w:rsid w:val="000060E1"/>
    <w:rsid w:val="00027897"/>
    <w:rsid w:val="0003034A"/>
    <w:rsid w:val="000370CE"/>
    <w:rsid w:val="000459E9"/>
    <w:rsid w:val="00061F20"/>
    <w:rsid w:val="00080384"/>
    <w:rsid w:val="0008086A"/>
    <w:rsid w:val="00080D83"/>
    <w:rsid w:val="00085D2E"/>
    <w:rsid w:val="00085EA5"/>
    <w:rsid w:val="00086962"/>
    <w:rsid w:val="000A251B"/>
    <w:rsid w:val="000A6B55"/>
    <w:rsid w:val="000B52C1"/>
    <w:rsid w:val="000C6A64"/>
    <w:rsid w:val="000C6BC9"/>
    <w:rsid w:val="000D283E"/>
    <w:rsid w:val="000D3363"/>
    <w:rsid w:val="000E1F25"/>
    <w:rsid w:val="000F7C32"/>
    <w:rsid w:val="00100099"/>
    <w:rsid w:val="0010193C"/>
    <w:rsid w:val="00111060"/>
    <w:rsid w:val="0011131C"/>
    <w:rsid w:val="00112552"/>
    <w:rsid w:val="00124D4A"/>
    <w:rsid w:val="001304E7"/>
    <w:rsid w:val="00130B23"/>
    <w:rsid w:val="0013136A"/>
    <w:rsid w:val="00136E57"/>
    <w:rsid w:val="00137107"/>
    <w:rsid w:val="00154AAE"/>
    <w:rsid w:val="00193115"/>
    <w:rsid w:val="001935C0"/>
    <w:rsid w:val="001A7310"/>
    <w:rsid w:val="001B210F"/>
    <w:rsid w:val="001B4E0C"/>
    <w:rsid w:val="001C0B49"/>
    <w:rsid w:val="001C2C21"/>
    <w:rsid w:val="001D1EBC"/>
    <w:rsid w:val="001E58DA"/>
    <w:rsid w:val="001F3B22"/>
    <w:rsid w:val="00206116"/>
    <w:rsid w:val="00206305"/>
    <w:rsid w:val="0021566E"/>
    <w:rsid w:val="002214BF"/>
    <w:rsid w:val="00224B8E"/>
    <w:rsid w:val="00231E8C"/>
    <w:rsid w:val="00240126"/>
    <w:rsid w:val="00241C1F"/>
    <w:rsid w:val="002425AE"/>
    <w:rsid w:val="00264A31"/>
    <w:rsid w:val="00275607"/>
    <w:rsid w:val="002901B8"/>
    <w:rsid w:val="002B6219"/>
    <w:rsid w:val="002C20C4"/>
    <w:rsid w:val="002C6347"/>
    <w:rsid w:val="002E3F2F"/>
    <w:rsid w:val="002F04A6"/>
    <w:rsid w:val="002F3A7F"/>
    <w:rsid w:val="002F70D3"/>
    <w:rsid w:val="003065F0"/>
    <w:rsid w:val="003074FE"/>
    <w:rsid w:val="0031113D"/>
    <w:rsid w:val="00311F30"/>
    <w:rsid w:val="00315901"/>
    <w:rsid w:val="00320AAC"/>
    <w:rsid w:val="00323924"/>
    <w:rsid w:val="00323E6D"/>
    <w:rsid w:val="00325198"/>
    <w:rsid w:val="00353BD2"/>
    <w:rsid w:val="0035482A"/>
    <w:rsid w:val="003619F2"/>
    <w:rsid w:val="00365820"/>
    <w:rsid w:val="0037383E"/>
    <w:rsid w:val="003763A3"/>
    <w:rsid w:val="00384F62"/>
    <w:rsid w:val="003A228D"/>
    <w:rsid w:val="003B1458"/>
    <w:rsid w:val="003C554F"/>
    <w:rsid w:val="003E70C0"/>
    <w:rsid w:val="003E747A"/>
    <w:rsid w:val="003F2F8D"/>
    <w:rsid w:val="0040149C"/>
    <w:rsid w:val="00401D98"/>
    <w:rsid w:val="00413918"/>
    <w:rsid w:val="00414478"/>
    <w:rsid w:val="00416B3D"/>
    <w:rsid w:val="004419E5"/>
    <w:rsid w:val="00441D7D"/>
    <w:rsid w:val="004566A5"/>
    <w:rsid w:val="00460ED1"/>
    <w:rsid w:val="0047497D"/>
    <w:rsid w:val="0048173E"/>
    <w:rsid w:val="00492BD3"/>
    <w:rsid w:val="00496539"/>
    <w:rsid w:val="004B4600"/>
    <w:rsid w:val="004B507A"/>
    <w:rsid w:val="004B70BD"/>
    <w:rsid w:val="004E09F9"/>
    <w:rsid w:val="004E1934"/>
    <w:rsid w:val="004E2DF6"/>
    <w:rsid w:val="004E691F"/>
    <w:rsid w:val="004F4355"/>
    <w:rsid w:val="004F772B"/>
    <w:rsid w:val="00512A08"/>
    <w:rsid w:val="0052111D"/>
    <w:rsid w:val="005315F3"/>
    <w:rsid w:val="00544C2A"/>
    <w:rsid w:val="00564150"/>
    <w:rsid w:val="005671F6"/>
    <w:rsid w:val="00572248"/>
    <w:rsid w:val="00572C55"/>
    <w:rsid w:val="005760A9"/>
    <w:rsid w:val="005761AF"/>
    <w:rsid w:val="00583461"/>
    <w:rsid w:val="00594257"/>
    <w:rsid w:val="00594464"/>
    <w:rsid w:val="005A7245"/>
    <w:rsid w:val="005F24FA"/>
    <w:rsid w:val="005F5A3E"/>
    <w:rsid w:val="00603317"/>
    <w:rsid w:val="00622781"/>
    <w:rsid w:val="00640BFF"/>
    <w:rsid w:val="00640D1B"/>
    <w:rsid w:val="00651DA8"/>
    <w:rsid w:val="006703E3"/>
    <w:rsid w:val="006802DA"/>
    <w:rsid w:val="00691B07"/>
    <w:rsid w:val="0069621B"/>
    <w:rsid w:val="00697462"/>
    <w:rsid w:val="006A0908"/>
    <w:rsid w:val="006B4267"/>
    <w:rsid w:val="006B58ED"/>
    <w:rsid w:val="006D0D86"/>
    <w:rsid w:val="006D4C47"/>
    <w:rsid w:val="006F13BC"/>
    <w:rsid w:val="006F209E"/>
    <w:rsid w:val="00702613"/>
    <w:rsid w:val="007178FC"/>
    <w:rsid w:val="0072214C"/>
    <w:rsid w:val="00727F94"/>
    <w:rsid w:val="007315B0"/>
    <w:rsid w:val="007337EB"/>
    <w:rsid w:val="007376D6"/>
    <w:rsid w:val="00745D18"/>
    <w:rsid w:val="007669E0"/>
    <w:rsid w:val="007715AD"/>
    <w:rsid w:val="00776530"/>
    <w:rsid w:val="00777405"/>
    <w:rsid w:val="00790525"/>
    <w:rsid w:val="00791E8E"/>
    <w:rsid w:val="007A0109"/>
    <w:rsid w:val="007A7220"/>
    <w:rsid w:val="007B2500"/>
    <w:rsid w:val="007D61D6"/>
    <w:rsid w:val="007D7E19"/>
    <w:rsid w:val="007E1B19"/>
    <w:rsid w:val="007E4912"/>
    <w:rsid w:val="007F3623"/>
    <w:rsid w:val="00805108"/>
    <w:rsid w:val="00810E0D"/>
    <w:rsid w:val="00817C9A"/>
    <w:rsid w:val="00822EC1"/>
    <w:rsid w:val="00826193"/>
    <w:rsid w:val="00827311"/>
    <w:rsid w:val="008276AF"/>
    <w:rsid w:val="00831F9E"/>
    <w:rsid w:val="00832490"/>
    <w:rsid w:val="00834BB4"/>
    <w:rsid w:val="00835187"/>
    <w:rsid w:val="00841CD0"/>
    <w:rsid w:val="008459D3"/>
    <w:rsid w:val="00850A8E"/>
    <w:rsid w:val="008525BA"/>
    <w:rsid w:val="00873501"/>
    <w:rsid w:val="00876326"/>
    <w:rsid w:val="00881D56"/>
    <w:rsid w:val="008945D9"/>
    <w:rsid w:val="00894E17"/>
    <w:rsid w:val="008A0806"/>
    <w:rsid w:val="008A44C6"/>
    <w:rsid w:val="008C2ABB"/>
    <w:rsid w:val="008C4650"/>
    <w:rsid w:val="008E59F3"/>
    <w:rsid w:val="00901F1F"/>
    <w:rsid w:val="00914053"/>
    <w:rsid w:val="00924D4E"/>
    <w:rsid w:val="00926961"/>
    <w:rsid w:val="00927771"/>
    <w:rsid w:val="00937301"/>
    <w:rsid w:val="009376E2"/>
    <w:rsid w:val="00937B76"/>
    <w:rsid w:val="00937DDA"/>
    <w:rsid w:val="00943B6F"/>
    <w:rsid w:val="00965065"/>
    <w:rsid w:val="00973A7A"/>
    <w:rsid w:val="009741D0"/>
    <w:rsid w:val="00980CEB"/>
    <w:rsid w:val="00991D46"/>
    <w:rsid w:val="0099406A"/>
    <w:rsid w:val="00997A56"/>
    <w:rsid w:val="009A4B8C"/>
    <w:rsid w:val="009B1122"/>
    <w:rsid w:val="009B4C3B"/>
    <w:rsid w:val="009C4147"/>
    <w:rsid w:val="009C73C9"/>
    <w:rsid w:val="009D22D4"/>
    <w:rsid w:val="009D71C1"/>
    <w:rsid w:val="009F2CF0"/>
    <w:rsid w:val="00A04690"/>
    <w:rsid w:val="00A204B6"/>
    <w:rsid w:val="00A210DA"/>
    <w:rsid w:val="00A24D24"/>
    <w:rsid w:val="00A40DD3"/>
    <w:rsid w:val="00A43CE7"/>
    <w:rsid w:val="00A611FB"/>
    <w:rsid w:val="00A674CE"/>
    <w:rsid w:val="00A7495A"/>
    <w:rsid w:val="00A8311B"/>
    <w:rsid w:val="00A84F1E"/>
    <w:rsid w:val="00A94000"/>
    <w:rsid w:val="00AA0456"/>
    <w:rsid w:val="00AB42FF"/>
    <w:rsid w:val="00AC14EE"/>
    <w:rsid w:val="00AD1EFE"/>
    <w:rsid w:val="00AD2690"/>
    <w:rsid w:val="00AE1EAA"/>
    <w:rsid w:val="00AE54D9"/>
    <w:rsid w:val="00B0019F"/>
    <w:rsid w:val="00B0185A"/>
    <w:rsid w:val="00B01F08"/>
    <w:rsid w:val="00B05129"/>
    <w:rsid w:val="00B16E8F"/>
    <w:rsid w:val="00B21F66"/>
    <w:rsid w:val="00B2347B"/>
    <w:rsid w:val="00B30401"/>
    <w:rsid w:val="00B423D2"/>
    <w:rsid w:val="00B471D8"/>
    <w:rsid w:val="00B601F4"/>
    <w:rsid w:val="00B6637D"/>
    <w:rsid w:val="00B8164C"/>
    <w:rsid w:val="00B9272A"/>
    <w:rsid w:val="00B935A1"/>
    <w:rsid w:val="00BA4A3E"/>
    <w:rsid w:val="00BA759D"/>
    <w:rsid w:val="00BB2723"/>
    <w:rsid w:val="00BB76D0"/>
    <w:rsid w:val="00BC363C"/>
    <w:rsid w:val="00BC386E"/>
    <w:rsid w:val="00C240E4"/>
    <w:rsid w:val="00C27709"/>
    <w:rsid w:val="00C30C68"/>
    <w:rsid w:val="00C4356E"/>
    <w:rsid w:val="00C5135C"/>
    <w:rsid w:val="00C62C24"/>
    <w:rsid w:val="00C635B6"/>
    <w:rsid w:val="00C70F8A"/>
    <w:rsid w:val="00C906B8"/>
    <w:rsid w:val="00C91F0A"/>
    <w:rsid w:val="00CA5CBD"/>
    <w:rsid w:val="00CC5082"/>
    <w:rsid w:val="00CE005B"/>
    <w:rsid w:val="00CF2C0A"/>
    <w:rsid w:val="00D0361A"/>
    <w:rsid w:val="00D11865"/>
    <w:rsid w:val="00D17711"/>
    <w:rsid w:val="00D21063"/>
    <w:rsid w:val="00D231E7"/>
    <w:rsid w:val="00D30ADD"/>
    <w:rsid w:val="00D3632A"/>
    <w:rsid w:val="00D37969"/>
    <w:rsid w:val="00D42C68"/>
    <w:rsid w:val="00D43A0D"/>
    <w:rsid w:val="00D46867"/>
    <w:rsid w:val="00D4730B"/>
    <w:rsid w:val="00D526F3"/>
    <w:rsid w:val="00D529E8"/>
    <w:rsid w:val="00D62840"/>
    <w:rsid w:val="00D96DC3"/>
    <w:rsid w:val="00DA2034"/>
    <w:rsid w:val="00DC5EF8"/>
    <w:rsid w:val="00DC733E"/>
    <w:rsid w:val="00DE7F90"/>
    <w:rsid w:val="00DF0E97"/>
    <w:rsid w:val="00DF57BE"/>
    <w:rsid w:val="00E06500"/>
    <w:rsid w:val="00E120F7"/>
    <w:rsid w:val="00E137A5"/>
    <w:rsid w:val="00E31EFD"/>
    <w:rsid w:val="00E429C7"/>
    <w:rsid w:val="00E525FE"/>
    <w:rsid w:val="00E57060"/>
    <w:rsid w:val="00E8149D"/>
    <w:rsid w:val="00E87616"/>
    <w:rsid w:val="00EA5C16"/>
    <w:rsid w:val="00EC7320"/>
    <w:rsid w:val="00EF000D"/>
    <w:rsid w:val="00F10C60"/>
    <w:rsid w:val="00F147F0"/>
    <w:rsid w:val="00F46365"/>
    <w:rsid w:val="00F545A3"/>
    <w:rsid w:val="00F64BB7"/>
    <w:rsid w:val="00F728D7"/>
    <w:rsid w:val="00F751C7"/>
    <w:rsid w:val="00F76D08"/>
    <w:rsid w:val="00FB5706"/>
    <w:rsid w:val="00FC7EA3"/>
    <w:rsid w:val="00FE086B"/>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BA5A4E"/>
  <w15:docId w15:val="{5AFBAB33-1A5F-44E9-B56F-28962BBE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unhideWhenUsed/>
    <w:qFormat/>
    <w:rsid w:val="001B4E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rsid w:val="001B4E0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rsid w:val="00460ED1"/>
    <w:rPr>
      <w:sz w:val="16"/>
      <w:szCs w:val="16"/>
    </w:rPr>
  </w:style>
  <w:style w:type="paragraph" w:styleId="Tekstkomentarza">
    <w:name w:val="annotation text"/>
    <w:basedOn w:val="Normalny"/>
    <w:link w:val="TekstkomentarzaZnak"/>
    <w:rsid w:val="00460ED1"/>
    <w:rPr>
      <w:sz w:val="20"/>
      <w:szCs w:val="20"/>
    </w:rPr>
  </w:style>
  <w:style w:type="character" w:customStyle="1" w:styleId="TekstkomentarzaZnak">
    <w:name w:val="Tekst komentarza Znak"/>
    <w:basedOn w:val="Domylnaczcionkaakapitu"/>
    <w:link w:val="Tekstkomentarza"/>
    <w:rsid w:val="00460ED1"/>
    <w:rPr>
      <w:rFonts w:ascii="Arial" w:hAnsi="Arial"/>
    </w:rPr>
  </w:style>
  <w:style w:type="paragraph" w:styleId="Tematkomentarza">
    <w:name w:val="annotation subject"/>
    <w:basedOn w:val="Tekstkomentarza"/>
    <w:next w:val="Tekstkomentarza"/>
    <w:link w:val="TematkomentarzaZnak"/>
    <w:rsid w:val="00460ED1"/>
    <w:rPr>
      <w:b/>
      <w:bCs/>
    </w:rPr>
  </w:style>
  <w:style w:type="character" w:customStyle="1" w:styleId="TematkomentarzaZnak">
    <w:name w:val="Temat komentarza Znak"/>
    <w:basedOn w:val="TekstkomentarzaZnak"/>
    <w:link w:val="Tematkomentarza"/>
    <w:rsid w:val="00460ED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458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875239531">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379358900">
      <w:bodyDiv w:val="1"/>
      <w:marLeft w:val="0"/>
      <w:marRight w:val="0"/>
      <w:marTop w:val="0"/>
      <w:marBottom w:val="0"/>
      <w:divBdr>
        <w:top w:val="none" w:sz="0" w:space="0" w:color="auto"/>
        <w:left w:val="none" w:sz="0" w:space="0" w:color="auto"/>
        <w:bottom w:val="none" w:sz="0" w:space="0" w:color="auto"/>
        <w:right w:val="none" w:sz="0" w:space="0" w:color="auto"/>
      </w:divBdr>
    </w:div>
    <w:div w:id="1499883697">
      <w:bodyDiv w:val="1"/>
      <w:marLeft w:val="0"/>
      <w:marRight w:val="0"/>
      <w:marTop w:val="0"/>
      <w:marBottom w:val="0"/>
      <w:divBdr>
        <w:top w:val="none" w:sz="0" w:space="0" w:color="auto"/>
        <w:left w:val="none" w:sz="0" w:space="0" w:color="auto"/>
        <w:bottom w:val="none" w:sz="0" w:space="0" w:color="auto"/>
        <w:right w:val="none" w:sz="0" w:space="0" w:color="auto"/>
      </w:divBdr>
    </w:div>
    <w:div w:id="1514564000">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655141957">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BB13E-A8B3-4881-9913-35BA3E86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61</TotalTime>
  <Pages>7</Pages>
  <Words>1703</Words>
  <Characters>11711</Characters>
  <Application>Microsoft Office Word</Application>
  <DocSecurity>0</DocSecurity>
  <Lines>97</Lines>
  <Paragraphs>26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Weronika Ciachowska</cp:lastModifiedBy>
  <cp:revision>3</cp:revision>
  <cp:lastPrinted>2023-10-12T09:34:00Z</cp:lastPrinted>
  <dcterms:created xsi:type="dcterms:W3CDTF">2023-10-12T09:03:00Z</dcterms:created>
  <dcterms:modified xsi:type="dcterms:W3CDTF">2023-10-12T10:34:00Z</dcterms:modified>
</cp:coreProperties>
</file>