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F117EA">
        <w:rPr>
          <w:rFonts w:ascii="Century Gothic" w:hAnsi="Century Gothic"/>
          <w:b/>
        </w:rPr>
        <w:t>„</w:t>
      </w:r>
      <w:bookmarkStart w:id="1" w:name="_Hlk117578462"/>
      <w:r w:rsidR="00F20421" w:rsidRPr="00A01904">
        <w:rPr>
          <w:rFonts w:ascii="Century Gothic" w:hAnsi="Century Gothic"/>
          <w:b/>
        </w:rPr>
        <w:t xml:space="preserve">Modernizacja infrastruktury drogowej na </w:t>
      </w:r>
      <w:r w:rsidR="00F20421">
        <w:rPr>
          <w:rFonts w:ascii="Century Gothic" w:hAnsi="Century Gothic"/>
          <w:b/>
        </w:rPr>
        <w:t>terenie Gminy Wodzierady część 2</w:t>
      </w:r>
      <w:r w:rsidR="00F20421" w:rsidRPr="00A01904">
        <w:rPr>
          <w:rFonts w:ascii="Century Gothic" w:hAnsi="Century Gothic"/>
          <w:b/>
        </w:rPr>
        <w:t xml:space="preserve"> (Edycja 2)</w:t>
      </w:r>
      <w:r w:rsidRPr="00F117EA">
        <w:rPr>
          <w:rFonts w:ascii="Century Gothic" w:hAnsi="Century Gothic"/>
          <w:b/>
        </w:rPr>
        <w:t>.</w:t>
      </w:r>
      <w:bookmarkEnd w:id="1"/>
      <w:r w:rsidRPr="00F117E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F20421"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IZP.271.1.2024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F20421">
        <w:rPr>
          <w:rFonts w:ascii="Century Gothic" w:eastAsia="Times New Roman" w:hAnsi="Century Gothic"/>
          <w:color w:val="000000"/>
          <w:sz w:val="22"/>
          <w:szCs w:val="22"/>
        </w:rPr>
        <w:t>styczeń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w:t>
      </w:r>
      <w:r w:rsidR="00DC2333">
        <w:rPr>
          <w:rFonts w:ascii="Century Gothic" w:eastAsia="Times New Roman" w:hAnsi="Century Gothic" w:cs="Arial"/>
          <w:sz w:val="22"/>
          <w:szCs w:val="22"/>
          <w:lang w:eastAsia="en-US"/>
        </w:rPr>
        <w:t>pkt 1 ustawy z 11 września 2019</w:t>
      </w:r>
      <w:r w:rsidRPr="0057215A">
        <w:rPr>
          <w:rFonts w:ascii="Century Gothic" w:eastAsia="Times New Roman" w:hAnsi="Century Gothic" w:cs="Arial"/>
          <w:sz w:val="22"/>
          <w:szCs w:val="22"/>
          <w:lang w:eastAsia="en-US"/>
        </w:rPr>
        <w:t xml:space="preserve">r. – Prawo zamówień </w:t>
      </w:r>
      <w:r w:rsidRPr="0057215A">
        <w:rPr>
          <w:rFonts w:ascii="Century Gothic" w:eastAsia="Times New Roman" w:hAnsi="Century Gothic" w:cs="Arial"/>
          <w:color w:val="000000"/>
          <w:sz w:val="22"/>
          <w:szCs w:val="22"/>
          <w:lang w:eastAsia="en-US"/>
        </w:rPr>
        <w:t xml:space="preserve">publicznych </w:t>
      </w:r>
      <w:r w:rsidR="00DC2333">
        <w:rPr>
          <w:rFonts w:ascii="Century Gothic" w:eastAsia="Times New Roman" w:hAnsi="Century Gothic"/>
          <w:color w:val="000000"/>
          <w:sz w:val="22"/>
          <w:szCs w:val="22"/>
          <w:lang w:eastAsia="en-US"/>
        </w:rPr>
        <w:t>(t.j. Dz. U. z 2023</w:t>
      </w:r>
      <w:r w:rsidRPr="0057215A">
        <w:rPr>
          <w:rFonts w:ascii="Century Gothic" w:eastAsia="Times New Roman" w:hAnsi="Century Gothic"/>
          <w:color w:val="000000"/>
          <w:sz w:val="22"/>
          <w:szCs w:val="22"/>
          <w:lang w:eastAsia="en-US"/>
        </w:rPr>
        <w:t xml:space="preserve">r. </w:t>
      </w:r>
      <w:r w:rsidR="00DC2333">
        <w:rPr>
          <w:rFonts w:ascii="Century Gothic" w:eastAsia="Times New Roman" w:hAnsi="Century Gothic"/>
          <w:color w:val="000000"/>
          <w:sz w:val="22"/>
          <w:szCs w:val="22"/>
          <w:lang w:eastAsia="en-US"/>
        </w:rPr>
        <w:t>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D935CB">
        <w:rPr>
          <w:rFonts w:ascii="Century Gothic" w:eastAsia="Times New Roman" w:hAnsi="Century Gothic"/>
          <w:sz w:val="22"/>
          <w:szCs w:val="22"/>
          <w:lang w:eastAsia="en-US"/>
        </w:rPr>
        <w:t xml:space="preserve">Wykonawca jest zobowiązany wskazać Formularzu ofertowym – załącznik nr </w:t>
      </w:r>
      <w:r w:rsidR="00F20421" w:rsidRPr="00D935CB">
        <w:rPr>
          <w:rFonts w:ascii="Century Gothic" w:eastAsia="Times New Roman" w:hAnsi="Century Gothic"/>
          <w:sz w:val="22"/>
          <w:szCs w:val="22"/>
          <w:lang w:eastAsia="en-US"/>
        </w:rPr>
        <w:t>3</w:t>
      </w:r>
      <w:r w:rsidRPr="00D935CB">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 xml:space="preserve">Przedmiot zamówienia stanowi: </w:t>
      </w:r>
    </w:p>
    <w:p w:rsidR="005A3BA7" w:rsidRPr="00052643" w:rsidRDefault="005A3BA7" w:rsidP="005A3BA7">
      <w:pPr>
        <w:widowControl w:val="0"/>
        <w:spacing w:after="200" w:line="360" w:lineRule="auto"/>
        <w:ind w:firstLine="360"/>
        <w:contextualSpacing/>
        <w:rPr>
          <w:rFonts w:ascii="Century Gothic" w:hAnsi="Century Gothic"/>
          <w:b/>
          <w:sz w:val="22"/>
          <w:szCs w:val="22"/>
        </w:rPr>
      </w:pPr>
      <w:r w:rsidRPr="00052643">
        <w:rPr>
          <w:rFonts w:ascii="Century Gothic" w:eastAsia="Times New Roman" w:hAnsi="Century Gothic"/>
          <w:b/>
          <w:bCs/>
          <w:color w:val="000000"/>
          <w:sz w:val="22"/>
          <w:szCs w:val="22"/>
          <w:lang w:eastAsia="en-US"/>
        </w:rPr>
        <w:t>Roboty budowlane, tj. zadanie p.n.: „</w:t>
      </w:r>
      <w:r w:rsidRPr="00052643">
        <w:rPr>
          <w:rFonts w:ascii="Century Gothic" w:hAnsi="Century Gothic"/>
          <w:b/>
          <w:sz w:val="22"/>
          <w:szCs w:val="22"/>
        </w:rPr>
        <w:t xml:space="preserve">Modernizacja infrastruktury drogowej na </w:t>
      </w:r>
      <w:r>
        <w:rPr>
          <w:rFonts w:ascii="Century Gothic" w:hAnsi="Century Gothic"/>
          <w:b/>
          <w:sz w:val="22"/>
          <w:szCs w:val="22"/>
        </w:rPr>
        <w:t>terenie Gminy Wodzierady część 2</w:t>
      </w:r>
      <w:r w:rsidRPr="00052643">
        <w:rPr>
          <w:rFonts w:ascii="Century Gothic" w:hAnsi="Century Gothic"/>
          <w:b/>
          <w:sz w:val="22"/>
          <w:szCs w:val="22"/>
        </w:rPr>
        <w:t xml:space="preserve"> (Edycja 2)”</w:t>
      </w:r>
      <w:r w:rsidRPr="00052643">
        <w:rPr>
          <w:rFonts w:ascii="Century Gothic" w:eastAsia="Arial" w:hAnsi="Century Gothic"/>
          <w:bCs/>
          <w:sz w:val="22"/>
          <w:szCs w:val="22"/>
          <w:lang w:eastAsia="zh-CN"/>
        </w:rPr>
        <w:t xml:space="preserve"> w skład której</w:t>
      </w:r>
      <w:r w:rsidRPr="00052643">
        <w:rPr>
          <w:rFonts w:ascii="Century Gothic" w:eastAsia="Arial" w:hAnsi="Century Gothic"/>
          <w:bCs/>
          <w:color w:val="00B050"/>
          <w:sz w:val="22"/>
          <w:szCs w:val="22"/>
          <w:lang w:eastAsia="zh-CN"/>
        </w:rPr>
        <w:t xml:space="preserve"> </w:t>
      </w:r>
      <w:r w:rsidRPr="00052643">
        <w:rPr>
          <w:rFonts w:ascii="Century Gothic" w:eastAsia="Arial" w:hAnsi="Century Gothic"/>
          <w:bCs/>
          <w:sz w:val="22"/>
          <w:szCs w:val="22"/>
          <w:lang w:eastAsia="zh-CN"/>
        </w:rPr>
        <w:t>wchodzą następujące zadania</w:t>
      </w:r>
      <w:r w:rsidRPr="00052643">
        <w:rPr>
          <w:rFonts w:ascii="Century Gothic" w:hAnsi="Century Gothic"/>
          <w:b/>
          <w:sz w:val="22"/>
          <w:szCs w:val="22"/>
        </w:rPr>
        <w:t>:</w:t>
      </w:r>
    </w:p>
    <w:p w:rsidR="005A3BA7" w:rsidRPr="00395719" w:rsidRDefault="005A3BA7" w:rsidP="005A3BA7">
      <w:pPr>
        <w:pStyle w:val="Akapitzlist"/>
        <w:numPr>
          <w:ilvl w:val="1"/>
          <w:numId w:val="2"/>
        </w:numPr>
        <w:spacing w:line="360" w:lineRule="auto"/>
        <w:rPr>
          <w:rFonts w:ascii="Century Gothic" w:hAnsi="Century Gothic" w:cs="Arial"/>
          <w:bCs/>
          <w:color w:val="000000"/>
          <w:spacing w:val="-1"/>
        </w:rPr>
      </w:pPr>
      <w:r w:rsidRPr="00395719">
        <w:rPr>
          <w:rFonts w:ascii="Century Gothic" w:hAnsi="Century Gothic"/>
        </w:rPr>
        <w:t>Przebudowa drogi wewnętrznej w miejscowości Kiki (działka nr 261)</w:t>
      </w:r>
      <w:r w:rsidR="00C84D6E">
        <w:rPr>
          <w:rFonts w:ascii="Century Gothic" w:hAnsi="Century Gothic" w:cs="Arial"/>
          <w:bCs/>
          <w:color w:val="000000"/>
          <w:spacing w:val="-1"/>
        </w:rPr>
        <w:t xml:space="preserve"> wraz z budową sieci wodociągowej.</w:t>
      </w:r>
    </w:p>
    <w:p w:rsidR="005A3BA7" w:rsidRPr="00395719" w:rsidRDefault="005A3BA7" w:rsidP="005A3BA7">
      <w:pPr>
        <w:pStyle w:val="Akapitzlist"/>
        <w:numPr>
          <w:ilvl w:val="1"/>
          <w:numId w:val="2"/>
        </w:numPr>
        <w:spacing w:line="360" w:lineRule="auto"/>
        <w:rPr>
          <w:rFonts w:ascii="Century Gothic" w:hAnsi="Century Gothic" w:cs="Arial"/>
          <w:bCs/>
          <w:color w:val="000000"/>
          <w:spacing w:val="-1"/>
        </w:rPr>
      </w:pPr>
      <w:r w:rsidRPr="00395719">
        <w:rPr>
          <w:rStyle w:val="contentpasted1"/>
          <w:rFonts w:ascii="Century Gothic" w:hAnsi="Century Gothic" w:cs="Calibri"/>
          <w:bCs/>
          <w:color w:val="000000"/>
          <w:shd w:val="clear" w:color="auto" w:fill="FFFFFF"/>
        </w:rPr>
        <w:t>Przebudowa drogi gminnej nr 103407E Ludowinka – Jesionna</w:t>
      </w:r>
      <w:r w:rsidRPr="00395719">
        <w:rPr>
          <w:rFonts w:ascii="Century Gothic" w:hAnsi="Century Gothic"/>
          <w:bCs/>
        </w:rPr>
        <w:t>.</w:t>
      </w:r>
    </w:p>
    <w:p w:rsidR="005A3BA7" w:rsidRPr="005A3BA7" w:rsidRDefault="005A3BA7" w:rsidP="005A3BA7">
      <w:pPr>
        <w:pStyle w:val="Akapitzlist"/>
        <w:numPr>
          <w:ilvl w:val="1"/>
          <w:numId w:val="2"/>
        </w:numPr>
        <w:spacing w:line="360" w:lineRule="auto"/>
        <w:rPr>
          <w:rFonts w:ascii="Century Gothic" w:hAnsi="Century Gothic" w:cs="Arial"/>
          <w:bCs/>
          <w:color w:val="000000"/>
          <w:spacing w:val="-1"/>
        </w:rPr>
      </w:pPr>
      <w:r>
        <w:rPr>
          <w:rFonts w:ascii="Century Gothic" w:hAnsi="Century Gothic"/>
        </w:rPr>
        <w:t>Przebudowa drogi gminnej wewnętrznej w miejscowości Dobruchów – dz. nr ewid. 245/2 obręb Dobruchów</w:t>
      </w:r>
      <w:r w:rsidRPr="00395719">
        <w:rPr>
          <w:rFonts w:ascii="Century Gothic" w:hAnsi="Century Gothic"/>
          <w:bCs/>
        </w:rPr>
        <w:t>.</w:t>
      </w:r>
    </w:p>
    <w:p w:rsidR="0093643C" w:rsidRPr="005A3BA7" w:rsidRDefault="005A3BA7" w:rsidP="005A3BA7">
      <w:pPr>
        <w:pStyle w:val="Akapitzlist"/>
        <w:numPr>
          <w:ilvl w:val="1"/>
          <w:numId w:val="2"/>
        </w:numPr>
        <w:spacing w:line="360" w:lineRule="auto"/>
        <w:rPr>
          <w:rFonts w:ascii="Century Gothic" w:hAnsi="Century Gothic" w:cs="Arial"/>
          <w:bCs/>
          <w:color w:val="000000"/>
          <w:spacing w:val="-1"/>
        </w:rPr>
      </w:pPr>
      <w:r w:rsidRPr="005A3BA7">
        <w:rPr>
          <w:rStyle w:val="contentpasted1"/>
          <w:rFonts w:ascii="Century Gothic" w:hAnsi="Century Gothic" w:cs="Calibri"/>
          <w:bCs/>
          <w:color w:val="000000"/>
          <w:shd w:val="clear" w:color="auto" w:fill="FFFFFF"/>
        </w:rPr>
        <w:lastRenderedPageBreak/>
        <w:t>Przebudowa</w:t>
      </w:r>
      <w:r w:rsidR="0018408D" w:rsidRPr="0018408D">
        <w:rPr>
          <w:rFonts w:ascii="Century Gothic" w:hAnsi="Century Gothic"/>
        </w:rPr>
        <w:t xml:space="preserve"> </w:t>
      </w:r>
      <w:r w:rsidR="0018408D">
        <w:rPr>
          <w:rFonts w:ascii="Century Gothic" w:hAnsi="Century Gothic"/>
        </w:rPr>
        <w:t>i rozbudowa</w:t>
      </w:r>
      <w:r w:rsidRPr="005A3BA7">
        <w:rPr>
          <w:rStyle w:val="contentpasted1"/>
          <w:rFonts w:ascii="Century Gothic" w:hAnsi="Century Gothic" w:cs="Calibri"/>
          <w:bCs/>
          <w:color w:val="000000"/>
          <w:shd w:val="clear" w:color="auto" w:fill="FFFFFF"/>
        </w:rPr>
        <w:t xml:space="preserve"> drogi wewnętrznej w miejscowości Józefów, Teodorów i Magdalenów</w:t>
      </w:r>
      <w:r w:rsidR="000B2C86" w:rsidRPr="005A3BA7">
        <w:rPr>
          <w:rFonts w:ascii="Century Gothic" w:hAnsi="Century Gothic" w:cs="Arial"/>
          <w:bCs/>
          <w:color w:val="000000"/>
          <w:spacing w:val="-1"/>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w:t>
      </w:r>
      <w:r w:rsidR="005445F8" w:rsidRPr="00C84D6E">
        <w:rPr>
          <w:rFonts w:ascii="Century Gothic" w:hAnsi="Century Gothic" w:cs="Arial"/>
          <w:sz w:val="22"/>
          <w:szCs w:val="22"/>
        </w:rPr>
        <w:t>tj. załącznik nr 1a – dokumentacja projektowa</w:t>
      </w:r>
      <w:r w:rsidRPr="00C84D6E">
        <w:rPr>
          <w:rFonts w:ascii="Century Gothic" w:hAnsi="Century Gothic" w:cs="Arial"/>
          <w:sz w:val="22"/>
          <w:szCs w:val="22"/>
        </w:rPr>
        <w:t>.</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w:t>
      </w:r>
      <w:r w:rsidRPr="0093643C">
        <w:rPr>
          <w:rFonts w:ascii="Century Gothic" w:hAnsi="Century Gothic" w:cs="Arial"/>
          <w:sz w:val="22"/>
          <w:szCs w:val="22"/>
        </w:rPr>
        <w:lastRenderedPageBreak/>
        <w:t xml:space="preserve">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lastRenderedPageBreak/>
        <w:t>lipca 1994</w:t>
      </w:r>
      <w:r w:rsidRPr="0093643C">
        <w:rPr>
          <w:rFonts w:ascii="Century Gothic" w:hAnsi="Century Gothic" w:cs="Times-Roman"/>
          <w:bCs/>
          <w:color w:val="000000"/>
          <w:sz w:val="22"/>
          <w:szCs w:val="22"/>
        </w:rPr>
        <w:t>r. Prawo budowlane (</w:t>
      </w:r>
      <w:r w:rsidR="004D363A">
        <w:rPr>
          <w:rFonts w:ascii="Century Gothic" w:hAnsi="Century Gothic" w:cs="Times-Roman"/>
          <w:bCs/>
          <w:color w:val="000000"/>
          <w:sz w:val="22"/>
          <w:szCs w:val="22"/>
        </w:rPr>
        <w:t>t.j. Dz. U. z 2023r. poz. 682</w:t>
      </w:r>
      <w:r w:rsidRPr="0093643C">
        <w:rPr>
          <w:rFonts w:ascii="Century Gothic" w:hAnsi="Century Gothic" w:cs="Times-Roman"/>
          <w:bCs/>
          <w:color w:val="000000"/>
          <w:sz w:val="22"/>
          <w:szCs w:val="22"/>
        </w:rPr>
        <w:t>,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Przebudowie</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poddane zostaną drogi</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gminne. Drogi</w:t>
      </w:r>
      <w:r w:rsidR="007E1667">
        <w:rPr>
          <w:rFonts w:ascii="Century Gothic" w:hAnsi="Century Gothic" w:cs="Times-Roman"/>
          <w:bCs/>
          <w:color w:val="000000"/>
          <w:sz w:val="22"/>
          <w:szCs w:val="22"/>
        </w:rPr>
        <w:t xml:space="preserve"> przebiega</w:t>
      </w:r>
      <w:r w:rsidR="004D363A">
        <w:rPr>
          <w:rFonts w:ascii="Century Gothic" w:hAnsi="Century Gothic" w:cs="Times-Roman"/>
          <w:bCs/>
          <w:color w:val="000000"/>
          <w:sz w:val="22"/>
          <w:szCs w:val="22"/>
        </w:rPr>
        <w:t>ją</w:t>
      </w:r>
      <w:r w:rsidR="007E1667">
        <w:rPr>
          <w:rFonts w:ascii="Century Gothic" w:hAnsi="Century Gothic" w:cs="Times-Roman"/>
          <w:bCs/>
          <w:color w:val="000000"/>
          <w:sz w:val="22"/>
          <w:szCs w:val="22"/>
        </w:rPr>
        <w:t xml:space="preserve"> całkowicie p</w:t>
      </w:r>
      <w:r w:rsidR="004D363A">
        <w:rPr>
          <w:rFonts w:ascii="Century Gothic" w:hAnsi="Century Gothic" w:cs="Times-Roman"/>
          <w:bCs/>
          <w:color w:val="000000"/>
          <w:sz w:val="22"/>
          <w:szCs w:val="22"/>
        </w:rPr>
        <w:t>rzez obszar wiejski i dzięki ich</w:t>
      </w:r>
      <w:r w:rsidR="007E1667">
        <w:rPr>
          <w:rFonts w:ascii="Century Gothic" w:hAnsi="Century Gothic" w:cs="Times-Roman"/>
          <w:bCs/>
          <w:color w:val="000000"/>
          <w:sz w:val="22"/>
          <w:szCs w:val="22"/>
        </w:rPr>
        <w:t xml:space="preserve"> przebudowie wzrośnie bezpieczeństwo pieszych oraz kierowców i pasażerów. Nowa</w:t>
      </w:r>
      <w:r w:rsidR="004D363A">
        <w:rPr>
          <w:rFonts w:ascii="Century Gothic" w:hAnsi="Century Gothic" w:cs="Times-Roman"/>
          <w:bCs/>
          <w:color w:val="000000"/>
          <w:sz w:val="22"/>
          <w:szCs w:val="22"/>
        </w:rPr>
        <w:t xml:space="preserve"> nawierzchnia umożliwi na drogach lokalnych</w:t>
      </w:r>
      <w:r w:rsidR="007E1667">
        <w:rPr>
          <w:rFonts w:ascii="Century Gothic" w:hAnsi="Century Gothic" w:cs="Times-Roman"/>
          <w:bCs/>
          <w:color w:val="000000"/>
          <w:sz w:val="22"/>
          <w:szCs w:val="22"/>
        </w:rPr>
        <w:t xml:space="preserve"> redukcję hałasu, co wpłynie poz</w:t>
      </w:r>
      <w:r w:rsidR="004D363A">
        <w:rPr>
          <w:rFonts w:ascii="Century Gothic" w:hAnsi="Century Gothic" w:cs="Times-Roman"/>
          <w:bCs/>
          <w:color w:val="000000"/>
          <w:sz w:val="22"/>
          <w:szCs w:val="22"/>
        </w:rPr>
        <w:t>ytywnie na środowisko naturalne</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W związku z tym przebudowa dróg</w:t>
      </w:r>
      <w:r w:rsidR="007E1667">
        <w:rPr>
          <w:rFonts w:ascii="Century Gothic" w:hAnsi="Century Gothic" w:cs="Times-Roman"/>
          <w:bCs/>
          <w:color w:val="000000"/>
          <w:sz w:val="22"/>
          <w:szCs w:val="22"/>
        </w:rPr>
        <w:t xml:space="preserve"> umożliwi powstanie komfortowej i ekonomicznej infrastruktury dr</w:t>
      </w:r>
      <w:r w:rsidR="004D363A">
        <w:rPr>
          <w:rFonts w:ascii="Century Gothic" w:hAnsi="Century Gothic" w:cs="Times-Roman"/>
          <w:bCs/>
          <w:color w:val="000000"/>
          <w:sz w:val="22"/>
          <w:szCs w:val="22"/>
        </w:rPr>
        <w:t>ogowej. Ponadto przebudowa dróg</w:t>
      </w:r>
      <w:r w:rsidR="007E1667">
        <w:rPr>
          <w:rFonts w:ascii="Century Gothic" w:hAnsi="Century Gothic" w:cs="Times-Roman"/>
          <w:bCs/>
          <w:color w:val="000000"/>
          <w:sz w:val="22"/>
          <w:szCs w:val="22"/>
        </w:rPr>
        <w:t xml:space="preserve"> zapewni ekonomiczne użytkowanie i utrzymanie. Zastosowana nawierzchnia przyczyni się do zmniejszenia uciążliwości transportu samochodowego zapewniając dobrą nośność i podział obciążeń wpływając tym samym pozy</w:t>
      </w:r>
      <w:r w:rsidR="004D363A">
        <w:rPr>
          <w:rFonts w:ascii="Century Gothic" w:hAnsi="Century Gothic" w:cs="Times-Roman"/>
          <w:bCs/>
          <w:color w:val="000000"/>
          <w:sz w:val="22"/>
          <w:szCs w:val="22"/>
        </w:rPr>
        <w:t>tywnie na środowisko naturalne.</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ma obowiązek przed przystąpieniem do prac opracować i przedstawić </w:t>
      </w:r>
      <w:r w:rsidR="004D363A">
        <w:rPr>
          <w:rFonts w:ascii="Century Gothic" w:hAnsi="Century Gothic"/>
          <w:bCs/>
          <w:color w:val="000000"/>
          <w:sz w:val="22"/>
          <w:szCs w:val="22"/>
        </w:rPr>
        <w:t xml:space="preserve">Inspektorowi Nadzoru Inwestorskiego </w:t>
      </w:r>
      <w:r w:rsidRPr="0093643C">
        <w:rPr>
          <w:rFonts w:ascii="Century Gothic" w:hAnsi="Century Gothic"/>
          <w:bCs/>
          <w:color w:val="000000"/>
          <w:sz w:val="22"/>
          <w:szCs w:val="22"/>
        </w:rPr>
        <w:t xml:space="preserve">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004D363A">
        <w:rPr>
          <w:rFonts w:ascii="Century Gothic" w:hAnsi="Century Gothic" w:cs="Times-Roman"/>
          <w:bCs/>
          <w:color w:val="000000"/>
          <w:sz w:val="22"/>
          <w:szCs w:val="22"/>
        </w:rPr>
        <w:t xml:space="preserve"> (t.j. Dz. U. z 2023r. poz. 1587</w:t>
      </w:r>
      <w:r w:rsidRPr="0093643C">
        <w:rPr>
          <w:rFonts w:ascii="Century Gothic" w:hAnsi="Century Gothic" w:cs="Times-Roman"/>
          <w:bCs/>
          <w:color w:val="000000"/>
          <w:sz w:val="22"/>
          <w:szCs w:val="22"/>
        </w:rPr>
        <w:t>,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4D363A" w:rsidP="0093643C">
      <w:pPr>
        <w:spacing w:after="200" w:line="360" w:lineRule="auto"/>
        <w:ind w:left="360"/>
        <w:contextualSpacing/>
        <w:rPr>
          <w:rFonts w:ascii="Century Gothic" w:eastAsia="Times New Roman" w:hAnsi="Century Gothic"/>
          <w:sz w:val="22"/>
          <w:szCs w:val="22"/>
          <w:lang w:eastAsia="en-US"/>
        </w:rPr>
      </w:pPr>
      <w:r>
        <w:rPr>
          <w:rFonts w:ascii="Century Gothic" w:eastAsia="Times New Roman" w:hAnsi="Century Gothic"/>
          <w:sz w:val="22"/>
          <w:szCs w:val="22"/>
          <w:lang w:eastAsia="en-US"/>
        </w:rPr>
        <w:t>GWARANCJA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 xml:space="preserve">ę na wykonane prace </w:t>
      </w:r>
      <w:r w:rsidRPr="0017392B">
        <w:rPr>
          <w:rFonts w:ascii="Century Gothic" w:hAnsi="Century Gothic" w:cs="Times-Roman"/>
          <w:sz w:val="22"/>
          <w:szCs w:val="22"/>
        </w:rPr>
        <w:t>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lastRenderedPageBreak/>
        <w:t>45233220-7 - Roboty w zakresie nawierzchni dróg</w:t>
      </w:r>
    </w:p>
    <w:p w:rsidR="0078508A" w:rsidRPr="008B1567" w:rsidRDefault="0078508A" w:rsidP="0078508A">
      <w:pPr>
        <w:spacing w:line="360" w:lineRule="auto"/>
        <w:ind w:left="360"/>
        <w:rPr>
          <w:rFonts w:ascii="Century Gothic" w:hAnsi="Century Gothic" w:cs="Arial"/>
          <w:sz w:val="22"/>
          <w:szCs w:val="22"/>
        </w:rPr>
      </w:pPr>
      <w:r>
        <w:rPr>
          <w:rFonts w:ascii="Century Gothic" w:hAnsi="Century Gothic" w:cs="Arial"/>
          <w:sz w:val="22"/>
          <w:szCs w:val="22"/>
        </w:rPr>
        <w:t>45231300-8 – Roboty budowlane w zakresie budowy wodociągów i rurociągów do odprowadzania ścieków</w:t>
      </w:r>
    </w:p>
    <w:p w:rsidR="0078508A" w:rsidRPr="0078508A" w:rsidRDefault="00EA0961" w:rsidP="0078508A">
      <w:pPr>
        <w:pStyle w:val="Nagwek3"/>
        <w:shd w:val="clear" w:color="auto" w:fill="FFFFFF"/>
        <w:spacing w:line="360" w:lineRule="auto"/>
        <w:ind w:firstLine="360"/>
        <w:jc w:val="both"/>
        <w:rPr>
          <w:rFonts w:ascii="Century Gothic" w:hAnsi="Century Gothic"/>
          <w:i w:val="0"/>
          <w:color w:val="000000"/>
          <w:sz w:val="22"/>
          <w:szCs w:val="22"/>
        </w:rPr>
      </w:pPr>
      <w:r w:rsidRPr="0078508A">
        <w:rPr>
          <w:rFonts w:ascii="Century Gothic" w:hAnsi="Century Gothic"/>
          <w:i w:val="0"/>
          <w:color w:val="000000"/>
          <w:sz w:val="22"/>
          <w:szCs w:val="22"/>
        </w:rPr>
        <w:t>77211400-6 - Usługi wycinania</w:t>
      </w:r>
      <w:r w:rsidR="008B1567" w:rsidRPr="0078508A">
        <w:rPr>
          <w:rFonts w:ascii="Century Gothic" w:hAnsi="Century Gothic"/>
          <w:i w:val="0"/>
          <w:color w:val="000000"/>
          <w:sz w:val="22"/>
          <w:szCs w:val="22"/>
        </w:rPr>
        <w:t xml:space="preserve"> drzew</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lastRenderedPageBreak/>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DC128F" w:rsidRDefault="00E7623A" w:rsidP="00E7623A">
      <w:pPr>
        <w:spacing w:line="360" w:lineRule="auto"/>
        <w:jc w:val="both"/>
        <w:rPr>
          <w:rFonts w:ascii="Century Gothic" w:eastAsia="Times New Roman" w:hAnsi="Century Gothic"/>
          <w:bCs/>
          <w:color w:val="FF0000"/>
          <w:sz w:val="22"/>
          <w:szCs w:val="22"/>
          <w:lang w:eastAsia="en-US"/>
        </w:rPr>
      </w:pPr>
      <w:r w:rsidRPr="00DC128F">
        <w:rPr>
          <w:rFonts w:ascii="Century Gothic" w:eastAsia="Garamond" w:hAnsi="Century Gothic" w:cs="Arial"/>
          <w:sz w:val="22"/>
          <w:szCs w:val="22"/>
        </w:rPr>
        <w:t xml:space="preserve">Termin realizacji zamówienia wynosi: </w:t>
      </w:r>
      <w:r w:rsidRPr="00DC128F">
        <w:rPr>
          <w:rFonts w:ascii="Century Gothic" w:hAnsi="Century Gothic" w:cs="Arial"/>
          <w:bCs/>
          <w:sz w:val="22"/>
          <w:szCs w:val="22"/>
        </w:rPr>
        <w:t xml:space="preserve">do </w:t>
      </w:r>
      <w:r w:rsidR="00DC128F" w:rsidRPr="00DC128F">
        <w:rPr>
          <w:rFonts w:ascii="Century Gothic" w:hAnsi="Century Gothic" w:cs="Arial"/>
          <w:bCs/>
          <w:sz w:val="22"/>
          <w:szCs w:val="22"/>
        </w:rPr>
        <w:t>6</w:t>
      </w:r>
      <w:r w:rsidRPr="00DC128F">
        <w:rPr>
          <w:rFonts w:ascii="Century Gothic" w:hAnsi="Century Gothic" w:cs="Arial"/>
          <w:bCs/>
          <w:sz w:val="22"/>
          <w:szCs w:val="22"/>
        </w:rPr>
        <w:t xml:space="preserve"> </w:t>
      </w:r>
      <w:r w:rsidR="00DC128F" w:rsidRPr="00DC128F">
        <w:rPr>
          <w:rFonts w:ascii="Century Gothic" w:hAnsi="Century Gothic" w:cs="Arial"/>
          <w:bCs/>
          <w:sz w:val="22"/>
          <w:szCs w:val="22"/>
        </w:rPr>
        <w:t xml:space="preserve">miesięcy </w:t>
      </w:r>
      <w:r w:rsidR="00023E27" w:rsidRPr="00DC128F">
        <w:rPr>
          <w:rFonts w:ascii="Century Gothic" w:hAnsi="Century Gothic" w:cs="Arial"/>
          <w:bCs/>
          <w:sz w:val="22"/>
          <w:szCs w:val="22"/>
        </w:rPr>
        <w:t>od dnia podpisania umowy</w:t>
      </w:r>
      <w:r w:rsidR="00DC128F" w:rsidRPr="00DC128F">
        <w:rPr>
          <w:rFonts w:ascii="Century Gothic" w:eastAsia="Times New Roman" w:hAnsi="Century Gothic"/>
          <w:sz w:val="22"/>
          <w:szCs w:val="22"/>
          <w:lang w:eastAsia="en-US"/>
        </w:rPr>
        <w:t xml:space="preserve">, z zastrzeżeniem, że </w:t>
      </w:r>
      <w:r w:rsidR="00DC128F" w:rsidRPr="00DC128F">
        <w:rPr>
          <w:rFonts w:ascii="Century Gothic" w:hAnsi="Century Gothic"/>
          <w:bCs/>
          <w:sz w:val="22"/>
          <w:szCs w:val="22"/>
        </w:rPr>
        <w:t xml:space="preserve">w </w:t>
      </w:r>
      <w:r w:rsidR="00DC128F" w:rsidRPr="009D252E">
        <w:rPr>
          <w:rFonts w:ascii="Century Gothic" w:hAnsi="Century Gothic"/>
          <w:bCs/>
          <w:sz w:val="22"/>
          <w:szCs w:val="22"/>
        </w:rPr>
        <w:t>przypadku przebudowy</w:t>
      </w:r>
      <w:r w:rsidR="009D252E" w:rsidRPr="009D252E">
        <w:rPr>
          <w:rFonts w:ascii="Century Gothic" w:hAnsi="Century Gothic"/>
          <w:bCs/>
          <w:sz w:val="22"/>
          <w:szCs w:val="22"/>
        </w:rPr>
        <w:t xml:space="preserve"> i rozbudowy</w:t>
      </w:r>
      <w:r w:rsidR="00DC128F" w:rsidRPr="00DC128F">
        <w:rPr>
          <w:rFonts w:ascii="Century Gothic" w:hAnsi="Century Gothic"/>
          <w:bCs/>
          <w:sz w:val="22"/>
          <w:szCs w:val="22"/>
        </w:rPr>
        <w:t xml:space="preserve"> drogi wewnętrznej w miejscowości Józefów, Teodorów i Magdalenów, rozpoczęcie robót budowlanych nastąpi nie wcześniej niż od 01.05.2024r.</w:t>
      </w:r>
      <w:r w:rsidR="00DC128F" w:rsidRPr="00DC128F">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DC2333">
      <w:pPr>
        <w:pStyle w:val="Akapitzlist"/>
        <w:widowControl w:val="0"/>
        <w:numPr>
          <w:ilvl w:val="0"/>
          <w:numId w:val="47"/>
        </w:numPr>
        <w:tabs>
          <w:tab w:val="left" w:pos="709"/>
        </w:tabs>
        <w:suppressAutoHyphens/>
        <w:spacing w:before="48" w:after="96" w:line="360" w:lineRule="auto"/>
        <w:ind w:left="567" w:hanging="283"/>
        <w:rPr>
          <w:rFonts w:ascii="Century Gothic" w:hAnsi="Century Gothic" w:cs="Arial"/>
        </w:rPr>
      </w:pPr>
      <w:r w:rsidRPr="00E83F0A">
        <w:rPr>
          <w:rFonts w:ascii="Century Gothic" w:hAnsi="Century Gothic" w:cs="Arial"/>
        </w:rPr>
        <w:t xml:space="preserve">Wykonawca winien wykazać, że wykonał należycie oraz zgodnie z przepisami prawa </w:t>
      </w:r>
      <w:r w:rsidRPr="00E83F0A">
        <w:rPr>
          <w:rFonts w:ascii="Century Gothic" w:hAnsi="Century Gothic" w:cs="Arial"/>
        </w:rPr>
        <w:lastRenderedPageBreak/>
        <w:t xml:space="preserve">budowlanego i prawidłowo ukończył nie wcześniej niż w okresie ostatnich 5 lat przed upływem terminu składania ofert, a jeżeli okres prowadzenia działalności jest krótszy - </w:t>
      </w:r>
      <w:r w:rsidRPr="00DE6378">
        <w:rPr>
          <w:rFonts w:ascii="Century Gothic" w:hAnsi="Century Gothic" w:cs="Arial"/>
        </w:rPr>
        <w:t xml:space="preserve">w tym okresie: co najmniej </w:t>
      </w:r>
      <w:r w:rsidRPr="00DE6378">
        <w:rPr>
          <w:rFonts w:ascii="Century Gothic" w:hAnsi="Century Gothic" w:cs="Arial"/>
          <w:b/>
        </w:rPr>
        <w:t>dwie roboty budowlane, kt</w:t>
      </w:r>
      <w:r w:rsidR="00023E27" w:rsidRPr="00DE6378">
        <w:rPr>
          <w:rFonts w:ascii="Century Gothic" w:hAnsi="Century Gothic" w:cs="Arial"/>
          <w:b/>
        </w:rPr>
        <w:t>óre polegały na budowie</w:t>
      </w:r>
      <w:r w:rsidR="00DE6378" w:rsidRPr="00DE6378">
        <w:rPr>
          <w:rFonts w:ascii="Century Gothic" w:hAnsi="Century Gothic" w:cs="Arial"/>
          <w:b/>
        </w:rPr>
        <w:t>, rozbudowie lub prze</w:t>
      </w:r>
      <w:r w:rsidRPr="00DE6378">
        <w:rPr>
          <w:rFonts w:ascii="Century Gothic" w:hAnsi="Century Gothic" w:cs="Arial"/>
          <w:b/>
        </w:rPr>
        <w:t>budowie drogi</w:t>
      </w:r>
      <w:r w:rsidRPr="00DE6378">
        <w:rPr>
          <w:rFonts w:ascii="Century Gothic" w:hAnsi="Century Gothic" w:cs="Arial"/>
        </w:rPr>
        <w:t xml:space="preserve"> o wartości minimum </w:t>
      </w:r>
      <w:r w:rsidR="00983714">
        <w:rPr>
          <w:rFonts w:ascii="Century Gothic" w:hAnsi="Century Gothic" w:cs="Arial"/>
          <w:b/>
        </w:rPr>
        <w:t>1 0</w:t>
      </w:r>
      <w:r w:rsidRPr="00DE6378">
        <w:rPr>
          <w:rFonts w:ascii="Century Gothic" w:hAnsi="Century Gothic" w:cs="Arial"/>
          <w:b/>
        </w:rPr>
        <w:t>00 000,00 zł brutto</w:t>
      </w:r>
      <w:r w:rsidR="00023E27" w:rsidRPr="00DE6378">
        <w:rPr>
          <w:rFonts w:ascii="Century Gothic" w:hAnsi="Century Gothic" w:cs="Arial"/>
          <w:b/>
        </w:rPr>
        <w:t xml:space="preserve"> każda</w:t>
      </w:r>
      <w:r w:rsidR="00C6109B" w:rsidRPr="00DE6378">
        <w:rPr>
          <w:rFonts w:ascii="Century Gothic" w:hAnsi="Century Gothic" w:cs="Arial"/>
        </w:rPr>
        <w:t xml:space="preserve"> (słownie</w:t>
      </w:r>
      <w:r w:rsidRPr="00DE6378">
        <w:rPr>
          <w:rFonts w:ascii="Century Gothic" w:hAnsi="Century Gothic" w:cs="Arial"/>
        </w:rPr>
        <w:t xml:space="preserve">: </w:t>
      </w:r>
      <w:r w:rsidR="00983714">
        <w:rPr>
          <w:rFonts w:ascii="Century Gothic" w:hAnsi="Century Gothic" w:cs="Arial"/>
        </w:rPr>
        <w:t xml:space="preserve">jeden milion </w:t>
      </w:r>
      <w:r w:rsidRPr="00DE6378">
        <w:rPr>
          <w:rFonts w:ascii="Century Gothic" w:hAnsi="Century Gothic" w:cs="Arial"/>
        </w:rPr>
        <w:t xml:space="preserve">złotych 00/100) wraz </w:t>
      </w:r>
      <w:r w:rsidRPr="00DE6378">
        <w:rPr>
          <w:rFonts w:ascii="Century Gothic" w:eastAsia="Times New Roman" w:hAnsi="Century Gothic" w:cs="Arial"/>
          <w:lang w:eastAsia="pl-PL"/>
        </w:rPr>
        <w:t>z załączeniem dowodów</w:t>
      </w:r>
      <w:r w:rsidRPr="00E83F0A">
        <w:rPr>
          <w:rFonts w:ascii="Century Gothic" w:eastAsia="Times New Roman" w:hAnsi="Century Gothic" w:cs="Arial"/>
          <w:lang w:eastAsia="pl-PL"/>
        </w:rPr>
        <w:t xml:space="preserve">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ów - inne odpowiednie do</w:t>
      </w:r>
      <w:r w:rsidR="00023E27">
        <w:rPr>
          <w:rFonts w:ascii="Century Gothic" w:hAnsi="Century Gothic" w:cs="Arial"/>
          <w:color w:val="333333"/>
          <w:shd w:val="clear" w:color="auto" w:fill="FFFFFF"/>
        </w:rPr>
        <w:t>kumenty.</w:t>
      </w:r>
    </w:p>
    <w:p w:rsidR="00E83F0A" w:rsidRPr="00E83F0A" w:rsidRDefault="00E83F0A" w:rsidP="00DC2333">
      <w:pPr>
        <w:pStyle w:val="Akapitzlist"/>
        <w:widowControl w:val="0"/>
        <w:numPr>
          <w:ilvl w:val="0"/>
          <w:numId w:val="47"/>
        </w:numPr>
        <w:tabs>
          <w:tab w:val="left" w:pos="709"/>
        </w:tabs>
        <w:suppressAutoHyphens/>
        <w:spacing w:before="48" w:after="0" w:line="360" w:lineRule="auto"/>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w:t>
            </w:r>
            <w:r w:rsidRPr="00E83F0A">
              <w:rPr>
                <w:rFonts w:ascii="Century Gothic" w:hAnsi="Century Gothic" w:cs="Arial"/>
              </w:rPr>
              <w:lastRenderedPageBreak/>
              <w:t>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224CA7">
        <w:rPr>
          <w:rFonts w:ascii="Century Gothic" w:hAnsi="Century Gothic"/>
          <w:sz w:val="22"/>
          <w:szCs w:val="22"/>
        </w:rPr>
        <w:lastRenderedPageBreak/>
        <w:t>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w:t>
      </w:r>
      <w:r w:rsidRPr="00224CA7">
        <w:rPr>
          <w:rFonts w:ascii="Century Gothic" w:eastAsia="Times New Roman" w:hAnsi="Century Gothic" w:cs="TimesNewRomanPSMT"/>
          <w:sz w:val="22"/>
          <w:szCs w:val="22"/>
        </w:rPr>
        <w:lastRenderedPageBreak/>
        <w:t>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t>
      </w:r>
      <w:r w:rsidRPr="00132612">
        <w:rPr>
          <w:rFonts w:ascii="Century Gothic" w:eastAsia="Times New Roman" w:hAnsi="Century Gothic"/>
          <w:iCs/>
          <w:sz w:val="22"/>
          <w:szCs w:val="22"/>
          <w:lang w:eastAsia="en-US"/>
        </w:rPr>
        <w:lastRenderedPageBreak/>
        <w:t>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lastRenderedPageBreak/>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lastRenderedPageBreak/>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lastRenderedPageBreak/>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lastRenderedPageBreak/>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xml:space="preserve">- przekazuje się je w postaci elektronicznej i opatruje się kwalifikowanym podpisem elektronicznym, podpisem zaufanym </w:t>
      </w:r>
      <w:r w:rsidRPr="008110C8">
        <w:rPr>
          <w:rFonts w:ascii="Century Gothic" w:hAnsi="Century Gothic" w:cs="Arial"/>
          <w:bCs/>
          <w:sz w:val="22"/>
          <w:szCs w:val="22"/>
          <w:lang w:val="pl-PL"/>
        </w:rPr>
        <w:lastRenderedPageBreak/>
        <w:t>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lastRenderedPageBreak/>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Oferta oraz przedmiotowe środki dowodowe składane elektronicznie muszą zostać podpisane elektronicznym kwalifikowanym podpisem lub elektronicznym  podpisem </w:t>
      </w:r>
      <w:r w:rsidRPr="00566765">
        <w:rPr>
          <w:rFonts w:ascii="Century Gothic" w:hAnsi="Century Gothic" w:cs="Arial"/>
          <w:sz w:val="22"/>
          <w:szCs w:val="22"/>
        </w:rPr>
        <w:lastRenderedPageBreak/>
        <w:t>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3" w:name="_21eeoojwb3nb" w:colFirst="0" w:colLast="0"/>
      <w:bookmarkEnd w:id="3"/>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566765">
        <w:rPr>
          <w:rFonts w:ascii="Century Gothic" w:hAnsi="Century Gothic" w:cs="Arial"/>
          <w:sz w:val="22"/>
          <w:szCs w:val="22"/>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D87FAA"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4"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4"/>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1863A3"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lastRenderedPageBreak/>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stronie internetowej prowadzonego postępowania  </w:t>
      </w:r>
      <w:r w:rsidR="00691902">
        <w:rPr>
          <w:rFonts w:ascii="Century Gothic" w:hAnsi="Century Gothic" w:cs="Arial"/>
          <w:b/>
        </w:rPr>
        <w:t>do dnia 01</w:t>
      </w:r>
      <w:r w:rsidR="00983714">
        <w:rPr>
          <w:rFonts w:ascii="Century Gothic" w:hAnsi="Century Gothic" w:cs="Arial"/>
          <w:b/>
        </w:rPr>
        <w:t>.02.2024</w:t>
      </w:r>
      <w:r w:rsidR="001863A3">
        <w:rPr>
          <w:rFonts w:ascii="Century Gothic" w:hAnsi="Century Gothic" w:cs="Arial"/>
          <w:b/>
        </w:rPr>
        <w:t xml:space="preserve">r. do godziny </w:t>
      </w:r>
      <w:r w:rsidR="00822F65" w:rsidRPr="001863A3">
        <w:rPr>
          <w:rFonts w:ascii="Century Gothic" w:hAnsi="Century Gothic" w:cs="Arial"/>
          <w:b/>
        </w:rPr>
        <w:t>0</w:t>
      </w:r>
      <w:r w:rsidR="00983714">
        <w:rPr>
          <w:rFonts w:ascii="Century Gothic" w:hAnsi="Century Gothic" w:cs="Arial"/>
          <w:b/>
        </w:rPr>
        <w:t>8</w:t>
      </w:r>
      <w:r w:rsidRPr="001863A3">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1863A3"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691902">
        <w:rPr>
          <w:rFonts w:ascii="Century Gothic" w:hAnsi="Century Gothic" w:cs="Arial"/>
          <w:b/>
          <w:sz w:val="22"/>
          <w:szCs w:val="22"/>
        </w:rPr>
        <w:t>01</w:t>
      </w:r>
      <w:r w:rsidR="00983714">
        <w:rPr>
          <w:rFonts w:ascii="Century Gothic" w:hAnsi="Century Gothic" w:cs="Arial"/>
          <w:b/>
          <w:sz w:val="22"/>
          <w:szCs w:val="22"/>
        </w:rPr>
        <w:t>.02.2024</w:t>
      </w:r>
      <w:r w:rsidR="001863A3" w:rsidRPr="001863A3">
        <w:rPr>
          <w:rFonts w:ascii="Century Gothic" w:hAnsi="Century Gothic" w:cs="Arial"/>
          <w:b/>
          <w:sz w:val="22"/>
          <w:szCs w:val="22"/>
        </w:rPr>
        <w:t xml:space="preserve">r. o godzinie </w:t>
      </w:r>
      <w:r w:rsidR="00822F65" w:rsidRPr="001863A3">
        <w:rPr>
          <w:rFonts w:ascii="Century Gothic" w:hAnsi="Century Gothic" w:cs="Arial"/>
          <w:b/>
          <w:sz w:val="22"/>
          <w:szCs w:val="22"/>
        </w:rPr>
        <w:t>0</w:t>
      </w:r>
      <w:r w:rsidR="00983714">
        <w:rPr>
          <w:rFonts w:ascii="Century Gothic" w:hAnsi="Century Gothic" w:cs="Arial"/>
          <w:b/>
          <w:sz w:val="22"/>
          <w:szCs w:val="22"/>
        </w:rPr>
        <w:t>8</w:t>
      </w:r>
      <w:r w:rsidR="00056F00" w:rsidRPr="001863A3">
        <w:rPr>
          <w:rFonts w:ascii="Century Gothic" w:hAnsi="Century Gothic" w:cs="Arial"/>
          <w:b/>
          <w:sz w:val="22"/>
          <w:szCs w:val="22"/>
        </w:rPr>
        <w:t>:3</w:t>
      </w:r>
      <w:r w:rsidRPr="001863A3">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1863A3"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1863A3">
        <w:rPr>
          <w:rFonts w:ascii="Century Gothic" w:hAnsi="Century Gothic"/>
          <w:b/>
          <w:bCs/>
          <w:color w:val="000000"/>
          <w:sz w:val="22"/>
          <w:szCs w:val="22"/>
        </w:rPr>
        <w:t xml:space="preserve">do </w:t>
      </w:r>
      <w:r w:rsidR="00691902">
        <w:rPr>
          <w:rFonts w:ascii="Century Gothic" w:hAnsi="Century Gothic"/>
          <w:b/>
          <w:bCs/>
          <w:color w:val="000000"/>
          <w:sz w:val="22"/>
          <w:szCs w:val="22"/>
        </w:rPr>
        <w:t>dnia 01</w:t>
      </w:r>
      <w:bookmarkStart w:id="5" w:name="_GoBack"/>
      <w:bookmarkEnd w:id="5"/>
      <w:r w:rsidR="00983714">
        <w:rPr>
          <w:rFonts w:ascii="Century Gothic" w:hAnsi="Century Gothic"/>
          <w:b/>
          <w:bCs/>
          <w:color w:val="000000"/>
          <w:sz w:val="22"/>
          <w:szCs w:val="22"/>
        </w:rPr>
        <w:t>.03.2024</w:t>
      </w:r>
      <w:r w:rsidRPr="001863A3">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 xml:space="preserve">Przy wyborze najkorzystniejszej oferty zamawiający będzie kierował się następującymi </w:t>
      </w:r>
      <w:r w:rsidRPr="00725EB1">
        <w:rPr>
          <w:rFonts w:ascii="Century Gothic" w:hAnsi="Century Gothic"/>
          <w:sz w:val="22"/>
          <w:szCs w:val="22"/>
        </w:rPr>
        <w:lastRenderedPageBreak/>
        <w:t>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 xml:space="preserve">Spółdzielczy w Szadku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w:t>
      </w:r>
      <w:r w:rsidRPr="00983714">
        <w:rPr>
          <w:rFonts w:ascii="Century Gothic" w:hAnsi="Century Gothic"/>
          <w:sz w:val="22"/>
          <w:szCs w:val="22"/>
        </w:rPr>
        <w:t xml:space="preserve">dopiskiem: </w:t>
      </w:r>
      <w:r w:rsidRPr="00983714">
        <w:rPr>
          <w:rFonts w:ascii="Century Gothic" w:hAnsi="Century Gothic" w:cs="Times-Roman"/>
          <w:sz w:val="22"/>
          <w:szCs w:val="22"/>
        </w:rPr>
        <w:t>„</w:t>
      </w:r>
      <w:r w:rsidR="00983714" w:rsidRPr="00983714">
        <w:rPr>
          <w:rFonts w:ascii="Century Gothic" w:hAnsi="Century Gothic"/>
          <w:b/>
          <w:sz w:val="22"/>
          <w:szCs w:val="22"/>
        </w:rPr>
        <w:t>Modernizacja infrastruktury drogowej na terenie Gminy Wodzierady część 2 (Edycja 2)</w:t>
      </w:r>
      <w:r w:rsidRPr="00983714">
        <w:rPr>
          <w:rFonts w:ascii="Century Gothic" w:eastAsia="Times New Roman" w:hAnsi="Century Gothic"/>
          <w:b/>
          <w:bCs/>
          <w:sz w:val="22"/>
          <w:szCs w:val="22"/>
          <w:lang w:eastAsia="en-US"/>
        </w:rPr>
        <w:t>”</w:t>
      </w:r>
      <w:r w:rsidR="007E6686" w:rsidRPr="00983714">
        <w:rPr>
          <w:rFonts w:ascii="Century Gothic" w:eastAsia="Times New Roman" w:hAnsi="Century Gothic"/>
          <w:b/>
          <w:bCs/>
          <w:sz w:val="22"/>
          <w:szCs w:val="22"/>
          <w:lang w:eastAsia="en-US"/>
        </w:rPr>
        <w:t xml:space="preserve"> –</w:t>
      </w:r>
      <w:r w:rsidR="00330552" w:rsidRPr="00983714">
        <w:rPr>
          <w:rFonts w:ascii="Century Gothic" w:eastAsia="Times New Roman" w:hAnsi="Century Gothic"/>
          <w:b/>
          <w:bCs/>
          <w:sz w:val="22"/>
          <w:szCs w:val="22"/>
          <w:lang w:eastAsia="en-US"/>
        </w:rPr>
        <w:t xml:space="preserve"> </w:t>
      </w:r>
      <w:r w:rsidR="00983714">
        <w:rPr>
          <w:rFonts w:ascii="Century Gothic" w:hAnsi="Century Gothic" w:cs="Times-Roman"/>
          <w:b/>
          <w:sz w:val="22"/>
          <w:szCs w:val="22"/>
        </w:rPr>
        <w:t>nr sprawy: IZP.271.1.2024</w:t>
      </w:r>
      <w:r w:rsidRPr="00983714">
        <w:rPr>
          <w:rFonts w:ascii="Century Gothic" w:hAnsi="Century Gothic" w:cs="Times-Roman"/>
          <w:b/>
          <w:sz w:val="22"/>
          <w:szCs w:val="22"/>
        </w:rPr>
        <w:t>”</w:t>
      </w:r>
      <w:r w:rsidR="00330552" w:rsidRPr="00983714">
        <w:rPr>
          <w:rFonts w:ascii="Century Gothic" w:hAnsi="Century Gothic" w:cs="Times-Roman"/>
          <w:b/>
          <w:sz w:val="22"/>
          <w:szCs w:val="22"/>
        </w:rPr>
        <w:t>.</w:t>
      </w:r>
      <w:r w:rsidRPr="00983714">
        <w:rPr>
          <w:rFonts w:ascii="Century Gothic" w:hAnsi="Century Gothic" w:cs="Times-Roman"/>
          <w:b/>
          <w:sz w:val="22"/>
          <w:szCs w:val="22"/>
        </w:rPr>
        <w:t xml:space="preserve"> </w:t>
      </w:r>
      <w:r w:rsidRPr="00983714">
        <w:rPr>
          <w:rFonts w:ascii="Century Gothic" w:hAnsi="Century Gothic" w:cs="Times-Roman"/>
          <w:sz w:val="22"/>
          <w:szCs w:val="22"/>
        </w:rPr>
        <w:t>W</w:t>
      </w:r>
      <w:r w:rsidRPr="00250D74">
        <w:rPr>
          <w:rFonts w:ascii="Century Gothic" w:hAnsi="Century Gothic" w:cs="Times-Roman"/>
          <w:sz w:val="22"/>
          <w:szCs w:val="22"/>
        </w:rPr>
        <w:t xml:space="preserve"> przypadku wniesienia zabezpieczeni</w:t>
      </w:r>
      <w:r w:rsidRPr="00BC6119">
        <w:rPr>
          <w:rFonts w:ascii="Century Gothic" w:hAnsi="Century Gothic" w:cs="Times-Roman"/>
          <w:sz w:val="22"/>
          <w:szCs w:val="22"/>
        </w:rPr>
        <w:t>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lastRenderedPageBreak/>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lastRenderedPageBreak/>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Załącznik nr 8 – Wykaz osób część</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AA" w:rsidRDefault="00D87FAA">
      <w:r>
        <w:separator/>
      </w:r>
    </w:p>
  </w:endnote>
  <w:endnote w:type="continuationSeparator" w:id="0">
    <w:p w:rsidR="00D87FAA" w:rsidRDefault="00D8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33" w:rsidRPr="00974697" w:rsidRDefault="00DC2333"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691902">
      <w:rPr>
        <w:rStyle w:val="Numerstrony"/>
        <w:rFonts w:ascii="Century Gothic" w:hAnsi="Century Gothic"/>
        <w:noProof/>
        <w:sz w:val="16"/>
        <w:szCs w:val="16"/>
      </w:rPr>
      <w:t>40</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33" w:rsidRPr="00BA4BE7" w:rsidRDefault="00DC2333"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w:t>
    </w:r>
    <w:r>
      <w:rPr>
        <w:rFonts w:ascii="Century Gothic" w:eastAsia="Times New Roman" w:hAnsi="Century Gothic"/>
        <w:sz w:val="18"/>
        <w:szCs w:val="18"/>
        <w:lang w:eastAsia="en-US"/>
      </w:rPr>
      <w:t>rt. 3 ustawy z 11 września 2019</w:t>
    </w:r>
    <w:r w:rsidRPr="00BA4BE7">
      <w:rPr>
        <w:rFonts w:ascii="Century Gothic" w:eastAsia="Times New Roman" w:hAnsi="Century Gothic"/>
        <w:sz w:val="18"/>
        <w:szCs w:val="18"/>
        <w:lang w:eastAsia="en-US"/>
      </w:rPr>
      <w:t xml:space="preserve">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AA" w:rsidRDefault="00D87FAA">
      <w:r>
        <w:separator/>
      </w:r>
    </w:p>
  </w:footnote>
  <w:footnote w:type="continuationSeparator" w:id="0">
    <w:p w:rsidR="00D87FAA" w:rsidRDefault="00D87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33" w:rsidRPr="00711B21" w:rsidRDefault="00DC2333"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DC2333" w:rsidRPr="00711B21" w:rsidRDefault="00DC2333"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33" w:rsidRDefault="00DC2333" w:rsidP="00FC6746">
    <w:pPr>
      <w:pStyle w:val="Nagwek"/>
    </w:pPr>
  </w:p>
  <w:p w:rsidR="00DC2333" w:rsidRPr="00DA1330" w:rsidRDefault="00DC2333"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8963C0"/>
    <w:multiLevelType w:val="hybridMultilevel"/>
    <w:tmpl w:val="F5987054"/>
    <w:lvl w:ilvl="0" w:tplc="4566A55E">
      <w:start w:val="1"/>
      <w:numFmt w:val="lowerLetter"/>
      <w:lvlText w:val="%1)"/>
      <w:lvlJc w:val="left"/>
      <w:pPr>
        <w:ind w:left="860" w:hanging="43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19"/>
  </w:num>
  <w:num w:numId="3">
    <w:abstractNumId w:val="45"/>
  </w:num>
  <w:num w:numId="4">
    <w:abstractNumId w:val="8"/>
  </w:num>
  <w:num w:numId="5">
    <w:abstractNumId w:val="21"/>
  </w:num>
  <w:num w:numId="6">
    <w:abstractNumId w:val="29"/>
  </w:num>
  <w:num w:numId="7">
    <w:abstractNumId w:val="32"/>
  </w:num>
  <w:num w:numId="8">
    <w:abstractNumId w:val="34"/>
  </w:num>
  <w:num w:numId="9">
    <w:abstractNumId w:val="3"/>
  </w:num>
  <w:num w:numId="10">
    <w:abstractNumId w:val="12"/>
  </w:num>
  <w:num w:numId="11">
    <w:abstractNumId w:val="37"/>
  </w:num>
  <w:num w:numId="12">
    <w:abstractNumId w:val="30"/>
  </w:num>
  <w:num w:numId="13">
    <w:abstractNumId w:val="23"/>
  </w:num>
  <w:num w:numId="14">
    <w:abstractNumId w:val="27"/>
  </w:num>
  <w:num w:numId="15">
    <w:abstractNumId w:val="38"/>
  </w:num>
  <w:num w:numId="16">
    <w:abstractNumId w:val="16"/>
  </w:num>
  <w:num w:numId="17">
    <w:abstractNumId w:val="9"/>
  </w:num>
  <w:num w:numId="18">
    <w:abstractNumId w:val="26"/>
  </w:num>
  <w:num w:numId="19">
    <w:abstractNumId w:val="11"/>
  </w:num>
  <w:num w:numId="20">
    <w:abstractNumId w:val="14"/>
  </w:num>
  <w:num w:numId="21">
    <w:abstractNumId w:val="36"/>
  </w:num>
  <w:num w:numId="22">
    <w:abstractNumId w:val="13"/>
  </w:num>
  <w:num w:numId="23">
    <w:abstractNumId w:val="7"/>
  </w:num>
  <w:num w:numId="24">
    <w:abstractNumId w:val="17"/>
  </w:num>
  <w:num w:numId="25">
    <w:abstractNumId w:val="22"/>
  </w:num>
  <w:num w:numId="26">
    <w:abstractNumId w:val="20"/>
  </w:num>
  <w:num w:numId="27">
    <w:abstractNumId w:val="41"/>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5"/>
  </w:num>
  <w:num w:numId="39">
    <w:abstractNumId w:val="33"/>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4"/>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B2C86"/>
    <w:rsid w:val="000B5182"/>
    <w:rsid w:val="000C57BF"/>
    <w:rsid w:val="000F397D"/>
    <w:rsid w:val="0010192F"/>
    <w:rsid w:val="001048A6"/>
    <w:rsid w:val="00132612"/>
    <w:rsid w:val="00165A5A"/>
    <w:rsid w:val="0017392B"/>
    <w:rsid w:val="0018408D"/>
    <w:rsid w:val="001863A3"/>
    <w:rsid w:val="001D675C"/>
    <w:rsid w:val="002062B2"/>
    <w:rsid w:val="0020782E"/>
    <w:rsid w:val="002120B7"/>
    <w:rsid w:val="00224CA7"/>
    <w:rsid w:val="00250D74"/>
    <w:rsid w:val="00264B89"/>
    <w:rsid w:val="002F21F8"/>
    <w:rsid w:val="00311DAC"/>
    <w:rsid w:val="00316256"/>
    <w:rsid w:val="00330552"/>
    <w:rsid w:val="003D6E1B"/>
    <w:rsid w:val="003F6DB4"/>
    <w:rsid w:val="00450AF2"/>
    <w:rsid w:val="004926AD"/>
    <w:rsid w:val="004D31BA"/>
    <w:rsid w:val="004D363A"/>
    <w:rsid w:val="00511510"/>
    <w:rsid w:val="005128B4"/>
    <w:rsid w:val="00534DEC"/>
    <w:rsid w:val="00537B15"/>
    <w:rsid w:val="005445F8"/>
    <w:rsid w:val="00554D6A"/>
    <w:rsid w:val="00566765"/>
    <w:rsid w:val="0057215A"/>
    <w:rsid w:val="005A3BA7"/>
    <w:rsid w:val="005A6BAD"/>
    <w:rsid w:val="005B2AC8"/>
    <w:rsid w:val="005B7469"/>
    <w:rsid w:val="005E30A5"/>
    <w:rsid w:val="006112F0"/>
    <w:rsid w:val="00623D90"/>
    <w:rsid w:val="00623E75"/>
    <w:rsid w:val="00691902"/>
    <w:rsid w:val="00693DCA"/>
    <w:rsid w:val="00713EF2"/>
    <w:rsid w:val="00725EB1"/>
    <w:rsid w:val="0078508A"/>
    <w:rsid w:val="007C21F0"/>
    <w:rsid w:val="007E1667"/>
    <w:rsid w:val="007E6686"/>
    <w:rsid w:val="007F540B"/>
    <w:rsid w:val="008110C8"/>
    <w:rsid w:val="00822F65"/>
    <w:rsid w:val="008522A7"/>
    <w:rsid w:val="008566E7"/>
    <w:rsid w:val="00872A20"/>
    <w:rsid w:val="008B1567"/>
    <w:rsid w:val="008D17B1"/>
    <w:rsid w:val="0090568D"/>
    <w:rsid w:val="0093643C"/>
    <w:rsid w:val="00945D5A"/>
    <w:rsid w:val="00983714"/>
    <w:rsid w:val="009A3DCA"/>
    <w:rsid w:val="009B65A6"/>
    <w:rsid w:val="009D252E"/>
    <w:rsid w:val="009F205F"/>
    <w:rsid w:val="009F7D89"/>
    <w:rsid w:val="00A270F2"/>
    <w:rsid w:val="00A32F93"/>
    <w:rsid w:val="00A74818"/>
    <w:rsid w:val="00A94BFD"/>
    <w:rsid w:val="00AA1A3F"/>
    <w:rsid w:val="00AA6B75"/>
    <w:rsid w:val="00AD587E"/>
    <w:rsid w:val="00B519D4"/>
    <w:rsid w:val="00B92836"/>
    <w:rsid w:val="00BA0D53"/>
    <w:rsid w:val="00BA159D"/>
    <w:rsid w:val="00BA57DA"/>
    <w:rsid w:val="00BB4062"/>
    <w:rsid w:val="00BB6ADA"/>
    <w:rsid w:val="00BC6119"/>
    <w:rsid w:val="00BC6296"/>
    <w:rsid w:val="00BD41EC"/>
    <w:rsid w:val="00BF11C0"/>
    <w:rsid w:val="00BF7EF7"/>
    <w:rsid w:val="00C022BA"/>
    <w:rsid w:val="00C2617F"/>
    <w:rsid w:val="00C313A6"/>
    <w:rsid w:val="00C33087"/>
    <w:rsid w:val="00C6109B"/>
    <w:rsid w:val="00C65528"/>
    <w:rsid w:val="00C84D6E"/>
    <w:rsid w:val="00CA0E02"/>
    <w:rsid w:val="00CE2626"/>
    <w:rsid w:val="00CF79C1"/>
    <w:rsid w:val="00CF7F9E"/>
    <w:rsid w:val="00D04FA1"/>
    <w:rsid w:val="00D17715"/>
    <w:rsid w:val="00D2143C"/>
    <w:rsid w:val="00D30244"/>
    <w:rsid w:val="00D30C2F"/>
    <w:rsid w:val="00D326FC"/>
    <w:rsid w:val="00D36DB4"/>
    <w:rsid w:val="00D4786F"/>
    <w:rsid w:val="00D67EEF"/>
    <w:rsid w:val="00D87FAA"/>
    <w:rsid w:val="00D908F4"/>
    <w:rsid w:val="00D935CB"/>
    <w:rsid w:val="00D96F57"/>
    <w:rsid w:val="00DA5672"/>
    <w:rsid w:val="00DC128F"/>
    <w:rsid w:val="00DC2333"/>
    <w:rsid w:val="00DE6378"/>
    <w:rsid w:val="00DF4AF0"/>
    <w:rsid w:val="00DF61F5"/>
    <w:rsid w:val="00E14F90"/>
    <w:rsid w:val="00E16609"/>
    <w:rsid w:val="00E55122"/>
    <w:rsid w:val="00E730AC"/>
    <w:rsid w:val="00E7623A"/>
    <w:rsid w:val="00E83F0A"/>
    <w:rsid w:val="00E96845"/>
    <w:rsid w:val="00E97827"/>
    <w:rsid w:val="00EA0961"/>
    <w:rsid w:val="00F117EA"/>
    <w:rsid w:val="00F20421"/>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82EB"/>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contentpasted1">
    <w:name w:val="contentpasted1"/>
    <w:basedOn w:val="Domylnaczcionkaakapitu"/>
    <w:rsid w:val="005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45</Pages>
  <Words>12883</Words>
  <Characters>77298</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13</cp:revision>
  <dcterms:created xsi:type="dcterms:W3CDTF">2024-01-17T10:19:00Z</dcterms:created>
  <dcterms:modified xsi:type="dcterms:W3CDTF">2024-01-17T13:38:00Z</dcterms:modified>
</cp:coreProperties>
</file>