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08B206" w14:textId="77777777" w:rsidR="00721117" w:rsidRDefault="00721117" w:rsidP="00721117">
      <w:pPr>
        <w:pStyle w:val="Nagwek1"/>
        <w:rPr>
          <w:sz w:val="28"/>
          <w:szCs w:val="28"/>
        </w:rPr>
      </w:pPr>
      <w:r>
        <w:rPr>
          <w:sz w:val="28"/>
          <w:szCs w:val="28"/>
        </w:rPr>
        <w:t>D-07.01.01.  OZNAKOWANIE POZIOME</w:t>
      </w:r>
    </w:p>
    <w:p w14:paraId="65A25988" w14:textId="77777777" w:rsidR="00721117" w:rsidRDefault="00721117" w:rsidP="00721117">
      <w:pPr>
        <w:suppressAutoHyphens/>
        <w:jc w:val="center"/>
        <w:rPr>
          <w:rFonts w:ascii="Times New Roman" w:hAnsi="Times New Roman"/>
          <w:b/>
          <w:sz w:val="32"/>
        </w:rPr>
      </w:pPr>
    </w:p>
    <w:p w14:paraId="2051AFF1" w14:textId="77777777" w:rsidR="00721117" w:rsidRDefault="00721117" w:rsidP="00721117">
      <w:pPr>
        <w:numPr>
          <w:ilvl w:val="0"/>
          <w:numId w:val="6"/>
        </w:numPr>
        <w:suppressAutoHyphens/>
        <w:spacing w:line="360" w:lineRule="auto"/>
        <w:jc w:val="both"/>
        <w:rPr>
          <w:rFonts w:ascii="Times New Roman" w:hAnsi="Times New Roman"/>
          <w:b/>
          <w:spacing w:val="-3"/>
          <w:sz w:val="20"/>
        </w:rPr>
      </w:pPr>
      <w:r>
        <w:rPr>
          <w:rFonts w:ascii="Times New Roman" w:hAnsi="Times New Roman"/>
          <w:b/>
          <w:spacing w:val="-3"/>
          <w:sz w:val="20"/>
        </w:rPr>
        <w:t>WSTĘP</w:t>
      </w:r>
    </w:p>
    <w:p w14:paraId="78D77BDA" w14:textId="77777777" w:rsidR="00721117" w:rsidRDefault="00721117" w:rsidP="00721117">
      <w:pPr>
        <w:suppressAutoHyphens/>
        <w:jc w:val="both"/>
        <w:rPr>
          <w:rFonts w:ascii="Times New Roman" w:hAnsi="Times New Roman"/>
          <w:spacing w:val="-3"/>
          <w:sz w:val="20"/>
        </w:rPr>
      </w:pPr>
      <w:r>
        <w:rPr>
          <w:rFonts w:ascii="Times New Roman" w:hAnsi="Times New Roman"/>
          <w:b/>
          <w:spacing w:val="-3"/>
          <w:sz w:val="20"/>
        </w:rPr>
        <w:t>1.1. Przedmiot Specyfikacji Technicznej</w:t>
      </w:r>
    </w:p>
    <w:p w14:paraId="7DB74916" w14:textId="1CBCEEC1" w:rsidR="00721117" w:rsidRDefault="00721117" w:rsidP="00721117">
      <w:pPr>
        <w:autoSpaceDE w:val="0"/>
        <w:autoSpaceDN w:val="0"/>
        <w:adjustRightInd w:val="0"/>
        <w:jc w:val="both"/>
        <w:rPr>
          <w:rFonts w:ascii="Times New Roman" w:eastAsia="MSTT31f16d5a04tS00" w:hAnsi="Times New Roman"/>
          <w:sz w:val="18"/>
        </w:rPr>
      </w:pPr>
      <w:r>
        <w:rPr>
          <w:rFonts w:ascii="Times New Roman" w:hAnsi="Times New Roman"/>
          <w:spacing w:val="-3"/>
          <w:sz w:val="20"/>
        </w:rPr>
        <w:t xml:space="preserve">Przedmiotem niniejszej ST są wymagania szczegółowe dotyczące wykonania i odbioru robót związanych z oznakowaniem poziomym  </w:t>
      </w:r>
      <w:r>
        <w:rPr>
          <w:rFonts w:ascii="Times New Roman" w:hAnsi="Times New Roman"/>
          <w:sz w:val="20"/>
        </w:rPr>
        <w:t>w ramach</w:t>
      </w:r>
      <w:r>
        <w:rPr>
          <w:rFonts w:ascii="Times New Roman" w:hAnsi="Times New Roman"/>
          <w:b/>
          <w:bCs/>
          <w:iCs/>
          <w:spacing w:val="-3"/>
          <w:sz w:val="18"/>
        </w:rPr>
        <w:t xml:space="preserve"> </w:t>
      </w:r>
      <w:r w:rsidR="00B2773F">
        <w:rPr>
          <w:rFonts w:ascii="Times New Roman" w:hAnsi="Times New Roman"/>
          <w:b/>
          <w:sz w:val="18"/>
          <w:szCs w:val="18"/>
        </w:rPr>
        <w:t>przebudowy drogi powiatowej Nr 2551W Rzekuń – Zabiele – Łątczyn od km 5+260 do km 11+224.</w:t>
      </w:r>
    </w:p>
    <w:p w14:paraId="7B7BCA99" w14:textId="77777777" w:rsidR="00721117" w:rsidRDefault="00721117" w:rsidP="00721117">
      <w:pPr>
        <w:pStyle w:val="Tekstpodstawowywcity3"/>
        <w:ind w:firstLine="0"/>
        <w:rPr>
          <w:b/>
          <w:sz w:val="20"/>
        </w:rPr>
      </w:pPr>
    </w:p>
    <w:p w14:paraId="5718484A" w14:textId="77777777" w:rsidR="00721117" w:rsidRDefault="00721117" w:rsidP="00721117">
      <w:pPr>
        <w:pStyle w:val="Tekstpodstawowywcity3"/>
        <w:rPr>
          <w:color w:val="auto"/>
          <w:sz w:val="20"/>
        </w:rPr>
      </w:pPr>
      <w:r>
        <w:rPr>
          <w:b/>
          <w:color w:val="auto"/>
          <w:sz w:val="20"/>
        </w:rPr>
        <w:t>1.2. Zakres stosowania ST</w:t>
      </w:r>
    </w:p>
    <w:p w14:paraId="599A30B3" w14:textId="77777777" w:rsidR="00721117" w:rsidRDefault="00721117" w:rsidP="00721117">
      <w:pPr>
        <w:pStyle w:val="Tekstpodstawowy22"/>
        <w:rPr>
          <w:sz w:val="20"/>
        </w:rPr>
      </w:pPr>
      <w:r>
        <w:rPr>
          <w:sz w:val="20"/>
        </w:rPr>
        <w:t>Specyfikacja jest stosowana jako dokument przetargowy i kontraktowy przy zlecaniu i realizacji robót wymienionych w punkcie 1.1.</w:t>
      </w:r>
    </w:p>
    <w:p w14:paraId="0B4B1980" w14:textId="77777777" w:rsidR="00721117" w:rsidRDefault="00721117" w:rsidP="00721117">
      <w:pPr>
        <w:suppressAutoHyphens/>
        <w:jc w:val="both"/>
        <w:rPr>
          <w:rFonts w:ascii="Times New Roman" w:hAnsi="Times New Roman"/>
          <w:spacing w:val="-3"/>
          <w:sz w:val="20"/>
        </w:rPr>
      </w:pPr>
    </w:p>
    <w:p w14:paraId="5B1DE823" w14:textId="77777777" w:rsidR="00721117" w:rsidRDefault="00721117" w:rsidP="00721117">
      <w:pPr>
        <w:suppressAutoHyphens/>
        <w:jc w:val="both"/>
        <w:rPr>
          <w:rFonts w:ascii="Times New Roman" w:hAnsi="Times New Roman"/>
          <w:spacing w:val="-3"/>
          <w:sz w:val="20"/>
        </w:rPr>
      </w:pPr>
      <w:r>
        <w:rPr>
          <w:rFonts w:ascii="Times New Roman" w:hAnsi="Times New Roman"/>
          <w:b/>
          <w:spacing w:val="-3"/>
          <w:sz w:val="20"/>
        </w:rPr>
        <w:t>1.3. Zakres Robót objętych ST</w:t>
      </w:r>
    </w:p>
    <w:p w14:paraId="255F801A" w14:textId="7ABCEE23" w:rsidR="00721117" w:rsidRDefault="00721117" w:rsidP="00721117">
      <w:pPr>
        <w:pStyle w:val="Tekstpodstawowywcity"/>
        <w:ind w:firstLine="709"/>
        <w:rPr>
          <w:sz w:val="20"/>
        </w:rPr>
      </w:pPr>
      <w:r>
        <w:rPr>
          <w:sz w:val="20"/>
        </w:rPr>
        <w:t xml:space="preserve">Ustalenia   zawarte   w  niniejszej   ST   dotyczą   zasad   wykonywania   robót   związanych   z   wykonaniem   oznakowania   poziomego  drogi tj. </w:t>
      </w:r>
      <w:r>
        <w:rPr>
          <w:b/>
          <w:sz w:val="20"/>
        </w:rPr>
        <w:t xml:space="preserve">znaków poziomych </w:t>
      </w:r>
      <w:r w:rsidR="008151FA">
        <w:rPr>
          <w:b/>
          <w:sz w:val="20"/>
        </w:rPr>
        <w:t>cienkowarstwowych</w:t>
      </w:r>
      <w:r>
        <w:rPr>
          <w:sz w:val="20"/>
        </w:rPr>
        <w:t xml:space="preserve">  i punktowych elementów odblaskowych mocowanych do nawierzchni.</w:t>
      </w:r>
    </w:p>
    <w:p w14:paraId="5BC222CF" w14:textId="77777777" w:rsidR="00721117" w:rsidRDefault="00721117" w:rsidP="00721117">
      <w:pPr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Ustalenia zawarte w niniejszej specyfikacji dotyczą zasad prowadzenia robót związanych z wykonywaniem i odbiorem oznakowania poziomego stosowanego na drogach o nawierzchni twardej.</w:t>
      </w:r>
    </w:p>
    <w:p w14:paraId="41BE5656" w14:textId="77777777" w:rsidR="00721117" w:rsidRDefault="00721117" w:rsidP="00721117">
      <w:pPr>
        <w:pStyle w:val="Nagwek2"/>
        <w:rPr>
          <w:i/>
          <w:sz w:val="20"/>
        </w:rPr>
      </w:pPr>
      <w:r>
        <w:rPr>
          <w:i/>
          <w:sz w:val="20"/>
        </w:rPr>
        <w:t>1.4. Określenia podstawowe</w:t>
      </w:r>
    </w:p>
    <w:p w14:paraId="3E02F3BD" w14:textId="77777777" w:rsidR="00721117" w:rsidRDefault="00721117" w:rsidP="00721117">
      <w:pPr>
        <w:ind w:left="567" w:hanging="567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 xml:space="preserve">1.4.1. </w:t>
      </w:r>
      <w:r>
        <w:rPr>
          <w:rFonts w:ascii="Times New Roman" w:hAnsi="Times New Roman"/>
          <w:b/>
          <w:i/>
          <w:sz w:val="20"/>
        </w:rPr>
        <w:t>Oznakowanie poziome -</w:t>
      </w:r>
      <w:r>
        <w:rPr>
          <w:rFonts w:ascii="Times New Roman" w:hAnsi="Times New Roman"/>
          <w:sz w:val="20"/>
        </w:rPr>
        <w:t xml:space="preserve"> znaki drogowe poziome, umieszczone na nawierzchni w postaci linii ciągłych lub przerywanych, pojedynczych lub podwójnych, strzałek, napisów, symboli oraz innych linii związanych z oznaczeniem określonych miejsc na tej nawierzchni. W zależności od rodzaju i sposobu zastosowania znaki poziome mogą mieć znaczenie prowadzące, segregujące, informujące, ostrzegawcze, zakazujące lub nakazujące.</w:t>
      </w:r>
    </w:p>
    <w:p w14:paraId="124D72FA" w14:textId="77777777" w:rsidR="00721117" w:rsidRDefault="00721117" w:rsidP="00721117">
      <w:pPr>
        <w:spacing w:before="120"/>
        <w:ind w:left="567" w:hanging="567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 xml:space="preserve">1.4.2. </w:t>
      </w:r>
      <w:r>
        <w:rPr>
          <w:rFonts w:ascii="Times New Roman" w:hAnsi="Times New Roman"/>
          <w:b/>
          <w:i/>
          <w:sz w:val="20"/>
        </w:rPr>
        <w:t>Znaki podłużne</w:t>
      </w:r>
      <w:r>
        <w:rPr>
          <w:rFonts w:ascii="Times New Roman" w:hAnsi="Times New Roman"/>
          <w:sz w:val="20"/>
        </w:rPr>
        <w:t xml:space="preserve"> - linie równoległe do osi jezdni lub odchylone od niej pod niewielkim kątem, występujące jako linie: – pojedyncze: przerywane lub ciągłe, segregacyjne lub krawędziowe, – podwójne: ciągłe z przerywanymi, ciągłe lub przerywane.</w:t>
      </w:r>
    </w:p>
    <w:p w14:paraId="4040A814" w14:textId="77777777" w:rsidR="00721117" w:rsidRDefault="00721117" w:rsidP="00721117">
      <w:pPr>
        <w:spacing w:before="120"/>
        <w:ind w:left="567" w:hanging="567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 xml:space="preserve">1.4.3. </w:t>
      </w:r>
      <w:r>
        <w:rPr>
          <w:rFonts w:ascii="Times New Roman" w:hAnsi="Times New Roman"/>
          <w:b/>
          <w:i/>
          <w:sz w:val="20"/>
        </w:rPr>
        <w:t>Strzałki -</w:t>
      </w:r>
      <w:r>
        <w:rPr>
          <w:rFonts w:ascii="Times New Roman" w:hAnsi="Times New Roman"/>
          <w:sz w:val="20"/>
        </w:rPr>
        <w:t xml:space="preserve"> znaki poziome na nawierzchni, występujące jako strzałki kierunkowe służące do wskazania dozwolonego kierunku zjazdu z pasa oraz strzałki naprowadzające, które uprzedzają o konieczności opuszczenia pasa, na którym się znajdują.</w:t>
      </w:r>
    </w:p>
    <w:p w14:paraId="0B7CD725" w14:textId="77777777" w:rsidR="00721117" w:rsidRDefault="00721117" w:rsidP="00721117">
      <w:pPr>
        <w:spacing w:before="120"/>
        <w:ind w:left="567" w:hanging="567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 xml:space="preserve">1.4.4. </w:t>
      </w:r>
      <w:r>
        <w:rPr>
          <w:rFonts w:ascii="Times New Roman" w:hAnsi="Times New Roman"/>
          <w:b/>
          <w:i/>
          <w:sz w:val="20"/>
        </w:rPr>
        <w:t>Znaki poprzeczne -</w:t>
      </w:r>
      <w:r>
        <w:rPr>
          <w:rFonts w:ascii="Times New Roman" w:hAnsi="Times New Roman"/>
          <w:sz w:val="20"/>
        </w:rPr>
        <w:t xml:space="preserve"> znaki służące do oznaczenia miejsc przeznaczonych do ruchu pieszych i rowerzystów w poprzek drogi, miejsc wymagających zatrzymania pojazdów oraz miejsc lokalizacji progów zwalniających.</w:t>
      </w:r>
    </w:p>
    <w:p w14:paraId="4F564BAE" w14:textId="77777777" w:rsidR="00721117" w:rsidRDefault="00721117" w:rsidP="00721117">
      <w:pPr>
        <w:spacing w:before="120"/>
        <w:ind w:left="567" w:hanging="567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 xml:space="preserve">1.4.5. </w:t>
      </w:r>
      <w:r>
        <w:rPr>
          <w:rFonts w:ascii="Times New Roman" w:hAnsi="Times New Roman"/>
          <w:b/>
          <w:i/>
          <w:sz w:val="20"/>
        </w:rPr>
        <w:t>Znaki uzupełniające -</w:t>
      </w:r>
      <w:r>
        <w:rPr>
          <w:rFonts w:ascii="Times New Roman" w:hAnsi="Times New Roman"/>
          <w:sz w:val="20"/>
        </w:rPr>
        <w:t xml:space="preserve"> znaki o różnych kształtach, wymiarach i przeznaczeniu, występujące w postaci symboli, napisów, linii przystankowych, stanowisk i pasów postojowych, powierzchni wyłączonych z ruchu oraz symboli znaków pionowych w oznakowaniu poziomym.</w:t>
      </w:r>
    </w:p>
    <w:p w14:paraId="3CA2369E" w14:textId="77777777" w:rsidR="00721117" w:rsidRDefault="00721117" w:rsidP="00721117">
      <w:pPr>
        <w:spacing w:before="120"/>
        <w:ind w:left="567" w:hanging="567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 xml:space="preserve">1.4.6. </w:t>
      </w:r>
      <w:r>
        <w:rPr>
          <w:rFonts w:ascii="Times New Roman" w:hAnsi="Times New Roman"/>
          <w:b/>
          <w:i/>
          <w:sz w:val="20"/>
        </w:rPr>
        <w:t>Materiały do poziomego znakowania dróg</w:t>
      </w:r>
      <w:r>
        <w:rPr>
          <w:rFonts w:ascii="Times New Roman" w:hAnsi="Times New Roman"/>
          <w:sz w:val="20"/>
        </w:rPr>
        <w:t xml:space="preserve"> - materiały zawierające rozpuszczalniki, wolne od rozpuszczalników lub punktowe elementy odblaskowe, które mogą zostać naniesione albo wbudowane przez malowanie, natryskiwanie, odlewanie, wytłaczanie, rolowanie, klejenie itp. na nawierzchnie drogowe, stosowane w temperaturze otoczenia lub w temperaturze podwyższonej. Materiały te powinny posiadać właściwości odblaskowe.</w:t>
      </w:r>
    </w:p>
    <w:p w14:paraId="36160E29" w14:textId="77777777" w:rsidR="00721117" w:rsidRDefault="00721117" w:rsidP="00721117">
      <w:pPr>
        <w:spacing w:before="120"/>
        <w:ind w:left="567" w:hanging="567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 xml:space="preserve">1.4.7. </w:t>
      </w:r>
      <w:r>
        <w:rPr>
          <w:rFonts w:ascii="Times New Roman" w:hAnsi="Times New Roman"/>
          <w:b/>
          <w:i/>
          <w:sz w:val="20"/>
        </w:rPr>
        <w:t>Materiały do znakowania cienkowarstwowego</w:t>
      </w:r>
      <w:r>
        <w:rPr>
          <w:rFonts w:ascii="Times New Roman" w:hAnsi="Times New Roman"/>
          <w:sz w:val="20"/>
        </w:rPr>
        <w:t xml:space="preserve"> - farby rozpuszczalnikowe, wodorozcieńczalne i chemoutwardzalne nakładane warstwą grubości od </w:t>
      </w:r>
      <w:smartTag w:uri="urn:schemas-microsoft-com:office:smarttags" w:element="metricconverter">
        <w:smartTagPr>
          <w:attr w:name="ProductID" w:val="0,4 mm"/>
        </w:smartTagPr>
        <w:r>
          <w:rPr>
            <w:rFonts w:ascii="Times New Roman" w:hAnsi="Times New Roman"/>
            <w:sz w:val="20"/>
          </w:rPr>
          <w:t>0,4 mm</w:t>
        </w:r>
      </w:smartTag>
      <w:r>
        <w:rPr>
          <w:rFonts w:ascii="Times New Roman" w:hAnsi="Times New Roman"/>
          <w:sz w:val="20"/>
        </w:rPr>
        <w:t xml:space="preserve"> do </w:t>
      </w:r>
      <w:smartTag w:uri="urn:schemas-microsoft-com:office:smarttags" w:element="metricconverter">
        <w:smartTagPr>
          <w:attr w:name="ProductID" w:val="0,8 mm"/>
        </w:smartTagPr>
        <w:r>
          <w:rPr>
            <w:rFonts w:ascii="Times New Roman" w:hAnsi="Times New Roman"/>
            <w:sz w:val="20"/>
          </w:rPr>
          <w:t>0,8 mm</w:t>
        </w:r>
      </w:smartTag>
      <w:r>
        <w:rPr>
          <w:rFonts w:ascii="Times New Roman" w:hAnsi="Times New Roman"/>
          <w:sz w:val="20"/>
        </w:rPr>
        <w:t>, mierzoną na mokro.</w:t>
      </w:r>
    </w:p>
    <w:p w14:paraId="072A0EAB" w14:textId="77777777" w:rsidR="00721117" w:rsidRDefault="00721117" w:rsidP="00721117">
      <w:pPr>
        <w:spacing w:before="120"/>
        <w:ind w:left="567" w:hanging="567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 xml:space="preserve">1.4.8. </w:t>
      </w:r>
      <w:r>
        <w:rPr>
          <w:rFonts w:ascii="Times New Roman" w:hAnsi="Times New Roman"/>
          <w:b/>
          <w:i/>
          <w:sz w:val="20"/>
        </w:rPr>
        <w:t>Materiały do znakowania grubowarstwowego</w:t>
      </w:r>
      <w:r>
        <w:rPr>
          <w:rFonts w:ascii="Times New Roman" w:hAnsi="Times New Roman"/>
          <w:sz w:val="20"/>
        </w:rPr>
        <w:t xml:space="preserve"> - materiały nakładane warstwą grubości od </w:t>
      </w:r>
      <w:smartTag w:uri="urn:schemas-microsoft-com:office:smarttags" w:element="metricconverter">
        <w:smartTagPr>
          <w:attr w:name="ProductID" w:val="0,9 mm"/>
        </w:smartTagPr>
        <w:r>
          <w:rPr>
            <w:rFonts w:ascii="Times New Roman" w:hAnsi="Times New Roman"/>
            <w:sz w:val="20"/>
          </w:rPr>
          <w:t>0,9 mm</w:t>
        </w:r>
      </w:smartTag>
      <w:r>
        <w:rPr>
          <w:rFonts w:ascii="Times New Roman" w:hAnsi="Times New Roman"/>
          <w:sz w:val="20"/>
        </w:rPr>
        <w:t xml:space="preserve"> do </w:t>
      </w:r>
      <w:smartTag w:uri="urn:schemas-microsoft-com:office:smarttags" w:element="metricconverter">
        <w:smartTagPr>
          <w:attr w:name="ProductID" w:val="3,5 mm"/>
        </w:smartTagPr>
        <w:r>
          <w:rPr>
            <w:rFonts w:ascii="Times New Roman" w:hAnsi="Times New Roman"/>
            <w:sz w:val="20"/>
          </w:rPr>
          <w:t>3,5 mm</w:t>
        </w:r>
      </w:smartTag>
      <w:r>
        <w:rPr>
          <w:rFonts w:ascii="Times New Roman" w:hAnsi="Times New Roman"/>
          <w:sz w:val="20"/>
        </w:rPr>
        <w:t xml:space="preserve">. Należą do nich masy termoplastyczne i masy chemoutwardzalne stosowane na zimno. Dla linii strukturalnych i profilowanych grubość linii może wynosić </w:t>
      </w:r>
      <w:smartTag w:uri="urn:schemas-microsoft-com:office:smarttags" w:element="metricconverter">
        <w:smartTagPr>
          <w:attr w:name="ProductID" w:val="5 mm"/>
        </w:smartTagPr>
        <w:r>
          <w:rPr>
            <w:rFonts w:ascii="Times New Roman" w:hAnsi="Times New Roman"/>
            <w:sz w:val="20"/>
          </w:rPr>
          <w:t>5 mm</w:t>
        </w:r>
      </w:smartTag>
      <w:r>
        <w:rPr>
          <w:rFonts w:ascii="Times New Roman" w:hAnsi="Times New Roman"/>
          <w:sz w:val="20"/>
        </w:rPr>
        <w:t>.</w:t>
      </w:r>
    </w:p>
    <w:p w14:paraId="73816C71" w14:textId="77777777" w:rsidR="00721117" w:rsidRDefault="00721117" w:rsidP="00721117">
      <w:pPr>
        <w:spacing w:before="120"/>
        <w:ind w:left="567" w:hanging="567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 xml:space="preserve">1.4.9. </w:t>
      </w:r>
      <w:r>
        <w:rPr>
          <w:rFonts w:ascii="Times New Roman" w:hAnsi="Times New Roman"/>
          <w:b/>
          <w:i/>
          <w:sz w:val="20"/>
        </w:rPr>
        <w:t>Materiały prefabrykowane</w:t>
      </w:r>
      <w:r>
        <w:rPr>
          <w:rFonts w:ascii="Times New Roman" w:hAnsi="Times New Roman"/>
          <w:sz w:val="20"/>
        </w:rPr>
        <w:t xml:space="preserve"> - materiały, które łączy się z powierzchnią drogi przez klejenie, wtapianie, wbudowanie lub w inny sposób. Zalicza się do nich masy termoplastyczne w arkuszach do wtapiania oraz taśmy do </w:t>
      </w:r>
      <w:proofErr w:type="spellStart"/>
      <w:r>
        <w:rPr>
          <w:rFonts w:ascii="Times New Roman" w:hAnsi="Times New Roman"/>
          <w:sz w:val="20"/>
        </w:rPr>
        <w:t>oznakowań</w:t>
      </w:r>
      <w:proofErr w:type="spellEnd"/>
      <w:r>
        <w:rPr>
          <w:rFonts w:ascii="Times New Roman" w:hAnsi="Times New Roman"/>
          <w:sz w:val="20"/>
        </w:rPr>
        <w:t xml:space="preserve"> tymczasowych (żółte) i trwałych (białe).</w:t>
      </w:r>
    </w:p>
    <w:p w14:paraId="472A1F57" w14:textId="77777777" w:rsidR="00721117" w:rsidRDefault="00721117" w:rsidP="00721117">
      <w:pPr>
        <w:spacing w:before="120"/>
        <w:ind w:left="567" w:hanging="567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 xml:space="preserve">1.4.10. </w:t>
      </w:r>
      <w:r>
        <w:rPr>
          <w:rFonts w:ascii="Times New Roman" w:hAnsi="Times New Roman"/>
          <w:b/>
          <w:i/>
          <w:sz w:val="20"/>
        </w:rPr>
        <w:t>Punktowe elementy odblaskowe</w:t>
      </w:r>
      <w:r>
        <w:rPr>
          <w:rFonts w:ascii="Times New Roman" w:hAnsi="Times New Roman"/>
          <w:sz w:val="20"/>
        </w:rPr>
        <w:t xml:space="preserve"> - urządzenia prowadzenia poziomego, o różnym kształcie, wielkości i wysokość oraz rodzaju i liczbie zastosowanych odbłyśników, które odbijają padające z boku oświetlenie w celu ostrzegania, prowadzenia i informowania użytkowników drogi. Punktowy element odblaskowy może składać się z jednej lub kilku integralnie związanych ze sobą części, może być przyklejony, zakotwiczony  </w:t>
      </w:r>
      <w:r>
        <w:rPr>
          <w:rFonts w:ascii="Times New Roman" w:hAnsi="Times New Roman"/>
          <w:sz w:val="20"/>
        </w:rPr>
        <w:lastRenderedPageBreak/>
        <w:t>lub wbudowany w nawierzchnię drogi. Część odblaskowa może być jedno lub dwukierunkowa, może się zginać lub nie. Element ten może być typu stałego (P) lub tymczasowego (T).</w:t>
      </w:r>
    </w:p>
    <w:p w14:paraId="360122D9" w14:textId="77777777" w:rsidR="00721117" w:rsidRDefault="00721117" w:rsidP="00721117">
      <w:pPr>
        <w:spacing w:before="120"/>
        <w:ind w:left="567" w:hanging="567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 xml:space="preserve">1.4.11. </w:t>
      </w:r>
      <w:r>
        <w:rPr>
          <w:rFonts w:ascii="Times New Roman" w:hAnsi="Times New Roman"/>
          <w:b/>
          <w:i/>
          <w:sz w:val="20"/>
        </w:rPr>
        <w:t>Kulki szklane</w:t>
      </w:r>
      <w:r>
        <w:rPr>
          <w:rFonts w:ascii="Times New Roman" w:hAnsi="Times New Roman"/>
          <w:sz w:val="20"/>
        </w:rPr>
        <w:t xml:space="preserve"> – materiał w postaci przezroczystych, kulistych cząstek szklanych do posypywania lub narzucania pod ciśnieniem na oznakowanie wykonane materiałami w stanie ciekłym, w celu uzyskania widzialności oznakowania w nocy przez odbicie powrotne padającej wiązki światła pojazdu w kierunku kierowcy. Kulki szklane są także składnikami materiałów grubowarstwowych.</w:t>
      </w:r>
    </w:p>
    <w:p w14:paraId="64A2BB4B" w14:textId="77777777" w:rsidR="00721117" w:rsidRDefault="00721117" w:rsidP="00721117">
      <w:pPr>
        <w:spacing w:before="120"/>
        <w:ind w:left="567" w:hanging="567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 xml:space="preserve">1.4.12. </w:t>
      </w:r>
      <w:r>
        <w:rPr>
          <w:rFonts w:ascii="Times New Roman" w:hAnsi="Times New Roman"/>
          <w:b/>
          <w:i/>
          <w:sz w:val="20"/>
        </w:rPr>
        <w:t>Kruszywo przeciwpoślizgowe</w:t>
      </w:r>
      <w:r>
        <w:rPr>
          <w:rFonts w:ascii="Times New Roman" w:hAnsi="Times New Roman"/>
          <w:sz w:val="20"/>
        </w:rPr>
        <w:t xml:space="preserve"> – twarde ziarna pochodzenia naturalnego lub sztucznego stosowane do zapewnienia własności przeciwpoślizgowych poziomym </w:t>
      </w:r>
      <w:proofErr w:type="spellStart"/>
      <w:r>
        <w:rPr>
          <w:rFonts w:ascii="Times New Roman" w:hAnsi="Times New Roman"/>
          <w:sz w:val="20"/>
        </w:rPr>
        <w:t>oznakowaniom</w:t>
      </w:r>
      <w:proofErr w:type="spellEnd"/>
      <w:r>
        <w:rPr>
          <w:rFonts w:ascii="Times New Roman" w:hAnsi="Times New Roman"/>
          <w:sz w:val="20"/>
        </w:rPr>
        <w:t xml:space="preserve"> dróg, stosowane samo lub w mieszaninie z kulkami szklanymi.</w:t>
      </w:r>
    </w:p>
    <w:p w14:paraId="51F80BA1" w14:textId="77777777" w:rsidR="00721117" w:rsidRDefault="00721117" w:rsidP="00721117">
      <w:pPr>
        <w:spacing w:before="120"/>
        <w:ind w:left="567" w:hanging="567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 xml:space="preserve">1.4.13. </w:t>
      </w:r>
      <w:r>
        <w:rPr>
          <w:rFonts w:ascii="Times New Roman" w:hAnsi="Times New Roman"/>
          <w:b/>
          <w:i/>
          <w:sz w:val="20"/>
        </w:rPr>
        <w:t>Oznakowanie nowe –</w:t>
      </w:r>
      <w:r>
        <w:rPr>
          <w:rFonts w:ascii="Times New Roman" w:hAnsi="Times New Roman"/>
          <w:sz w:val="20"/>
        </w:rPr>
        <w:t xml:space="preserve"> oznakowanie, w którym zakończył się czas schnięcia i nie upłynęło 30 dni od wykonania oznakowania. Pomiary właściwości oznakowania należy wykonywać od 14 do 30 dnia po wykonaniu oznakowania.</w:t>
      </w:r>
    </w:p>
    <w:p w14:paraId="33E30218" w14:textId="77777777" w:rsidR="00721117" w:rsidRDefault="00721117" w:rsidP="00721117">
      <w:pPr>
        <w:spacing w:before="120"/>
        <w:ind w:left="567" w:hanging="567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 xml:space="preserve">1.4.14. </w:t>
      </w:r>
      <w:r>
        <w:rPr>
          <w:rFonts w:ascii="Times New Roman" w:hAnsi="Times New Roman"/>
          <w:b/>
          <w:i/>
          <w:sz w:val="20"/>
        </w:rPr>
        <w:t>Tymczasowe oznakowanie drogowe -</w:t>
      </w:r>
      <w:r>
        <w:rPr>
          <w:rFonts w:ascii="Times New Roman" w:hAnsi="Times New Roman"/>
          <w:sz w:val="20"/>
        </w:rPr>
        <w:t xml:space="preserve"> oznakowanie z materiału o barwie żółtej, którego czas użytkowania wynosi do 3 miesięcy lub do czasu zakończenia robót.</w:t>
      </w:r>
    </w:p>
    <w:p w14:paraId="26D42E0F" w14:textId="77777777" w:rsidR="00721117" w:rsidRDefault="00721117" w:rsidP="00721117">
      <w:pPr>
        <w:spacing w:before="120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 xml:space="preserve">1.4.15. </w:t>
      </w:r>
      <w:r>
        <w:rPr>
          <w:rFonts w:ascii="Times New Roman" w:hAnsi="Times New Roman"/>
          <w:sz w:val="20"/>
        </w:rPr>
        <w:t xml:space="preserve">Powyższe i pozostałe określenia są zgodne z odpowiednimi polskimi normami i z definicjami podanymi w ST D-M-00.00.00 „Wymagania ogólne” pkt 1.4. </w:t>
      </w:r>
    </w:p>
    <w:p w14:paraId="34F7B909" w14:textId="77777777" w:rsidR="00721117" w:rsidRDefault="00721117" w:rsidP="00721117">
      <w:pPr>
        <w:pStyle w:val="Nagwek2"/>
        <w:rPr>
          <w:sz w:val="20"/>
        </w:rPr>
      </w:pPr>
      <w:r>
        <w:rPr>
          <w:sz w:val="20"/>
        </w:rPr>
        <w:t>1.5. Ogólne wymagania dotyczące robót</w:t>
      </w:r>
    </w:p>
    <w:p w14:paraId="1E8261F8" w14:textId="77777777" w:rsidR="00721117" w:rsidRDefault="00721117" w:rsidP="00721117">
      <w:pPr>
        <w:spacing w:after="12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 xml:space="preserve">Ogólne wymagania dotyczące robót podano w ST D-M-00.00.00 „Wymagania ogólne” pkt 1.5. </w:t>
      </w:r>
    </w:p>
    <w:p w14:paraId="0AF51674" w14:textId="77777777" w:rsidR="00721117" w:rsidRDefault="00721117" w:rsidP="00721117">
      <w:pPr>
        <w:pStyle w:val="Nagwek1"/>
        <w:spacing w:before="120"/>
        <w:jc w:val="left"/>
        <w:rPr>
          <w:sz w:val="20"/>
        </w:rPr>
      </w:pPr>
      <w:bookmarkStart w:id="0" w:name="_Toc131919911"/>
      <w:r>
        <w:rPr>
          <w:sz w:val="20"/>
        </w:rPr>
        <w:t xml:space="preserve">2. </w:t>
      </w:r>
      <w:bookmarkEnd w:id="0"/>
      <w:r>
        <w:rPr>
          <w:sz w:val="20"/>
        </w:rPr>
        <w:t>MATERIAŁY</w:t>
      </w:r>
    </w:p>
    <w:p w14:paraId="776B0BD2" w14:textId="77777777" w:rsidR="00721117" w:rsidRDefault="00721117" w:rsidP="00721117">
      <w:pPr>
        <w:pStyle w:val="Nagwek2"/>
        <w:rPr>
          <w:i/>
          <w:sz w:val="20"/>
        </w:rPr>
      </w:pPr>
      <w:r>
        <w:rPr>
          <w:i/>
          <w:sz w:val="20"/>
        </w:rPr>
        <w:t>2.1. Ogólne wymagania dotyczące materiałów</w:t>
      </w:r>
    </w:p>
    <w:p w14:paraId="60B17385" w14:textId="77777777" w:rsidR="00721117" w:rsidRDefault="00721117" w:rsidP="00721117">
      <w:pPr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Ogólne wymagania dotyczące materiałów, ich pozyskiwania i składowania podano w ST D-M-00.00.00 „Wymagania ogólne” pkt 2.</w:t>
      </w:r>
    </w:p>
    <w:p w14:paraId="12A99574" w14:textId="77777777" w:rsidR="00721117" w:rsidRDefault="00721117" w:rsidP="00721117">
      <w:pPr>
        <w:pStyle w:val="Nagwek2"/>
        <w:jc w:val="both"/>
        <w:rPr>
          <w:i/>
          <w:sz w:val="20"/>
        </w:rPr>
      </w:pPr>
      <w:r>
        <w:rPr>
          <w:i/>
          <w:sz w:val="20"/>
        </w:rPr>
        <w:t>2.2. Dokument dopuszczający do stosowania materiałów</w:t>
      </w:r>
    </w:p>
    <w:p w14:paraId="0ED73858" w14:textId="77777777" w:rsidR="00721117" w:rsidRDefault="00721117" w:rsidP="00721117">
      <w:pPr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 xml:space="preserve">Materiały stosowane przez Wykonawcę do poziomego oznakowania dróg powinny spełniać warunki postawione w rozporządzeniu Ministra Infrastruktury [7]. </w:t>
      </w:r>
    </w:p>
    <w:p w14:paraId="71993A18" w14:textId="77777777" w:rsidR="00721117" w:rsidRDefault="00721117" w:rsidP="00721117">
      <w:pPr>
        <w:ind w:firstLine="709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Producenci powinni oznakować wyroby znakiem budowlanym B, zgodnie z rozporządzeniem Ministra Infrastruktury [8], co oznacza wystawienie deklaracji zgodności z aprobatą techniczną (np. dla farb oraz mas chemoutwardzalnych i termoplastycznych) lub  znakiem CE, zgodnie z rozporządzeniem Ministra Infrastruktury [12], co oznacza wystawienie deklaracji zgodności z normą zharmonizowaną (np. dla kulek szklanych [3, 3a] i punktowych elementów odblaskowych [5, 5a].</w:t>
      </w:r>
    </w:p>
    <w:p w14:paraId="1E56986B" w14:textId="77777777" w:rsidR="00721117" w:rsidRDefault="00721117" w:rsidP="00721117">
      <w:pPr>
        <w:pStyle w:val="Tekstpodstawowy2"/>
        <w:ind w:firstLine="709"/>
        <w:rPr>
          <w:lang w:val="pl-PL"/>
        </w:rPr>
      </w:pPr>
      <w:r>
        <w:rPr>
          <w:lang w:val="pl-PL"/>
        </w:rPr>
        <w:t>Aprobaty techniczne wystawione przed czasem wejścia w życie rozporządzenia [15]  nie mogą być zmieniane lecz zachowują ważność przez okres, na jaki zostały wydane. W tym przypadku do oznakowania wyrobu znakiem budowlanym B wystarcza deklaracja zgodności z aprobatą techniczną.</w:t>
      </w:r>
    </w:p>
    <w:p w14:paraId="7B21F159" w14:textId="77777777" w:rsidR="00721117" w:rsidRDefault="00721117" w:rsidP="00721117">
      <w:pPr>
        <w:pStyle w:val="Tekstprzypisudolnego"/>
      </w:pPr>
      <w:r>
        <w:tab/>
        <w:t xml:space="preserve">Powyższe zasady należy stosować także do </w:t>
      </w:r>
      <w:proofErr w:type="spellStart"/>
      <w:r>
        <w:t>oznakowań</w:t>
      </w:r>
      <w:proofErr w:type="spellEnd"/>
      <w:r>
        <w:t xml:space="preserve"> tymczasowych wykonywanych materiałami o barwie żółtej.</w:t>
      </w:r>
    </w:p>
    <w:p w14:paraId="6034D12D" w14:textId="77777777" w:rsidR="00721117" w:rsidRDefault="00721117" w:rsidP="00721117">
      <w:pPr>
        <w:pStyle w:val="Nagwek2"/>
        <w:jc w:val="both"/>
        <w:rPr>
          <w:i/>
          <w:sz w:val="20"/>
        </w:rPr>
      </w:pPr>
      <w:r>
        <w:rPr>
          <w:i/>
          <w:sz w:val="20"/>
        </w:rPr>
        <w:t>2.3. Badanie materiałów, których jakość budzi wątpliwość</w:t>
      </w:r>
    </w:p>
    <w:p w14:paraId="65499046" w14:textId="77777777" w:rsidR="00721117" w:rsidRDefault="00721117" w:rsidP="00721117">
      <w:pPr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 xml:space="preserve">Wykonawca powinien przeprowadzić dodatkowe badania tych materiałów, które budzą wątpliwości jego lub Inżyniera, co do jakości, w celu stwierdzenia czy odpowiadają one wymaganiom określonym w aprobacie technicznej. Badania te Wykonawca zleci </w:t>
      </w:r>
      <w:proofErr w:type="spellStart"/>
      <w:r>
        <w:rPr>
          <w:rFonts w:ascii="Times New Roman" w:hAnsi="Times New Roman"/>
          <w:sz w:val="20"/>
        </w:rPr>
        <w:t>IBDiM</w:t>
      </w:r>
      <w:proofErr w:type="spellEnd"/>
      <w:r>
        <w:rPr>
          <w:rFonts w:ascii="Times New Roman" w:hAnsi="Times New Roman"/>
          <w:sz w:val="20"/>
        </w:rPr>
        <w:t xml:space="preserve"> lub akredytowanemu laboratorium drogowemu. Badania powinny być wykonane zgodnie z PN-EN 1871:2003 [6] lub Warunkami Technicznymi POD-97 [9] lub POD-2006 po ich wydaniu [10].</w:t>
      </w:r>
    </w:p>
    <w:p w14:paraId="5230C0F8" w14:textId="77777777" w:rsidR="00721117" w:rsidRDefault="00721117" w:rsidP="00721117">
      <w:pPr>
        <w:pStyle w:val="Nagwek2"/>
        <w:rPr>
          <w:i/>
          <w:sz w:val="20"/>
        </w:rPr>
      </w:pPr>
      <w:r>
        <w:rPr>
          <w:i/>
          <w:sz w:val="20"/>
        </w:rPr>
        <w:t>2.4. Oznakowanie opakowań</w:t>
      </w:r>
    </w:p>
    <w:p w14:paraId="3367C761" w14:textId="77777777" w:rsidR="00721117" w:rsidRDefault="00721117" w:rsidP="00721117">
      <w:pPr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Wykonawca powinien żądać od producenta, aby oznakowanie opakowań materiałów do poziomego znakowania dróg było wykonane zgodnie z PN-O-79252 [2], a ponadto aby na każdym opakowaniu był umieszczony trwały napis zawierający:</w:t>
      </w:r>
    </w:p>
    <w:p w14:paraId="2F58B38C" w14:textId="77777777" w:rsidR="00721117" w:rsidRDefault="00721117" w:rsidP="00721117">
      <w:pPr>
        <w:numPr>
          <w:ilvl w:val="0"/>
          <w:numId w:val="7"/>
        </w:numPr>
        <w:overflowPunct w:val="0"/>
        <w:autoSpaceDE w:val="0"/>
        <w:autoSpaceDN w:val="0"/>
        <w:adjustRightInd w:val="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nazwę i adres producenta,</w:t>
      </w:r>
    </w:p>
    <w:p w14:paraId="78ECDD7E" w14:textId="77777777" w:rsidR="00721117" w:rsidRDefault="00721117" w:rsidP="00721117">
      <w:pPr>
        <w:numPr>
          <w:ilvl w:val="0"/>
          <w:numId w:val="7"/>
        </w:numPr>
        <w:overflowPunct w:val="0"/>
        <w:autoSpaceDE w:val="0"/>
        <w:autoSpaceDN w:val="0"/>
        <w:adjustRightInd w:val="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datę produkcji i termin przydatności do użycia,</w:t>
      </w:r>
    </w:p>
    <w:p w14:paraId="31FA3099" w14:textId="77777777" w:rsidR="00721117" w:rsidRDefault="00721117" w:rsidP="00721117">
      <w:pPr>
        <w:numPr>
          <w:ilvl w:val="0"/>
          <w:numId w:val="7"/>
        </w:numPr>
        <w:overflowPunct w:val="0"/>
        <w:autoSpaceDE w:val="0"/>
        <w:autoSpaceDN w:val="0"/>
        <w:adjustRightInd w:val="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masę netto,</w:t>
      </w:r>
    </w:p>
    <w:p w14:paraId="662720F1" w14:textId="77777777" w:rsidR="00721117" w:rsidRDefault="00721117" w:rsidP="00721117">
      <w:pPr>
        <w:numPr>
          <w:ilvl w:val="0"/>
          <w:numId w:val="7"/>
        </w:numPr>
        <w:overflowPunct w:val="0"/>
        <w:autoSpaceDE w:val="0"/>
        <w:autoSpaceDN w:val="0"/>
        <w:adjustRightInd w:val="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numer partii i datę produkcji,</w:t>
      </w:r>
    </w:p>
    <w:p w14:paraId="0627A2B5" w14:textId="77777777" w:rsidR="00721117" w:rsidRDefault="00721117" w:rsidP="00721117">
      <w:pPr>
        <w:numPr>
          <w:ilvl w:val="0"/>
          <w:numId w:val="7"/>
        </w:numPr>
        <w:overflowPunct w:val="0"/>
        <w:autoSpaceDE w:val="0"/>
        <w:autoSpaceDN w:val="0"/>
        <w:adjustRightInd w:val="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informację, że wyrób posiada aprobatę techniczną </w:t>
      </w:r>
      <w:proofErr w:type="spellStart"/>
      <w:r>
        <w:rPr>
          <w:rFonts w:ascii="Times New Roman" w:hAnsi="Times New Roman"/>
          <w:sz w:val="20"/>
        </w:rPr>
        <w:t>IBDiM</w:t>
      </w:r>
      <w:proofErr w:type="spellEnd"/>
      <w:r>
        <w:rPr>
          <w:rFonts w:ascii="Times New Roman" w:hAnsi="Times New Roman"/>
          <w:sz w:val="20"/>
        </w:rPr>
        <w:t xml:space="preserve"> i jej numer,</w:t>
      </w:r>
    </w:p>
    <w:p w14:paraId="3999B579" w14:textId="77777777" w:rsidR="00721117" w:rsidRDefault="00721117" w:rsidP="00721117">
      <w:pPr>
        <w:numPr>
          <w:ilvl w:val="0"/>
          <w:numId w:val="7"/>
        </w:numPr>
        <w:overflowPunct w:val="0"/>
        <w:autoSpaceDE w:val="0"/>
        <w:autoSpaceDN w:val="0"/>
        <w:adjustRightInd w:val="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nazwę jednostki certyfikującej i numer certyfikatu, jeśli dotyczy [8], </w:t>
      </w:r>
    </w:p>
    <w:p w14:paraId="58D3B3E1" w14:textId="77777777" w:rsidR="00721117" w:rsidRDefault="00721117" w:rsidP="00721117">
      <w:pPr>
        <w:numPr>
          <w:ilvl w:val="0"/>
          <w:numId w:val="7"/>
        </w:numPr>
        <w:overflowPunct w:val="0"/>
        <w:autoSpaceDE w:val="0"/>
        <w:autoSpaceDN w:val="0"/>
        <w:adjustRightInd w:val="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znak budowlany „B” wg rozporządzenia Ministra Infrastruktury [8] i/lub znak „CE” wg rozporządzenia Ministra Infrastruktury [12],</w:t>
      </w:r>
    </w:p>
    <w:p w14:paraId="4CA89F2C" w14:textId="77777777" w:rsidR="00721117" w:rsidRDefault="00721117" w:rsidP="00721117">
      <w:pPr>
        <w:numPr>
          <w:ilvl w:val="0"/>
          <w:numId w:val="7"/>
        </w:numPr>
        <w:overflowPunct w:val="0"/>
        <w:autoSpaceDE w:val="0"/>
        <w:autoSpaceDN w:val="0"/>
        <w:adjustRightInd w:val="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informację o szkodliwości i klasie zagrożenia pożarowego,</w:t>
      </w:r>
    </w:p>
    <w:p w14:paraId="7BEF2C0E" w14:textId="77777777" w:rsidR="00721117" w:rsidRDefault="00721117" w:rsidP="00721117">
      <w:pPr>
        <w:numPr>
          <w:ilvl w:val="0"/>
          <w:numId w:val="7"/>
        </w:numPr>
        <w:overflowPunct w:val="0"/>
        <w:autoSpaceDE w:val="0"/>
        <w:autoSpaceDN w:val="0"/>
        <w:adjustRightInd w:val="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ewentualne wskazówki dla użytkowników.</w:t>
      </w:r>
    </w:p>
    <w:p w14:paraId="217A0375" w14:textId="77777777" w:rsidR="00721117" w:rsidRDefault="00721117" w:rsidP="00721117">
      <w:pPr>
        <w:ind w:firstLine="709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lastRenderedPageBreak/>
        <w:t>W przypadku farb rozpuszczalnikowych i wyrobów chemoutwardzalnych oznakowanie opakowania powinno być zgodne z rozporządzeniem Ministra Zdrowia [13].</w:t>
      </w:r>
    </w:p>
    <w:p w14:paraId="60E36868" w14:textId="77777777" w:rsidR="00721117" w:rsidRDefault="00721117" w:rsidP="00721117">
      <w:pPr>
        <w:pStyle w:val="Nagwek2"/>
        <w:numPr>
          <w:ilvl w:val="12"/>
          <w:numId w:val="0"/>
        </w:numPr>
        <w:rPr>
          <w:i/>
          <w:sz w:val="20"/>
        </w:rPr>
      </w:pPr>
      <w:r>
        <w:rPr>
          <w:i/>
          <w:sz w:val="20"/>
        </w:rPr>
        <w:t>2.5. Przepisy określające wymagania dla materiałów</w:t>
      </w:r>
    </w:p>
    <w:p w14:paraId="0F2953DF" w14:textId="77777777" w:rsidR="00721117" w:rsidRDefault="00721117" w:rsidP="00721117">
      <w:pPr>
        <w:numPr>
          <w:ilvl w:val="12"/>
          <w:numId w:val="0"/>
        </w:numPr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Podstawowe wymagania dotyczące materiałów podano w punkcie 2.6, a szczegółowe wymagania określone są w Warunkach technicznych POD-97 [9] lub POD-2006 po ich wydaniu [10].</w:t>
      </w:r>
    </w:p>
    <w:p w14:paraId="3F834FAE" w14:textId="77777777" w:rsidR="00721117" w:rsidRDefault="00721117" w:rsidP="00721117">
      <w:pPr>
        <w:pStyle w:val="Nagwek2"/>
        <w:numPr>
          <w:ilvl w:val="12"/>
          <w:numId w:val="0"/>
        </w:numPr>
        <w:jc w:val="both"/>
        <w:rPr>
          <w:i/>
          <w:sz w:val="20"/>
        </w:rPr>
      </w:pPr>
      <w:r>
        <w:rPr>
          <w:i/>
          <w:sz w:val="20"/>
        </w:rPr>
        <w:t>2.6. Wymagania wobec materiałów do poziomego oznakowania dróg</w:t>
      </w:r>
    </w:p>
    <w:p w14:paraId="2B948C7F" w14:textId="77777777" w:rsidR="00721117" w:rsidRDefault="00721117" w:rsidP="00721117">
      <w:pPr>
        <w:numPr>
          <w:ilvl w:val="12"/>
          <w:numId w:val="0"/>
        </w:numPr>
        <w:spacing w:after="12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 xml:space="preserve">2.6.1. </w:t>
      </w:r>
      <w:r>
        <w:rPr>
          <w:rFonts w:ascii="Times New Roman" w:hAnsi="Times New Roman"/>
          <w:sz w:val="20"/>
        </w:rPr>
        <w:t xml:space="preserve"> Materiały do </w:t>
      </w:r>
      <w:proofErr w:type="spellStart"/>
      <w:r>
        <w:rPr>
          <w:rFonts w:ascii="Times New Roman" w:hAnsi="Times New Roman"/>
          <w:sz w:val="20"/>
        </w:rPr>
        <w:t>oznakowań</w:t>
      </w:r>
      <w:proofErr w:type="spellEnd"/>
      <w:r>
        <w:rPr>
          <w:rFonts w:ascii="Times New Roman" w:hAnsi="Times New Roman"/>
          <w:sz w:val="20"/>
        </w:rPr>
        <w:t xml:space="preserve"> cienkowarstwowych</w:t>
      </w:r>
    </w:p>
    <w:p w14:paraId="7CDEA625" w14:textId="77777777" w:rsidR="00721117" w:rsidRDefault="00721117" w:rsidP="00721117">
      <w:pPr>
        <w:numPr>
          <w:ilvl w:val="12"/>
          <w:numId w:val="0"/>
        </w:numPr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 xml:space="preserve">Materiałami do wykonywania oznakowania cienkowarstwowego powinny być farby nakładane warstwą grubości od </w:t>
      </w:r>
      <w:smartTag w:uri="urn:schemas-microsoft-com:office:smarttags" w:element="metricconverter">
        <w:smartTagPr>
          <w:attr w:name="ProductID" w:val="0,4 mm"/>
        </w:smartTagPr>
        <w:r>
          <w:rPr>
            <w:rFonts w:ascii="Times New Roman" w:hAnsi="Times New Roman"/>
            <w:sz w:val="20"/>
          </w:rPr>
          <w:t>0,4 mm</w:t>
        </w:r>
      </w:smartTag>
      <w:r>
        <w:rPr>
          <w:rFonts w:ascii="Times New Roman" w:hAnsi="Times New Roman"/>
          <w:sz w:val="20"/>
        </w:rPr>
        <w:t xml:space="preserve"> do </w:t>
      </w:r>
      <w:smartTag w:uri="urn:schemas-microsoft-com:office:smarttags" w:element="metricconverter">
        <w:smartTagPr>
          <w:attr w:name="ProductID" w:val="0,8 mm"/>
        </w:smartTagPr>
        <w:r>
          <w:rPr>
            <w:rFonts w:ascii="Times New Roman" w:hAnsi="Times New Roman"/>
            <w:sz w:val="20"/>
          </w:rPr>
          <w:t>0,8 mm</w:t>
        </w:r>
      </w:smartTag>
      <w:r>
        <w:rPr>
          <w:rFonts w:ascii="Times New Roman" w:hAnsi="Times New Roman"/>
          <w:sz w:val="20"/>
        </w:rPr>
        <w:t xml:space="preserve"> (na mokro). Powinny to być ciekłe produkty zawierające ciała stałe zdyspergowane w roztworze żywicy syntetycznej w rozpuszczalniku organicznym lub w wodzie, które mogą występować w układach jedno- lub wieloskładnikowych.</w:t>
      </w:r>
    </w:p>
    <w:p w14:paraId="0498DA9F" w14:textId="77777777" w:rsidR="00721117" w:rsidRDefault="00721117" w:rsidP="00721117">
      <w:pPr>
        <w:numPr>
          <w:ilvl w:val="12"/>
          <w:numId w:val="0"/>
        </w:numPr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 xml:space="preserve"> Podczas nakładania farb, do znakowania cienkowarstwowego, na nawierzchnię pędzlem, wałkiem lub przez natrysk, powinny one tworzyć warstwę kohezyjną w procesie odparowania i/lub w procesie chemicznym.</w:t>
      </w:r>
    </w:p>
    <w:p w14:paraId="7707BEEE" w14:textId="77777777" w:rsidR="00721117" w:rsidRDefault="00721117" w:rsidP="00721117">
      <w:pPr>
        <w:numPr>
          <w:ilvl w:val="12"/>
          <w:numId w:val="0"/>
        </w:numPr>
        <w:spacing w:after="12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 xml:space="preserve">Właściwości fizyczne poszczególnych materiałów do poziomego oznakowania cienkowarstwowego określają aprobaty techniczne. </w:t>
      </w:r>
    </w:p>
    <w:p w14:paraId="7F34A100" w14:textId="77777777" w:rsidR="00721117" w:rsidRDefault="00721117" w:rsidP="00721117">
      <w:pPr>
        <w:numPr>
          <w:ilvl w:val="12"/>
          <w:numId w:val="0"/>
        </w:numPr>
        <w:spacing w:after="12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 xml:space="preserve">2.6.2. </w:t>
      </w:r>
      <w:r>
        <w:rPr>
          <w:rFonts w:ascii="Times New Roman" w:hAnsi="Times New Roman"/>
          <w:sz w:val="20"/>
        </w:rPr>
        <w:t xml:space="preserve">Materiały do </w:t>
      </w:r>
      <w:proofErr w:type="spellStart"/>
      <w:r>
        <w:rPr>
          <w:rFonts w:ascii="Times New Roman" w:hAnsi="Times New Roman"/>
          <w:sz w:val="20"/>
        </w:rPr>
        <w:t>oznakowań</w:t>
      </w:r>
      <w:proofErr w:type="spellEnd"/>
      <w:r>
        <w:rPr>
          <w:rFonts w:ascii="Times New Roman" w:hAnsi="Times New Roman"/>
          <w:sz w:val="20"/>
        </w:rPr>
        <w:t xml:space="preserve"> grubowarstwowych</w:t>
      </w:r>
    </w:p>
    <w:p w14:paraId="2111769C" w14:textId="77777777" w:rsidR="00721117" w:rsidRDefault="00721117" w:rsidP="00721117">
      <w:pPr>
        <w:numPr>
          <w:ilvl w:val="12"/>
          <w:numId w:val="0"/>
        </w:numPr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 xml:space="preserve">Materiałami do wykonywania oznakowania grubowarstwowego powinny być materiały umożliwiające nakładanie ich warstwą grubości od </w:t>
      </w:r>
      <w:smartTag w:uri="urn:schemas-microsoft-com:office:smarttags" w:element="metricconverter">
        <w:smartTagPr>
          <w:attr w:name="ProductID" w:val="0,9 mm"/>
        </w:smartTagPr>
        <w:r>
          <w:rPr>
            <w:rFonts w:ascii="Times New Roman" w:hAnsi="Times New Roman"/>
            <w:sz w:val="20"/>
          </w:rPr>
          <w:t>0,9 mm</w:t>
        </w:r>
      </w:smartTag>
      <w:r>
        <w:rPr>
          <w:rFonts w:ascii="Times New Roman" w:hAnsi="Times New Roman"/>
          <w:sz w:val="20"/>
        </w:rPr>
        <w:t xml:space="preserve"> do </w:t>
      </w:r>
      <w:smartTag w:uri="urn:schemas-microsoft-com:office:smarttags" w:element="metricconverter">
        <w:smartTagPr>
          <w:attr w:name="ProductID" w:val="5 mm"/>
        </w:smartTagPr>
        <w:r>
          <w:rPr>
            <w:rFonts w:ascii="Times New Roman" w:hAnsi="Times New Roman"/>
            <w:sz w:val="20"/>
          </w:rPr>
          <w:t>5 mm</w:t>
        </w:r>
      </w:smartTag>
      <w:r>
        <w:rPr>
          <w:rFonts w:ascii="Times New Roman" w:hAnsi="Times New Roman"/>
          <w:sz w:val="20"/>
        </w:rPr>
        <w:t xml:space="preserve"> takie, jak masy chemoutwardzalne stosowane na zimno oraz masy termoplastyczne.</w:t>
      </w:r>
    </w:p>
    <w:p w14:paraId="36001105" w14:textId="77777777" w:rsidR="00721117" w:rsidRDefault="00721117" w:rsidP="00721117">
      <w:pPr>
        <w:numPr>
          <w:ilvl w:val="12"/>
          <w:numId w:val="0"/>
        </w:numPr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Masy chemoutwardzalne powinny być substancjami jedno-, dwu- lub trójskładnikowymi, mieszanymi ze sobą w proporcjach ustalonych przez producenta i nakładanymi na nawierzchnię z użyciem odpowiedniego sprzętu. Masy te powinny tworzyć powłokę, której spójność zapewnia jedynie reakcja chemiczna.</w:t>
      </w:r>
    </w:p>
    <w:p w14:paraId="3B99B832" w14:textId="77777777" w:rsidR="00721117" w:rsidRDefault="00721117" w:rsidP="00721117">
      <w:pPr>
        <w:numPr>
          <w:ilvl w:val="12"/>
          <w:numId w:val="0"/>
        </w:numPr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Masy termoplastyczne powinny być substancjami nie zawierającymi rozpuszczalników, dostarczanymi w postaci bloków, granulek lub proszku. Przy stosowaniu powinny dać się podgrzewać do stopienia i aplikować ręcznie lub maszynowo. Masy te powinny tworzyć spójną warstwę przez ochłodzenie.</w:t>
      </w:r>
    </w:p>
    <w:p w14:paraId="133C25AB" w14:textId="77777777" w:rsidR="00721117" w:rsidRDefault="00721117" w:rsidP="00721117">
      <w:pPr>
        <w:numPr>
          <w:ilvl w:val="12"/>
          <w:numId w:val="0"/>
        </w:numPr>
        <w:spacing w:after="12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Właściwości fizyczne materiałów do oznakowania grubowarstwowego i wykonanych z nich elementów prefabrykowanych określają aprobaty techniczne.</w:t>
      </w:r>
    </w:p>
    <w:p w14:paraId="057DB9E3" w14:textId="77777777" w:rsidR="00721117" w:rsidRDefault="00721117" w:rsidP="00721117">
      <w:pPr>
        <w:numPr>
          <w:ilvl w:val="12"/>
          <w:numId w:val="0"/>
        </w:numPr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 xml:space="preserve">2.6.3. </w:t>
      </w:r>
      <w:r>
        <w:rPr>
          <w:rFonts w:ascii="Times New Roman" w:hAnsi="Times New Roman"/>
          <w:sz w:val="20"/>
        </w:rPr>
        <w:t>Zawartość składników lotnych w materiałach do znakowania cienkowarstwowego</w:t>
      </w:r>
    </w:p>
    <w:p w14:paraId="4350E5BF" w14:textId="77777777" w:rsidR="00721117" w:rsidRDefault="00721117" w:rsidP="00721117">
      <w:pPr>
        <w:numPr>
          <w:ilvl w:val="12"/>
          <w:numId w:val="0"/>
        </w:numPr>
        <w:spacing w:before="12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 xml:space="preserve">Zawartość składników lotnych (rozpuszczalników organicznych) nie powinna przekraczać 25% (m/m) w postaci gotowej do aplikacji, w materiałach do znakowania cienkowarstwowego. </w:t>
      </w:r>
    </w:p>
    <w:p w14:paraId="118AB7A4" w14:textId="77777777" w:rsidR="00721117" w:rsidRDefault="00721117" w:rsidP="00721117">
      <w:pPr>
        <w:numPr>
          <w:ilvl w:val="12"/>
          <w:numId w:val="0"/>
        </w:numPr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Nie dopuszcza się stosowania materiałów zawierających rozpuszczalnik aromatyczny (jak np. toluen, ksylen, etylobenzen) w ilości większej niż 8 % (m/m). Nie dopuszcza się stosowania materiałów zawierających benzen i rozpuszczalniki chlorowane.</w:t>
      </w:r>
    </w:p>
    <w:p w14:paraId="11B3CD99" w14:textId="77777777" w:rsidR="00721117" w:rsidRDefault="00721117" w:rsidP="00721117">
      <w:pPr>
        <w:numPr>
          <w:ilvl w:val="12"/>
          <w:numId w:val="0"/>
        </w:numPr>
        <w:ind w:firstLine="709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Do końca 2007 r. dopuszcza się stosowanie farb rozpuszczalnikowych o zawartości składników lotnych do 30 % (m/m) i rozpuszczalników aromatycznych do 10 % (m/m). </w:t>
      </w:r>
    </w:p>
    <w:p w14:paraId="39E310D8" w14:textId="77777777" w:rsidR="00721117" w:rsidRDefault="00721117" w:rsidP="00721117">
      <w:pPr>
        <w:numPr>
          <w:ilvl w:val="12"/>
          <w:numId w:val="0"/>
        </w:numPr>
        <w:spacing w:before="12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 xml:space="preserve">2.6.4. </w:t>
      </w:r>
      <w:r>
        <w:rPr>
          <w:rFonts w:ascii="Times New Roman" w:hAnsi="Times New Roman"/>
          <w:sz w:val="20"/>
        </w:rPr>
        <w:t>Kulki szklane</w:t>
      </w:r>
    </w:p>
    <w:p w14:paraId="5709F307" w14:textId="77777777" w:rsidR="00721117" w:rsidRDefault="00721117" w:rsidP="00721117">
      <w:pPr>
        <w:numPr>
          <w:ilvl w:val="12"/>
          <w:numId w:val="0"/>
        </w:numPr>
        <w:spacing w:before="12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Materiały w postaci kulek szklanych refleksyjnych do posypywania lub narzucania pod ciśnieniem na materiały do oznakowania powinny zapewniać widzialność w nocy poprzez odbicie powrotne w kierunku pojazdu wiązki światła wysyłanej przez reflektory pojazdu.</w:t>
      </w:r>
    </w:p>
    <w:p w14:paraId="33BD351A" w14:textId="77777777" w:rsidR="00721117" w:rsidRDefault="00721117" w:rsidP="00721117">
      <w:pPr>
        <w:numPr>
          <w:ilvl w:val="12"/>
          <w:numId w:val="0"/>
        </w:numPr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 xml:space="preserve">Kulki szklane powinny charakteryzować się współczynnikiem załamania powyżej 1,50, wykazywać odporność na wodę, kwas solny, chlorek wapniowy i siarczek sodowy oraz zawierać nie więcej niż 20% kulek z defektami w przypadku kulek o maksymalnej średnicy poniżej </w:t>
      </w:r>
      <w:smartTag w:uri="urn:schemas-microsoft-com:office:smarttags" w:element="metricconverter">
        <w:smartTagPr>
          <w:attr w:name="ProductID" w:val="1 mm"/>
        </w:smartTagPr>
        <w:r>
          <w:rPr>
            <w:rFonts w:ascii="Times New Roman" w:hAnsi="Times New Roman"/>
            <w:sz w:val="20"/>
          </w:rPr>
          <w:t>1 mm</w:t>
        </w:r>
      </w:smartTag>
      <w:r>
        <w:rPr>
          <w:rFonts w:ascii="Times New Roman" w:hAnsi="Times New Roman"/>
          <w:sz w:val="20"/>
        </w:rPr>
        <w:t xml:space="preserve"> oraz 30 % w przypadku kulek o maksymalnej średnicy równej i większej niż </w:t>
      </w:r>
      <w:smartTag w:uri="urn:schemas-microsoft-com:office:smarttags" w:element="metricconverter">
        <w:smartTagPr>
          <w:attr w:name="ProductID" w:val="1 mm"/>
        </w:smartTagPr>
        <w:r>
          <w:rPr>
            <w:rFonts w:ascii="Times New Roman" w:hAnsi="Times New Roman"/>
            <w:sz w:val="20"/>
          </w:rPr>
          <w:t>1 mm</w:t>
        </w:r>
      </w:smartTag>
      <w:r>
        <w:rPr>
          <w:rFonts w:ascii="Times New Roman" w:hAnsi="Times New Roman"/>
          <w:sz w:val="20"/>
        </w:rPr>
        <w:t>. Krzywa uziarnienia powinna mieścić się w krzywych granicznych podanych w wymaganiach aprobaty technicznej wyrobu lub w certyfikacie CE.</w:t>
      </w:r>
    </w:p>
    <w:p w14:paraId="7CAAECF3" w14:textId="77777777" w:rsidR="00721117" w:rsidRDefault="00721117" w:rsidP="00721117">
      <w:pPr>
        <w:numPr>
          <w:ilvl w:val="12"/>
          <w:numId w:val="0"/>
        </w:numPr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 xml:space="preserve">Kulki szklane </w:t>
      </w:r>
      <w:proofErr w:type="spellStart"/>
      <w:r>
        <w:rPr>
          <w:rFonts w:ascii="Times New Roman" w:hAnsi="Times New Roman"/>
          <w:sz w:val="20"/>
        </w:rPr>
        <w:t>hydrofobizowane</w:t>
      </w:r>
      <w:proofErr w:type="spellEnd"/>
      <w:r>
        <w:rPr>
          <w:rFonts w:ascii="Times New Roman" w:hAnsi="Times New Roman"/>
          <w:sz w:val="20"/>
        </w:rPr>
        <w:t xml:space="preserve"> powinny ponadto wykazywać stopień </w:t>
      </w:r>
      <w:proofErr w:type="spellStart"/>
      <w:r>
        <w:rPr>
          <w:rFonts w:ascii="Times New Roman" w:hAnsi="Times New Roman"/>
          <w:sz w:val="20"/>
        </w:rPr>
        <w:t>hydrofobizacji</w:t>
      </w:r>
      <w:proofErr w:type="spellEnd"/>
      <w:r>
        <w:rPr>
          <w:rFonts w:ascii="Times New Roman" w:hAnsi="Times New Roman"/>
          <w:sz w:val="20"/>
        </w:rPr>
        <w:t xml:space="preserve"> co najmniej 80%. </w:t>
      </w:r>
    </w:p>
    <w:p w14:paraId="4451238F" w14:textId="77777777" w:rsidR="00721117" w:rsidRDefault="00721117" w:rsidP="00721117">
      <w:pPr>
        <w:numPr>
          <w:ilvl w:val="12"/>
          <w:numId w:val="0"/>
        </w:numPr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Wymagania i metody badań kulek szklanych podano w PN-EN 1423:2000[3, 3a].</w:t>
      </w:r>
    </w:p>
    <w:p w14:paraId="77CDF365" w14:textId="77777777" w:rsidR="00721117" w:rsidRDefault="00721117" w:rsidP="00721117">
      <w:pPr>
        <w:numPr>
          <w:ilvl w:val="12"/>
          <w:numId w:val="0"/>
        </w:numPr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Właściwości kulek szklanych określają odpowiednie aprobaty techniczne, lub certyfikaty „CE”.</w:t>
      </w:r>
    </w:p>
    <w:p w14:paraId="32FF70B7" w14:textId="77777777" w:rsidR="00721117" w:rsidRDefault="00721117" w:rsidP="00721117">
      <w:pPr>
        <w:numPr>
          <w:ilvl w:val="12"/>
          <w:numId w:val="0"/>
        </w:numPr>
        <w:spacing w:before="120" w:after="12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 xml:space="preserve">2.6.5. </w:t>
      </w:r>
      <w:r>
        <w:rPr>
          <w:rFonts w:ascii="Times New Roman" w:hAnsi="Times New Roman"/>
          <w:sz w:val="20"/>
        </w:rPr>
        <w:t xml:space="preserve">Materiał </w:t>
      </w:r>
      <w:proofErr w:type="spellStart"/>
      <w:r>
        <w:rPr>
          <w:rFonts w:ascii="Times New Roman" w:hAnsi="Times New Roman"/>
          <w:sz w:val="20"/>
        </w:rPr>
        <w:t>uszorstniający</w:t>
      </w:r>
      <w:proofErr w:type="spellEnd"/>
      <w:r>
        <w:rPr>
          <w:rFonts w:ascii="Times New Roman" w:hAnsi="Times New Roman"/>
          <w:sz w:val="20"/>
        </w:rPr>
        <w:t xml:space="preserve"> oznakowanie</w:t>
      </w:r>
    </w:p>
    <w:p w14:paraId="0C93DC3F" w14:textId="77777777" w:rsidR="00721117" w:rsidRDefault="00721117" w:rsidP="00721117">
      <w:pPr>
        <w:numPr>
          <w:ilvl w:val="12"/>
          <w:numId w:val="0"/>
        </w:numPr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 xml:space="preserve">Materiał </w:t>
      </w:r>
      <w:proofErr w:type="spellStart"/>
      <w:r>
        <w:rPr>
          <w:rFonts w:ascii="Times New Roman" w:hAnsi="Times New Roman"/>
          <w:sz w:val="20"/>
        </w:rPr>
        <w:t>uszorstniający</w:t>
      </w:r>
      <w:proofErr w:type="spellEnd"/>
      <w:r>
        <w:rPr>
          <w:rFonts w:ascii="Times New Roman" w:hAnsi="Times New Roman"/>
          <w:sz w:val="20"/>
        </w:rPr>
        <w:t xml:space="preserve"> oznakowanie powinien składać się z naturalnego lub sztucznego twardego kruszywa (np. krystobalitu), stosowanego w celu zapewnienia oznakowaniu odpowiedniej szorstkości (właściwości antypoślizgowych). Materiał </w:t>
      </w:r>
      <w:proofErr w:type="spellStart"/>
      <w:r>
        <w:rPr>
          <w:rFonts w:ascii="Times New Roman" w:hAnsi="Times New Roman"/>
          <w:sz w:val="20"/>
        </w:rPr>
        <w:t>uszorstniający</w:t>
      </w:r>
      <w:proofErr w:type="spellEnd"/>
      <w:r>
        <w:rPr>
          <w:rFonts w:ascii="Times New Roman" w:hAnsi="Times New Roman"/>
          <w:sz w:val="20"/>
        </w:rPr>
        <w:t xml:space="preserve"> nie może zawierać więcej niż 1% cząstek mniejszych niż 90 </w:t>
      </w:r>
      <w:r>
        <w:rPr>
          <w:rFonts w:ascii="Times New Roman" w:hAnsi="Times New Roman"/>
          <w:sz w:val="20"/>
        </w:rPr>
        <w:sym w:font="Symbol" w:char="F06D"/>
      </w:r>
      <w:r>
        <w:rPr>
          <w:rFonts w:ascii="Times New Roman" w:hAnsi="Times New Roman"/>
          <w:sz w:val="20"/>
        </w:rPr>
        <w:t xml:space="preserve">m. Potrzeba stosowania materiału </w:t>
      </w:r>
      <w:proofErr w:type="spellStart"/>
      <w:r>
        <w:rPr>
          <w:rFonts w:ascii="Times New Roman" w:hAnsi="Times New Roman"/>
          <w:sz w:val="20"/>
        </w:rPr>
        <w:t>uszorstniającego</w:t>
      </w:r>
      <w:proofErr w:type="spellEnd"/>
      <w:r>
        <w:rPr>
          <w:rFonts w:ascii="Times New Roman" w:hAnsi="Times New Roman"/>
          <w:sz w:val="20"/>
        </w:rPr>
        <w:t xml:space="preserve"> powinna być określona w SST. Konieczność jego użycia zachodzi w przypadku potrzeby uzyskania wskaźnika szorstkości oznakowania  SRT </w:t>
      </w:r>
      <w:r>
        <w:rPr>
          <w:rFonts w:ascii="Times New Roman" w:hAnsi="Times New Roman"/>
          <w:sz w:val="20"/>
        </w:rPr>
        <w:sym w:font="Symbol" w:char="F0B3"/>
      </w:r>
      <w:r>
        <w:rPr>
          <w:rFonts w:ascii="Times New Roman" w:hAnsi="Times New Roman"/>
          <w:sz w:val="20"/>
        </w:rPr>
        <w:t xml:space="preserve"> 50.</w:t>
      </w:r>
    </w:p>
    <w:p w14:paraId="1F752678" w14:textId="77777777" w:rsidR="00721117" w:rsidRDefault="00721117" w:rsidP="00721117">
      <w:pPr>
        <w:numPr>
          <w:ilvl w:val="12"/>
          <w:numId w:val="0"/>
        </w:numPr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 xml:space="preserve">Materiał </w:t>
      </w:r>
      <w:proofErr w:type="spellStart"/>
      <w:r>
        <w:rPr>
          <w:rFonts w:ascii="Times New Roman" w:hAnsi="Times New Roman"/>
          <w:sz w:val="20"/>
        </w:rPr>
        <w:t>uszorstniający</w:t>
      </w:r>
      <w:proofErr w:type="spellEnd"/>
      <w:r>
        <w:rPr>
          <w:rFonts w:ascii="Times New Roman" w:hAnsi="Times New Roman"/>
          <w:sz w:val="20"/>
        </w:rPr>
        <w:t xml:space="preserve"> (kruszywo przeciwpoślizgowe) oraz mieszanina kulek szklanych z materiałem </w:t>
      </w:r>
      <w:proofErr w:type="spellStart"/>
      <w:r>
        <w:rPr>
          <w:rFonts w:ascii="Times New Roman" w:hAnsi="Times New Roman"/>
          <w:sz w:val="20"/>
        </w:rPr>
        <w:t>uszorstniającym</w:t>
      </w:r>
      <w:proofErr w:type="spellEnd"/>
      <w:r>
        <w:rPr>
          <w:rFonts w:ascii="Times New Roman" w:hAnsi="Times New Roman"/>
          <w:sz w:val="20"/>
        </w:rPr>
        <w:t xml:space="preserve"> powinny odpowiadać wymaganiom określonym w aprobacie technicznej. </w:t>
      </w:r>
    </w:p>
    <w:p w14:paraId="6C518B4E" w14:textId="77777777" w:rsidR="00721117" w:rsidRDefault="00721117" w:rsidP="00721117">
      <w:pPr>
        <w:numPr>
          <w:ilvl w:val="12"/>
          <w:numId w:val="0"/>
        </w:numPr>
        <w:spacing w:before="12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lastRenderedPageBreak/>
        <w:t xml:space="preserve">2.6.6. </w:t>
      </w:r>
      <w:r>
        <w:rPr>
          <w:rFonts w:ascii="Times New Roman" w:hAnsi="Times New Roman"/>
          <w:sz w:val="20"/>
        </w:rPr>
        <w:t>Punktowe elementy odblaskowe</w:t>
      </w:r>
    </w:p>
    <w:p w14:paraId="0F5A14A4" w14:textId="77777777" w:rsidR="00721117" w:rsidRDefault="00721117" w:rsidP="00721117">
      <w:pPr>
        <w:numPr>
          <w:ilvl w:val="12"/>
          <w:numId w:val="0"/>
        </w:numPr>
        <w:spacing w:before="12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Punktowym elementem odblaskowym powinna być naklejana, kotwiczona lub wbudowana w nawierzchnię płytka z materiału wytrzymującego przejazdy pojazdów samochodowych, zawierająca element odblaskowy umieszczony w ten sposób, aby zapewniał widzialność w nocy, a także w czasie opadów deszczu wg PN-EN 1463-1:2000 [5, 5a].</w:t>
      </w:r>
    </w:p>
    <w:p w14:paraId="0DD6A13C" w14:textId="77777777" w:rsidR="00721117" w:rsidRDefault="00721117" w:rsidP="00721117">
      <w:pPr>
        <w:numPr>
          <w:ilvl w:val="12"/>
          <w:numId w:val="0"/>
        </w:numPr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Odbłyśnik, będący częścią punktowego elementu odblaskowego może być:</w:t>
      </w:r>
    </w:p>
    <w:p w14:paraId="7DF44379" w14:textId="77777777" w:rsidR="00721117" w:rsidRDefault="00721117" w:rsidP="00721117">
      <w:pPr>
        <w:numPr>
          <w:ilvl w:val="0"/>
          <w:numId w:val="7"/>
        </w:numPr>
        <w:overflowPunct w:val="0"/>
        <w:autoSpaceDE w:val="0"/>
        <w:autoSpaceDN w:val="0"/>
        <w:adjustRightInd w:val="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szklany lub plastikowy w całości lub z dodatkową warstwą odbijającą znajdującą się na powierzchni nie wystawionej na zewnątrz i nie narażoną na przejeżdżanie pojazdów,</w:t>
      </w:r>
    </w:p>
    <w:p w14:paraId="1ECD8081" w14:textId="77777777" w:rsidR="00721117" w:rsidRDefault="00721117" w:rsidP="00721117">
      <w:pPr>
        <w:numPr>
          <w:ilvl w:val="0"/>
          <w:numId w:val="7"/>
        </w:numPr>
        <w:overflowPunct w:val="0"/>
        <w:autoSpaceDE w:val="0"/>
        <w:autoSpaceDN w:val="0"/>
        <w:adjustRightInd w:val="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plastikowy z warstwą zabezpieczającą przed ścieraniem, który może mieć warstwę odbijającą tylko w miejscu nie wystawionym na ruch i w którym powierzchnie wystawione na ruch są zabezpieczone warstwami odpornymi na ścieranie.</w:t>
      </w:r>
    </w:p>
    <w:p w14:paraId="4CC79EF8" w14:textId="77777777" w:rsidR="00721117" w:rsidRDefault="00721117" w:rsidP="00721117">
      <w:pPr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 xml:space="preserve">Profil punktowego elementu odblaskowego nie powinien mieć żadnych ostrych krawędzi od strony najeżdżanej przez pojazdy. Jeśli punktowy element odblaskowy jest wykonany z dwu lub więcej części, każda z nich powinna być usuwalna tylko za pomocą narzędzi polecanych przez producenta. Wysokość punktowego elementu nie może być większa od </w:t>
      </w:r>
      <w:smartTag w:uri="urn:schemas-microsoft-com:office:smarttags" w:element="metricconverter">
        <w:smartTagPr>
          <w:attr w:name="ProductID" w:val="25 mm"/>
        </w:smartTagPr>
        <w:r>
          <w:rPr>
            <w:rFonts w:ascii="Times New Roman" w:hAnsi="Times New Roman"/>
            <w:sz w:val="20"/>
          </w:rPr>
          <w:t>25 mm</w:t>
        </w:r>
      </w:smartTag>
      <w:r>
        <w:rPr>
          <w:rFonts w:ascii="Times New Roman" w:hAnsi="Times New Roman"/>
          <w:sz w:val="20"/>
        </w:rPr>
        <w:t>. Barwa, w przypadku oznakowania trwałego, powinna być biała lub czerwona, a dla oznakowania czasowego – żółta zgodnie z załącznikiem nr 2 do rozporządzenia Ministra Infrastruktury [7].</w:t>
      </w:r>
    </w:p>
    <w:p w14:paraId="212A5C39" w14:textId="77777777" w:rsidR="00721117" w:rsidRDefault="00721117" w:rsidP="00721117">
      <w:pPr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 xml:space="preserve">Spośród punktowych elementów odblaskowych (PEO) stosowanych do </w:t>
      </w:r>
      <w:proofErr w:type="spellStart"/>
      <w:r>
        <w:rPr>
          <w:rFonts w:ascii="Times New Roman" w:hAnsi="Times New Roman"/>
          <w:sz w:val="20"/>
        </w:rPr>
        <w:t>oznakowań</w:t>
      </w:r>
      <w:proofErr w:type="spellEnd"/>
      <w:r>
        <w:rPr>
          <w:rFonts w:ascii="Times New Roman" w:hAnsi="Times New Roman"/>
          <w:sz w:val="20"/>
        </w:rPr>
        <w:t xml:space="preserve"> poziomych wyróżniają się PEO ze szklanym korpusem pełnym (odbłyśnik wielokierunkowy) lub zawierającym świecące diody LED i ewentualnie ogniwo słoneczne z baterią, tzw. aktywne PEO. Nie mieszczą się one w klasyfikacji PN-EN 1463-1:2001 [5], choć spełniają tę samą funkcję co typowe punktowe elementy odblaskowe, tj. kierunkują pojazdy w nocy w czasie suchej i mokrej pogody.</w:t>
      </w:r>
    </w:p>
    <w:p w14:paraId="7120BF29" w14:textId="77777777" w:rsidR="00721117" w:rsidRDefault="00721117" w:rsidP="00721117">
      <w:pPr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PEO szklane z pełnym korpusem mogą być stosowane do oznakowania rond kompaktowych ze względu na ich geometrię 360</w:t>
      </w:r>
      <w:r>
        <w:rPr>
          <w:rFonts w:ascii="Times New Roman" w:hAnsi="Times New Roman"/>
          <w:sz w:val="20"/>
          <w:vertAlign w:val="superscript"/>
        </w:rPr>
        <w:t>o</w:t>
      </w:r>
      <w:r>
        <w:rPr>
          <w:rFonts w:ascii="Times New Roman" w:hAnsi="Times New Roman"/>
          <w:sz w:val="20"/>
        </w:rPr>
        <w:t xml:space="preserve">. </w:t>
      </w:r>
    </w:p>
    <w:p w14:paraId="10527A8A" w14:textId="77777777" w:rsidR="00721117" w:rsidRDefault="00721117" w:rsidP="00721117">
      <w:pPr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Właściwości i wymagania dotyczące punktowych elementów odblaskowych określone są w normie zharmonizowanej [5a] i odpowiednich  aprobatach technicznych.</w:t>
      </w:r>
    </w:p>
    <w:p w14:paraId="4733B050" w14:textId="77777777" w:rsidR="00721117" w:rsidRDefault="00721117" w:rsidP="00721117">
      <w:pPr>
        <w:spacing w:before="12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 xml:space="preserve">2.6.7. </w:t>
      </w:r>
      <w:r>
        <w:rPr>
          <w:rFonts w:ascii="Times New Roman" w:hAnsi="Times New Roman"/>
          <w:sz w:val="20"/>
        </w:rPr>
        <w:t>Wymagania wobec materiałów ze względu na ochronę warunków pracy i środowiska</w:t>
      </w:r>
    </w:p>
    <w:p w14:paraId="24FFBF09" w14:textId="77777777" w:rsidR="00721117" w:rsidRDefault="00721117" w:rsidP="00721117">
      <w:pPr>
        <w:spacing w:before="12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Materiały stosowane do znakowania nawierzchni nie powinny zawierać substancji zagrażających zdrowiu ludzi i powodujących skażenie środowiska.</w:t>
      </w:r>
    </w:p>
    <w:p w14:paraId="02508B2C" w14:textId="77777777" w:rsidR="00721117" w:rsidRDefault="00721117" w:rsidP="00721117">
      <w:pPr>
        <w:pStyle w:val="Nagwek2"/>
        <w:jc w:val="both"/>
        <w:rPr>
          <w:i/>
          <w:sz w:val="20"/>
        </w:rPr>
      </w:pPr>
      <w:r>
        <w:rPr>
          <w:i/>
          <w:sz w:val="20"/>
        </w:rPr>
        <w:t>2.7. Przechowywanie i składowanie materiałów</w:t>
      </w:r>
    </w:p>
    <w:p w14:paraId="66F7D4B9" w14:textId="77777777" w:rsidR="00721117" w:rsidRDefault="00721117" w:rsidP="00721117">
      <w:pPr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Materiały do oznakowania cienko- i grubowarstwowego nawierzchni powinny zachować stałość swoich właściwości chemicznych i fizykochemicznych przez okres co najmniej 6 miesięcy składowania w warunkach określonych przez producenta.</w:t>
      </w:r>
    </w:p>
    <w:p w14:paraId="4CA8B0D3" w14:textId="77777777" w:rsidR="00721117" w:rsidRDefault="00721117" w:rsidP="00721117">
      <w:pPr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Materiały do poziomego oznakowania dróg należy przechowywać w magazynach odpowiadających zaleceniom producenta, zwłaszcza zabezpieczających je od napromieniowania słonecznego, opadów i w temperaturze, dla:</w:t>
      </w:r>
    </w:p>
    <w:p w14:paraId="7E94638B" w14:textId="77777777" w:rsidR="00721117" w:rsidRDefault="00721117" w:rsidP="00721117">
      <w:pPr>
        <w:numPr>
          <w:ilvl w:val="0"/>
          <w:numId w:val="8"/>
        </w:numPr>
        <w:overflowPunct w:val="0"/>
        <w:autoSpaceDE w:val="0"/>
        <w:autoSpaceDN w:val="0"/>
        <w:adjustRightInd w:val="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farb wodorozcieńczalnych od 5</w:t>
      </w:r>
      <w:r>
        <w:rPr>
          <w:rFonts w:ascii="Times New Roman" w:hAnsi="Times New Roman"/>
          <w:sz w:val="20"/>
          <w:vertAlign w:val="superscript"/>
        </w:rPr>
        <w:t>o</w:t>
      </w:r>
      <w:r>
        <w:rPr>
          <w:rFonts w:ascii="Times New Roman" w:hAnsi="Times New Roman"/>
          <w:sz w:val="20"/>
        </w:rPr>
        <w:t>C do 40</w:t>
      </w:r>
      <w:r>
        <w:rPr>
          <w:rFonts w:ascii="Times New Roman" w:hAnsi="Times New Roman"/>
          <w:sz w:val="20"/>
          <w:vertAlign w:val="superscript"/>
        </w:rPr>
        <w:t>o</w:t>
      </w:r>
      <w:r>
        <w:rPr>
          <w:rFonts w:ascii="Times New Roman" w:hAnsi="Times New Roman"/>
          <w:sz w:val="20"/>
        </w:rPr>
        <w:t>C,</w:t>
      </w:r>
    </w:p>
    <w:p w14:paraId="1DBBC3FC" w14:textId="77777777" w:rsidR="00721117" w:rsidRDefault="00721117" w:rsidP="00721117">
      <w:pPr>
        <w:numPr>
          <w:ilvl w:val="0"/>
          <w:numId w:val="8"/>
        </w:numPr>
        <w:overflowPunct w:val="0"/>
        <w:autoSpaceDE w:val="0"/>
        <w:autoSpaceDN w:val="0"/>
        <w:adjustRightInd w:val="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farb rozpuszczalnikowych od -5</w:t>
      </w:r>
      <w:r>
        <w:rPr>
          <w:rFonts w:ascii="Times New Roman" w:hAnsi="Times New Roman"/>
          <w:sz w:val="20"/>
          <w:vertAlign w:val="superscript"/>
        </w:rPr>
        <w:t>o</w:t>
      </w:r>
      <w:r>
        <w:rPr>
          <w:rFonts w:ascii="Times New Roman" w:hAnsi="Times New Roman"/>
          <w:sz w:val="20"/>
        </w:rPr>
        <w:t>C do 25</w:t>
      </w:r>
      <w:r>
        <w:rPr>
          <w:rFonts w:ascii="Times New Roman" w:hAnsi="Times New Roman"/>
          <w:sz w:val="20"/>
          <w:vertAlign w:val="superscript"/>
        </w:rPr>
        <w:t>o</w:t>
      </w:r>
      <w:r>
        <w:rPr>
          <w:rFonts w:ascii="Times New Roman" w:hAnsi="Times New Roman"/>
          <w:sz w:val="20"/>
        </w:rPr>
        <w:t>C,</w:t>
      </w:r>
    </w:p>
    <w:p w14:paraId="475A5105" w14:textId="77777777" w:rsidR="00721117" w:rsidRDefault="00721117" w:rsidP="00721117">
      <w:pPr>
        <w:numPr>
          <w:ilvl w:val="0"/>
          <w:numId w:val="8"/>
        </w:numPr>
        <w:overflowPunct w:val="0"/>
        <w:autoSpaceDE w:val="0"/>
        <w:autoSpaceDN w:val="0"/>
        <w:adjustRightInd w:val="0"/>
        <w:spacing w:after="120"/>
        <w:ind w:left="284" w:hanging="284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pozostałych materiałów - poniżej 40</w:t>
      </w:r>
      <w:r>
        <w:rPr>
          <w:rFonts w:ascii="Times New Roman" w:hAnsi="Times New Roman"/>
          <w:sz w:val="20"/>
          <w:vertAlign w:val="superscript"/>
        </w:rPr>
        <w:t>o</w:t>
      </w:r>
      <w:r>
        <w:rPr>
          <w:rFonts w:ascii="Times New Roman" w:hAnsi="Times New Roman"/>
          <w:sz w:val="20"/>
        </w:rPr>
        <w:t>C.</w:t>
      </w:r>
    </w:p>
    <w:p w14:paraId="6EE308AD" w14:textId="77777777" w:rsidR="00721117" w:rsidRDefault="00721117" w:rsidP="00721117">
      <w:pPr>
        <w:pStyle w:val="Nagwek1"/>
        <w:spacing w:before="120" w:after="120"/>
        <w:rPr>
          <w:sz w:val="20"/>
        </w:rPr>
      </w:pPr>
      <w:bookmarkStart w:id="1" w:name="_Toc131919912"/>
      <w:r>
        <w:rPr>
          <w:sz w:val="20"/>
        </w:rPr>
        <w:t>3.</w:t>
      </w:r>
      <w:bookmarkEnd w:id="1"/>
      <w:r>
        <w:rPr>
          <w:sz w:val="20"/>
        </w:rPr>
        <w:t xml:space="preserve">  SPRZĘT</w:t>
      </w:r>
    </w:p>
    <w:p w14:paraId="16D0C937" w14:textId="77777777" w:rsidR="00721117" w:rsidRDefault="00721117" w:rsidP="00721117">
      <w:pPr>
        <w:pStyle w:val="Nagwek2"/>
        <w:jc w:val="both"/>
        <w:rPr>
          <w:i/>
          <w:sz w:val="20"/>
        </w:rPr>
      </w:pPr>
      <w:r>
        <w:rPr>
          <w:i/>
          <w:sz w:val="20"/>
        </w:rPr>
        <w:t>3.1. Ogólne wymagania dotyczące sprzętu</w:t>
      </w:r>
    </w:p>
    <w:p w14:paraId="62C3F9E7" w14:textId="77777777" w:rsidR="00721117" w:rsidRDefault="00721117" w:rsidP="00721117">
      <w:pPr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Ogólne wymagania dotyczące sprzętu podano w ST D-M-00.00.00 „Wymagania ogólne” pkt 3.</w:t>
      </w:r>
    </w:p>
    <w:p w14:paraId="1356F23B" w14:textId="77777777" w:rsidR="00721117" w:rsidRDefault="00721117" w:rsidP="00721117">
      <w:pPr>
        <w:pStyle w:val="Nagwek2"/>
        <w:jc w:val="both"/>
        <w:rPr>
          <w:i/>
          <w:sz w:val="20"/>
        </w:rPr>
      </w:pPr>
      <w:r>
        <w:rPr>
          <w:i/>
          <w:sz w:val="20"/>
        </w:rPr>
        <w:t>3.2. Sprzęt do wykonania oznakowania poziomego</w:t>
      </w:r>
    </w:p>
    <w:p w14:paraId="099776B6" w14:textId="77777777" w:rsidR="00721117" w:rsidRDefault="00721117" w:rsidP="00721117">
      <w:pPr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Wykonawca przystępujący do wykonania oznakowania poziomego, w zależności od zakresu robót, powinien wykazać się możliwością korzystania z następującego sprzętu, zaakceptowanego przez Inżyniera:</w:t>
      </w:r>
    </w:p>
    <w:p w14:paraId="12B1DD37" w14:textId="77777777" w:rsidR="00721117" w:rsidRDefault="00721117" w:rsidP="00721117">
      <w:pPr>
        <w:numPr>
          <w:ilvl w:val="0"/>
          <w:numId w:val="7"/>
        </w:numPr>
        <w:overflowPunct w:val="0"/>
        <w:autoSpaceDE w:val="0"/>
        <w:autoSpaceDN w:val="0"/>
        <w:adjustRightInd w:val="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szczotek mechanicznych (zaleca się stosowanie szczotek wyposażonych w urządzenia odpylające) oraz szczotek ręcznych,</w:t>
      </w:r>
    </w:p>
    <w:p w14:paraId="4C804A31" w14:textId="77777777" w:rsidR="00721117" w:rsidRDefault="00721117" w:rsidP="00721117">
      <w:pPr>
        <w:numPr>
          <w:ilvl w:val="0"/>
          <w:numId w:val="7"/>
        </w:numPr>
        <w:overflowPunct w:val="0"/>
        <w:autoSpaceDE w:val="0"/>
        <w:autoSpaceDN w:val="0"/>
        <w:adjustRightInd w:val="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frezarek,</w:t>
      </w:r>
    </w:p>
    <w:p w14:paraId="70AB1104" w14:textId="77777777" w:rsidR="00721117" w:rsidRDefault="00721117" w:rsidP="00721117">
      <w:pPr>
        <w:numPr>
          <w:ilvl w:val="0"/>
          <w:numId w:val="7"/>
        </w:numPr>
        <w:overflowPunct w:val="0"/>
        <w:autoSpaceDE w:val="0"/>
        <w:autoSpaceDN w:val="0"/>
        <w:adjustRightInd w:val="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sprężarek,</w:t>
      </w:r>
    </w:p>
    <w:p w14:paraId="6DB8B0C6" w14:textId="77777777" w:rsidR="00721117" w:rsidRDefault="00721117" w:rsidP="00721117">
      <w:pPr>
        <w:numPr>
          <w:ilvl w:val="0"/>
          <w:numId w:val="7"/>
        </w:numPr>
        <w:overflowPunct w:val="0"/>
        <w:autoSpaceDE w:val="0"/>
        <w:autoSpaceDN w:val="0"/>
        <w:adjustRightInd w:val="0"/>
        <w:jc w:val="both"/>
        <w:rPr>
          <w:rFonts w:ascii="Times New Roman" w:hAnsi="Times New Roman"/>
          <w:sz w:val="20"/>
        </w:rPr>
      </w:pPr>
      <w:proofErr w:type="spellStart"/>
      <w:r>
        <w:rPr>
          <w:rFonts w:ascii="Times New Roman" w:hAnsi="Times New Roman"/>
          <w:sz w:val="20"/>
        </w:rPr>
        <w:t>malowarek</w:t>
      </w:r>
      <w:proofErr w:type="spellEnd"/>
      <w:r>
        <w:rPr>
          <w:rFonts w:ascii="Times New Roman" w:hAnsi="Times New Roman"/>
          <w:sz w:val="20"/>
        </w:rPr>
        <w:t>,</w:t>
      </w:r>
    </w:p>
    <w:p w14:paraId="6162928A" w14:textId="77777777" w:rsidR="00721117" w:rsidRDefault="00721117" w:rsidP="00721117">
      <w:pPr>
        <w:numPr>
          <w:ilvl w:val="0"/>
          <w:numId w:val="7"/>
        </w:numPr>
        <w:overflowPunct w:val="0"/>
        <w:autoSpaceDE w:val="0"/>
        <w:autoSpaceDN w:val="0"/>
        <w:adjustRightInd w:val="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układarek mas termoplastycznych i chemoutwardzalnych,</w:t>
      </w:r>
    </w:p>
    <w:p w14:paraId="1D9CA6A8" w14:textId="77777777" w:rsidR="00721117" w:rsidRDefault="00721117" w:rsidP="00721117">
      <w:pPr>
        <w:numPr>
          <w:ilvl w:val="0"/>
          <w:numId w:val="7"/>
        </w:numPr>
        <w:overflowPunct w:val="0"/>
        <w:autoSpaceDE w:val="0"/>
        <w:autoSpaceDN w:val="0"/>
        <w:adjustRightInd w:val="0"/>
        <w:jc w:val="both"/>
        <w:rPr>
          <w:rFonts w:ascii="Times New Roman" w:hAnsi="Times New Roman"/>
          <w:sz w:val="20"/>
        </w:rPr>
      </w:pPr>
      <w:proofErr w:type="spellStart"/>
      <w:r>
        <w:rPr>
          <w:rFonts w:ascii="Times New Roman" w:hAnsi="Times New Roman"/>
          <w:sz w:val="20"/>
        </w:rPr>
        <w:t>wyklejarek</w:t>
      </w:r>
      <w:proofErr w:type="spellEnd"/>
      <w:r>
        <w:rPr>
          <w:rFonts w:ascii="Times New Roman" w:hAnsi="Times New Roman"/>
          <w:sz w:val="20"/>
        </w:rPr>
        <w:t xml:space="preserve"> do taśm,</w:t>
      </w:r>
    </w:p>
    <w:p w14:paraId="1DB22B70" w14:textId="77777777" w:rsidR="00721117" w:rsidRDefault="00721117" w:rsidP="00721117">
      <w:pPr>
        <w:numPr>
          <w:ilvl w:val="0"/>
          <w:numId w:val="7"/>
        </w:numPr>
        <w:overflowPunct w:val="0"/>
        <w:autoSpaceDE w:val="0"/>
        <w:autoSpaceDN w:val="0"/>
        <w:adjustRightInd w:val="0"/>
        <w:spacing w:after="120"/>
        <w:ind w:left="284" w:hanging="284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sprzętu do badań, określonego w ST.</w:t>
      </w:r>
    </w:p>
    <w:p w14:paraId="57392833" w14:textId="77777777" w:rsidR="00721117" w:rsidRDefault="00721117" w:rsidP="00721117">
      <w:pPr>
        <w:spacing w:after="12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Wykonawca powinien zapewnić odpowiednią jakość, ilość i wydajność </w:t>
      </w:r>
      <w:proofErr w:type="spellStart"/>
      <w:r>
        <w:rPr>
          <w:rFonts w:ascii="Times New Roman" w:hAnsi="Times New Roman"/>
          <w:sz w:val="20"/>
        </w:rPr>
        <w:t>malowarek</w:t>
      </w:r>
      <w:proofErr w:type="spellEnd"/>
      <w:r>
        <w:rPr>
          <w:rFonts w:ascii="Times New Roman" w:hAnsi="Times New Roman"/>
          <w:sz w:val="20"/>
        </w:rPr>
        <w:t xml:space="preserve"> lub układarek proporcjonalną do wielkości i czasu wykonania całego zakresu robót.</w:t>
      </w:r>
    </w:p>
    <w:p w14:paraId="46C8156D" w14:textId="77777777" w:rsidR="00721117" w:rsidRDefault="00721117" w:rsidP="00721117">
      <w:pPr>
        <w:pStyle w:val="Nagwek1"/>
        <w:numPr>
          <w:ilvl w:val="12"/>
          <w:numId w:val="0"/>
        </w:numPr>
        <w:spacing w:before="120" w:after="120"/>
        <w:rPr>
          <w:sz w:val="20"/>
        </w:rPr>
      </w:pPr>
      <w:bookmarkStart w:id="2" w:name="_Toc131919913"/>
      <w:r>
        <w:rPr>
          <w:sz w:val="20"/>
        </w:rPr>
        <w:lastRenderedPageBreak/>
        <w:t xml:space="preserve">4. </w:t>
      </w:r>
      <w:bookmarkEnd w:id="2"/>
      <w:r>
        <w:rPr>
          <w:sz w:val="20"/>
        </w:rPr>
        <w:t>TRANSPORT</w:t>
      </w:r>
    </w:p>
    <w:p w14:paraId="04EADBD4" w14:textId="77777777" w:rsidR="00721117" w:rsidRDefault="00721117" w:rsidP="00721117">
      <w:pPr>
        <w:pStyle w:val="Nagwek2"/>
        <w:numPr>
          <w:ilvl w:val="12"/>
          <w:numId w:val="0"/>
        </w:numPr>
        <w:jc w:val="both"/>
        <w:rPr>
          <w:i/>
          <w:sz w:val="20"/>
        </w:rPr>
      </w:pPr>
      <w:r>
        <w:rPr>
          <w:i/>
          <w:sz w:val="20"/>
        </w:rPr>
        <w:t>4.1. Ogólne wymagania dotyczące transportu</w:t>
      </w:r>
    </w:p>
    <w:p w14:paraId="410016B4" w14:textId="77777777" w:rsidR="00721117" w:rsidRDefault="00721117" w:rsidP="00721117">
      <w:pPr>
        <w:numPr>
          <w:ilvl w:val="12"/>
          <w:numId w:val="0"/>
        </w:numPr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Ogólne wymagania dotyczące transportu podano w ST D-M-00.00.00 „Wymagania ogólne” pkt 4.</w:t>
      </w:r>
    </w:p>
    <w:p w14:paraId="3B73C431" w14:textId="77777777" w:rsidR="00721117" w:rsidRDefault="00721117" w:rsidP="00721117">
      <w:pPr>
        <w:pStyle w:val="Nagwek2"/>
        <w:numPr>
          <w:ilvl w:val="12"/>
          <w:numId w:val="0"/>
        </w:numPr>
        <w:jc w:val="both"/>
        <w:rPr>
          <w:i/>
          <w:sz w:val="20"/>
        </w:rPr>
      </w:pPr>
      <w:r>
        <w:rPr>
          <w:i/>
          <w:sz w:val="20"/>
        </w:rPr>
        <w:t>4.2. Przewóz materiałów do poziomego znakowania dróg</w:t>
      </w:r>
    </w:p>
    <w:p w14:paraId="633A6C9B" w14:textId="77777777" w:rsidR="00721117" w:rsidRDefault="00721117" w:rsidP="00721117">
      <w:pPr>
        <w:numPr>
          <w:ilvl w:val="12"/>
          <w:numId w:val="0"/>
        </w:numPr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Materiały do poziomego znakowania dróg należy przewozić w opakowaniach zapewniających szczelność, bezpieczny transport i zachowanie wymaganych właściwości materiałów. Pojemniki powinny być oznakowane zgodnie z normą PN-O-79252 [2]. W przypadku  materiałów niebezpiecznych opakowania powinny być oznakowane zgodnie z rozporządzeniem Ministra Zdrowia [13].</w:t>
      </w:r>
    </w:p>
    <w:p w14:paraId="53656A39" w14:textId="77777777" w:rsidR="00721117" w:rsidRDefault="00721117" w:rsidP="00721117">
      <w:pPr>
        <w:numPr>
          <w:ilvl w:val="12"/>
          <w:numId w:val="0"/>
        </w:numPr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Farby rozpuszczalnikowe, rozpuszczalniki palne oraz farby i masy chemoutwardzalne należy transportować zgodnie z postanowieniami umowy międzynarodowej [14] dla transportu drogowego materiałów palnych, klasy 3, oraz szczegółowymi zaleceniami zawartymi w karcie charakterystyki wyrobu sporządzonej przez producenta. Wyroby, wyżej wymienione, nie posiadające karty charakterystyki nie powinny być dopuszczone do transportu.</w:t>
      </w:r>
    </w:p>
    <w:p w14:paraId="74A8E678" w14:textId="77777777" w:rsidR="00721117" w:rsidRDefault="00721117" w:rsidP="00721117">
      <w:pPr>
        <w:numPr>
          <w:ilvl w:val="12"/>
          <w:numId w:val="0"/>
        </w:numPr>
        <w:spacing w:after="120"/>
        <w:ind w:firstLine="709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Pozostałe materiały do znakowania poziomego należy przewozić krytymi środkami transportowymi, chroniąc opakowania przed uszkodzeniem mechanicznym, zgodnie z PN-C-81400 [1] oraz zgodnie z prawem przewozowym.</w:t>
      </w:r>
    </w:p>
    <w:p w14:paraId="0E9E7AAA" w14:textId="77777777" w:rsidR="00721117" w:rsidRDefault="00721117" w:rsidP="00721117">
      <w:pPr>
        <w:pStyle w:val="Nagwek1"/>
        <w:numPr>
          <w:ilvl w:val="12"/>
          <w:numId w:val="0"/>
        </w:numPr>
        <w:spacing w:before="120" w:after="120"/>
        <w:rPr>
          <w:sz w:val="20"/>
        </w:rPr>
      </w:pPr>
      <w:bookmarkStart w:id="3" w:name="_Toc131919914"/>
      <w:r>
        <w:rPr>
          <w:sz w:val="20"/>
        </w:rPr>
        <w:t xml:space="preserve">5. </w:t>
      </w:r>
      <w:bookmarkEnd w:id="3"/>
      <w:r>
        <w:rPr>
          <w:sz w:val="20"/>
        </w:rPr>
        <w:t>WYKONANIE ROBÓT</w:t>
      </w:r>
    </w:p>
    <w:p w14:paraId="70D482FA" w14:textId="77777777" w:rsidR="00721117" w:rsidRDefault="00721117" w:rsidP="00721117">
      <w:pPr>
        <w:pStyle w:val="Nagwek2"/>
        <w:numPr>
          <w:ilvl w:val="12"/>
          <w:numId w:val="0"/>
        </w:numPr>
        <w:jc w:val="both"/>
        <w:rPr>
          <w:i/>
          <w:sz w:val="20"/>
        </w:rPr>
      </w:pPr>
      <w:r>
        <w:rPr>
          <w:i/>
          <w:sz w:val="20"/>
        </w:rPr>
        <w:t>5.1. Ogólne zasady wykonania robót</w:t>
      </w:r>
    </w:p>
    <w:p w14:paraId="23B1AC01" w14:textId="77777777" w:rsidR="00721117" w:rsidRDefault="00721117" w:rsidP="00721117">
      <w:pPr>
        <w:numPr>
          <w:ilvl w:val="12"/>
          <w:numId w:val="0"/>
        </w:numPr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 xml:space="preserve">Ogólne zasady wykonania robót podano w ST D-M-00.00.00 „Wymagania ogólne” pkt 5. Nowe i odnowione nawierzchnie dróg przed otwarciem do ruchu muszą być oznakowane zgodnie z dokumentacją projektową. </w:t>
      </w:r>
    </w:p>
    <w:p w14:paraId="72206D83" w14:textId="77777777" w:rsidR="00721117" w:rsidRDefault="00721117" w:rsidP="00721117">
      <w:pPr>
        <w:pStyle w:val="Nagwek2"/>
        <w:numPr>
          <w:ilvl w:val="12"/>
          <w:numId w:val="0"/>
        </w:numPr>
        <w:jc w:val="both"/>
        <w:rPr>
          <w:i/>
          <w:sz w:val="20"/>
        </w:rPr>
      </w:pPr>
      <w:r>
        <w:rPr>
          <w:i/>
          <w:sz w:val="20"/>
        </w:rPr>
        <w:t>5.2. Warunki atmosferyczne</w:t>
      </w:r>
    </w:p>
    <w:p w14:paraId="611641E9" w14:textId="77777777" w:rsidR="00721117" w:rsidRDefault="00721117" w:rsidP="00721117">
      <w:pPr>
        <w:numPr>
          <w:ilvl w:val="12"/>
          <w:numId w:val="0"/>
        </w:numPr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W czasie wykonywania oznakowania temperatura nawierzchni i powietrza powinna wynosić co najmniej 5</w:t>
      </w:r>
      <w:r>
        <w:rPr>
          <w:rFonts w:ascii="Times New Roman" w:hAnsi="Times New Roman"/>
          <w:sz w:val="20"/>
          <w:vertAlign w:val="superscript"/>
        </w:rPr>
        <w:t>o</w:t>
      </w:r>
      <w:r>
        <w:rPr>
          <w:rFonts w:ascii="Times New Roman" w:hAnsi="Times New Roman"/>
          <w:sz w:val="20"/>
        </w:rPr>
        <w:t>C, a wilgotność względna powietrza powinna być zgodna z zaleceniami producenta lub wynosić co najwyżej 85%.</w:t>
      </w:r>
    </w:p>
    <w:p w14:paraId="2DEB6349" w14:textId="77777777" w:rsidR="00721117" w:rsidRDefault="00721117" w:rsidP="00721117">
      <w:pPr>
        <w:pStyle w:val="Nagwek2"/>
        <w:numPr>
          <w:ilvl w:val="12"/>
          <w:numId w:val="0"/>
        </w:numPr>
        <w:jc w:val="both"/>
        <w:rPr>
          <w:i/>
          <w:sz w:val="20"/>
        </w:rPr>
      </w:pPr>
      <w:r>
        <w:rPr>
          <w:i/>
          <w:sz w:val="20"/>
        </w:rPr>
        <w:t>5.3. Jednorodność nawierzchni znakowanej</w:t>
      </w:r>
    </w:p>
    <w:p w14:paraId="3A4CA09E" w14:textId="77777777" w:rsidR="00721117" w:rsidRDefault="00721117" w:rsidP="00721117">
      <w:pPr>
        <w:numPr>
          <w:ilvl w:val="12"/>
          <w:numId w:val="0"/>
        </w:numPr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Poprawność wykonania znakowania wymaga jednorodności nawierzchni znakowanej. Nierówności i/lub miejsca napraw cząstkowych nawierzchni, które nie wyróżniają się od starej nawierzchni i nie mają większego rozmiaru niż 15% powierzchni znakowanej, uznaje się za powierzchnie jednorodne. Dla powierzchni niejednorodnych należy w SST ustalić: rozmiary powierzchni niejednorodnej zgodnie z Systemem Oceny Stanu Nawierzchni (SOSN), odkształcenia nawierzchni (otwarte złącza podłużne, koleiny, spękania, przełomy, garby), wymagania wobec materiału do oznakowania nawierzchni i wymagania wobec Wykonawcy.</w:t>
      </w:r>
    </w:p>
    <w:p w14:paraId="28BA909C" w14:textId="77777777" w:rsidR="00721117" w:rsidRDefault="00721117" w:rsidP="00721117">
      <w:pPr>
        <w:pStyle w:val="Nagwek2"/>
        <w:numPr>
          <w:ilvl w:val="12"/>
          <w:numId w:val="0"/>
        </w:numPr>
        <w:jc w:val="both"/>
        <w:rPr>
          <w:i/>
          <w:sz w:val="20"/>
        </w:rPr>
      </w:pPr>
      <w:r>
        <w:rPr>
          <w:i/>
          <w:sz w:val="20"/>
        </w:rPr>
        <w:t>5.4. Przygotowanie podłoża do wykonania znakowania</w:t>
      </w:r>
    </w:p>
    <w:p w14:paraId="184A87E4" w14:textId="77777777" w:rsidR="00721117" w:rsidRDefault="00721117" w:rsidP="00721117">
      <w:pPr>
        <w:numPr>
          <w:ilvl w:val="12"/>
          <w:numId w:val="0"/>
        </w:numPr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Przed wykonaniem znakowania poziomego należy oczyścić powierzchnię nawierzchni malowanej z pyłu, kurzu, piasku, smarów, olejów i innych zanieczyszczeń, przy użyciu sprzętu wymienionego w SST i zaakceptowanego przez Inżyniera.</w:t>
      </w:r>
    </w:p>
    <w:p w14:paraId="7E4BF9C9" w14:textId="77777777" w:rsidR="00721117" w:rsidRDefault="00721117" w:rsidP="00721117">
      <w:pPr>
        <w:numPr>
          <w:ilvl w:val="12"/>
          <w:numId w:val="0"/>
        </w:numPr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Powierzchnia nawierzchni przygotowana do wykonania oznakowania poziomego musi być czysta i sucha.</w:t>
      </w:r>
    </w:p>
    <w:p w14:paraId="43BA8A8E" w14:textId="77777777" w:rsidR="00721117" w:rsidRDefault="00721117" w:rsidP="00721117">
      <w:pPr>
        <w:pStyle w:val="Nagwek2"/>
        <w:numPr>
          <w:ilvl w:val="12"/>
          <w:numId w:val="0"/>
        </w:numPr>
        <w:jc w:val="both"/>
        <w:rPr>
          <w:i/>
          <w:sz w:val="20"/>
        </w:rPr>
      </w:pPr>
      <w:r>
        <w:rPr>
          <w:i/>
          <w:sz w:val="20"/>
        </w:rPr>
        <w:t xml:space="preserve">5.5. </w:t>
      </w:r>
      <w:proofErr w:type="spellStart"/>
      <w:r>
        <w:rPr>
          <w:i/>
          <w:sz w:val="20"/>
        </w:rPr>
        <w:t>Przedznakowanie</w:t>
      </w:r>
      <w:proofErr w:type="spellEnd"/>
    </w:p>
    <w:p w14:paraId="66625136" w14:textId="77777777" w:rsidR="00721117" w:rsidRDefault="00721117" w:rsidP="00721117">
      <w:pPr>
        <w:numPr>
          <w:ilvl w:val="12"/>
          <w:numId w:val="0"/>
        </w:numPr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 xml:space="preserve">W celu dokładnego wykonania poziomego oznakowania drogi, można wykonać </w:t>
      </w:r>
      <w:proofErr w:type="spellStart"/>
      <w:r>
        <w:rPr>
          <w:rFonts w:ascii="Times New Roman" w:hAnsi="Times New Roman"/>
          <w:sz w:val="20"/>
        </w:rPr>
        <w:t>przedznakowanie</w:t>
      </w:r>
      <w:proofErr w:type="spellEnd"/>
      <w:r>
        <w:rPr>
          <w:rFonts w:ascii="Times New Roman" w:hAnsi="Times New Roman"/>
          <w:sz w:val="20"/>
        </w:rPr>
        <w:t>, stosując się do ustaleń zawartych w dokumentacji projektowej, w załączniku nr 2 do rozporządzenia Ministra Infrastruktury [7], SST i wskazaniach Inżyniera.</w:t>
      </w:r>
    </w:p>
    <w:p w14:paraId="64D26679" w14:textId="77777777" w:rsidR="00721117" w:rsidRDefault="00721117" w:rsidP="00721117">
      <w:pPr>
        <w:numPr>
          <w:ilvl w:val="12"/>
          <w:numId w:val="0"/>
        </w:numPr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 xml:space="preserve">Do wykonania </w:t>
      </w:r>
      <w:proofErr w:type="spellStart"/>
      <w:r>
        <w:rPr>
          <w:rFonts w:ascii="Times New Roman" w:hAnsi="Times New Roman"/>
          <w:sz w:val="20"/>
        </w:rPr>
        <w:t>przedznakowania</w:t>
      </w:r>
      <w:proofErr w:type="spellEnd"/>
      <w:r>
        <w:rPr>
          <w:rFonts w:ascii="Times New Roman" w:hAnsi="Times New Roman"/>
          <w:sz w:val="20"/>
        </w:rPr>
        <w:t xml:space="preserve"> można stosować nietrwałą farbę, np. farbę silnie rozcieńczoną rozpuszczalnikiem. Zaleca się wykonywanie </w:t>
      </w:r>
      <w:proofErr w:type="spellStart"/>
      <w:r>
        <w:rPr>
          <w:rFonts w:ascii="Times New Roman" w:hAnsi="Times New Roman"/>
          <w:sz w:val="20"/>
        </w:rPr>
        <w:t>przedznakowania</w:t>
      </w:r>
      <w:proofErr w:type="spellEnd"/>
      <w:r>
        <w:rPr>
          <w:rFonts w:ascii="Times New Roman" w:hAnsi="Times New Roman"/>
          <w:sz w:val="20"/>
        </w:rPr>
        <w:t xml:space="preserve"> w postaci cienkich linii lub kropek. Początek i koniec znakowania należy zaznaczyć małą kreską poprzeczną.</w:t>
      </w:r>
    </w:p>
    <w:p w14:paraId="76B21256" w14:textId="77777777" w:rsidR="00721117" w:rsidRDefault="00721117" w:rsidP="00721117">
      <w:pPr>
        <w:numPr>
          <w:ilvl w:val="12"/>
          <w:numId w:val="0"/>
        </w:numPr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 xml:space="preserve">W przypadku odnawiania oznakowania drogi, gdy stare oznakowanie jest wystarczająco czytelne i zgodne z dokumentacją projektową, można </w:t>
      </w:r>
      <w:proofErr w:type="spellStart"/>
      <w:r>
        <w:rPr>
          <w:rFonts w:ascii="Times New Roman" w:hAnsi="Times New Roman"/>
          <w:sz w:val="20"/>
        </w:rPr>
        <w:t>przedznakowania</w:t>
      </w:r>
      <w:proofErr w:type="spellEnd"/>
      <w:r>
        <w:rPr>
          <w:rFonts w:ascii="Times New Roman" w:hAnsi="Times New Roman"/>
          <w:sz w:val="20"/>
        </w:rPr>
        <w:t xml:space="preserve"> nie wykonywać.</w:t>
      </w:r>
    </w:p>
    <w:p w14:paraId="28765A0A" w14:textId="77777777" w:rsidR="00721117" w:rsidRDefault="00721117" w:rsidP="00721117">
      <w:pPr>
        <w:pStyle w:val="Nagwek2"/>
        <w:numPr>
          <w:ilvl w:val="12"/>
          <w:numId w:val="0"/>
        </w:numPr>
        <w:jc w:val="both"/>
        <w:rPr>
          <w:i/>
          <w:sz w:val="20"/>
        </w:rPr>
      </w:pPr>
      <w:r>
        <w:rPr>
          <w:i/>
          <w:sz w:val="20"/>
        </w:rPr>
        <w:t>5.6. Wykonanie oznakowania drogi</w:t>
      </w:r>
    </w:p>
    <w:p w14:paraId="5F690194" w14:textId="77777777" w:rsidR="00721117" w:rsidRDefault="00721117" w:rsidP="00721117">
      <w:pPr>
        <w:pStyle w:val="Nagwek2"/>
        <w:numPr>
          <w:ilvl w:val="12"/>
          <w:numId w:val="0"/>
        </w:numPr>
        <w:jc w:val="both"/>
        <w:rPr>
          <w:sz w:val="20"/>
        </w:rPr>
      </w:pPr>
      <w:r>
        <w:rPr>
          <w:sz w:val="20"/>
        </w:rPr>
        <w:t>5.6.1.</w:t>
      </w:r>
      <w:r>
        <w:rPr>
          <w:b w:val="0"/>
          <w:sz w:val="20"/>
        </w:rPr>
        <w:t xml:space="preserve"> </w:t>
      </w:r>
      <w:r>
        <w:rPr>
          <w:sz w:val="20"/>
        </w:rPr>
        <w:t xml:space="preserve"> </w:t>
      </w:r>
      <w:r>
        <w:rPr>
          <w:b w:val="0"/>
          <w:sz w:val="20"/>
        </w:rPr>
        <w:t>Dostarczenie materiałów i spełnienie zaleceń producenta materiałów</w:t>
      </w:r>
    </w:p>
    <w:p w14:paraId="5A6E83B3" w14:textId="77777777" w:rsidR="00721117" w:rsidRDefault="00721117" w:rsidP="00721117">
      <w:pPr>
        <w:numPr>
          <w:ilvl w:val="12"/>
          <w:numId w:val="0"/>
        </w:numPr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Materiały do znakowania drogi, spełniające wymagania podane w punkcie 2, powinny być dostarczone w oryginalnych opakowaniach handlowych i stosowane zgodnie z zaleceniami SST, producenta oraz wymaganiami znajdującymi się w aprobacie technicznej.</w:t>
      </w:r>
    </w:p>
    <w:p w14:paraId="5CBF4A4F" w14:textId="77777777" w:rsidR="00721117" w:rsidRDefault="00721117" w:rsidP="00721117">
      <w:pPr>
        <w:numPr>
          <w:ilvl w:val="12"/>
          <w:numId w:val="0"/>
        </w:numPr>
        <w:spacing w:before="12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 xml:space="preserve">5.6.2. </w:t>
      </w:r>
      <w:r>
        <w:rPr>
          <w:rFonts w:ascii="Times New Roman" w:hAnsi="Times New Roman"/>
          <w:sz w:val="20"/>
        </w:rPr>
        <w:t>Wykonanie oznakowania drogi materiałami cienkowarstwowymi</w:t>
      </w:r>
    </w:p>
    <w:p w14:paraId="3192A233" w14:textId="77777777" w:rsidR="00721117" w:rsidRDefault="00721117" w:rsidP="00721117">
      <w:pPr>
        <w:numPr>
          <w:ilvl w:val="12"/>
          <w:numId w:val="0"/>
        </w:numPr>
        <w:spacing w:before="12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Wykonanie znakowania powinno być zgodne z zaleceniami producenta materiałów, a w przypadku ich braku lub niepełnych danych - zgodne z poniższymi wskazaniami.</w:t>
      </w:r>
    </w:p>
    <w:p w14:paraId="61654EC6" w14:textId="77777777" w:rsidR="00721117" w:rsidRDefault="00721117" w:rsidP="00721117">
      <w:pPr>
        <w:numPr>
          <w:ilvl w:val="12"/>
          <w:numId w:val="0"/>
        </w:numPr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 xml:space="preserve">Farbę do znakowania cienkowarstwowego po otwarciu opakowania należy wymieszać w czasie od 2 do 4 minut do uzyskania pełnej jednorodności. Przed lub w czasie napełniania zbiornika </w:t>
      </w:r>
      <w:proofErr w:type="spellStart"/>
      <w:r>
        <w:rPr>
          <w:rFonts w:ascii="Times New Roman" w:hAnsi="Times New Roman"/>
          <w:sz w:val="20"/>
        </w:rPr>
        <w:t>malowarki</w:t>
      </w:r>
      <w:proofErr w:type="spellEnd"/>
      <w:r>
        <w:rPr>
          <w:rFonts w:ascii="Times New Roman" w:hAnsi="Times New Roman"/>
          <w:sz w:val="20"/>
        </w:rPr>
        <w:t xml:space="preserve"> zaleca się </w:t>
      </w:r>
      <w:r>
        <w:rPr>
          <w:rFonts w:ascii="Times New Roman" w:hAnsi="Times New Roman"/>
          <w:sz w:val="20"/>
        </w:rPr>
        <w:lastRenderedPageBreak/>
        <w:t xml:space="preserve">przecedzić farbę przez sito </w:t>
      </w:r>
      <w:smartTag w:uri="urn:schemas-microsoft-com:office:smarttags" w:element="metricconverter">
        <w:smartTagPr>
          <w:attr w:name="ProductID" w:val="0,6 mm"/>
        </w:smartTagPr>
        <w:r>
          <w:rPr>
            <w:rFonts w:ascii="Times New Roman" w:hAnsi="Times New Roman"/>
            <w:sz w:val="20"/>
          </w:rPr>
          <w:t>0,6 mm</w:t>
        </w:r>
      </w:smartTag>
      <w:r>
        <w:rPr>
          <w:rFonts w:ascii="Times New Roman" w:hAnsi="Times New Roman"/>
          <w:sz w:val="20"/>
        </w:rPr>
        <w:t>. Nie wolno stosować do malowania mechanicznego farby, w której osad na dnie opakowania nie daje się całkowicie wymieszać lub na jej powierzchni znajduje się kożuch.</w:t>
      </w:r>
    </w:p>
    <w:p w14:paraId="068BF061" w14:textId="77777777" w:rsidR="00721117" w:rsidRDefault="00721117" w:rsidP="00721117">
      <w:pPr>
        <w:numPr>
          <w:ilvl w:val="12"/>
          <w:numId w:val="0"/>
        </w:numPr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 xml:space="preserve">Farbę należy nakładać równomierną warstwą o grubości ustalonej w SST, zachowując wymiary i ostrość krawędzi. Grubość nanoszonej warstwy zaleca się kontrolować przy pomocy grzebienia pomiarowego na płytce szklanej lub metalowej podkładanej na drodze </w:t>
      </w:r>
      <w:proofErr w:type="spellStart"/>
      <w:r>
        <w:rPr>
          <w:rFonts w:ascii="Times New Roman" w:hAnsi="Times New Roman"/>
          <w:sz w:val="20"/>
        </w:rPr>
        <w:t>malowarki</w:t>
      </w:r>
      <w:proofErr w:type="spellEnd"/>
      <w:r>
        <w:rPr>
          <w:rFonts w:ascii="Times New Roman" w:hAnsi="Times New Roman"/>
          <w:sz w:val="20"/>
        </w:rPr>
        <w:t>. Ilość farby zużyta w czasie prac, określona przez średnie zużycie na metr kwadratowy nie może się różnić od ilości ustalonej, więcej niż o 20%.</w:t>
      </w:r>
    </w:p>
    <w:p w14:paraId="419162AD" w14:textId="77777777" w:rsidR="00721117" w:rsidRDefault="00721117" w:rsidP="00721117">
      <w:pPr>
        <w:numPr>
          <w:ilvl w:val="12"/>
          <w:numId w:val="0"/>
        </w:numPr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 xml:space="preserve">Wszystkie większe prace powinny być wykonane przy użyciu samojezdnych </w:t>
      </w:r>
      <w:proofErr w:type="spellStart"/>
      <w:r>
        <w:rPr>
          <w:rFonts w:ascii="Times New Roman" w:hAnsi="Times New Roman"/>
          <w:sz w:val="20"/>
        </w:rPr>
        <w:t>malowarek</w:t>
      </w:r>
      <w:proofErr w:type="spellEnd"/>
      <w:r>
        <w:rPr>
          <w:rFonts w:ascii="Times New Roman" w:hAnsi="Times New Roman"/>
          <w:sz w:val="20"/>
        </w:rPr>
        <w:t xml:space="preserve"> z automatycznym podziałem linii i posypywaniem kulkami szklanymi z ew. materiałem </w:t>
      </w:r>
      <w:proofErr w:type="spellStart"/>
      <w:r>
        <w:rPr>
          <w:rFonts w:ascii="Times New Roman" w:hAnsi="Times New Roman"/>
          <w:sz w:val="20"/>
        </w:rPr>
        <w:t>uszorstniającym</w:t>
      </w:r>
      <w:proofErr w:type="spellEnd"/>
      <w:r>
        <w:rPr>
          <w:rFonts w:ascii="Times New Roman" w:hAnsi="Times New Roman"/>
          <w:sz w:val="20"/>
        </w:rPr>
        <w:t>. W przypadku mniejszych prac, wielkość, wydajność i jakość sprzętu należy dostosować do zakresu i rozmiaru prac. Decyzję dotyczącą rodzaju sprzętu i sposobu wykonania znakowania podejmuje Inżynier na wniosek Wykonawcy.</w:t>
      </w:r>
    </w:p>
    <w:p w14:paraId="01834B7C" w14:textId="77777777" w:rsidR="00721117" w:rsidRDefault="00721117" w:rsidP="00721117">
      <w:pPr>
        <w:numPr>
          <w:ilvl w:val="12"/>
          <w:numId w:val="0"/>
        </w:numPr>
        <w:spacing w:before="12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 xml:space="preserve">5.6.3. </w:t>
      </w:r>
      <w:r>
        <w:rPr>
          <w:rFonts w:ascii="Times New Roman" w:hAnsi="Times New Roman"/>
          <w:sz w:val="20"/>
        </w:rPr>
        <w:t>Wykonanie oznakowania drogi materiałami grubowarstwowymi</w:t>
      </w:r>
    </w:p>
    <w:p w14:paraId="24F39636" w14:textId="77777777" w:rsidR="00721117" w:rsidRDefault="00721117" w:rsidP="00721117">
      <w:pPr>
        <w:numPr>
          <w:ilvl w:val="12"/>
          <w:numId w:val="0"/>
        </w:numPr>
        <w:jc w:val="both"/>
        <w:rPr>
          <w:rFonts w:ascii="Times New Roman" w:hAnsi="Times New Roman"/>
          <w:strike/>
          <w:sz w:val="20"/>
        </w:rPr>
      </w:pPr>
      <w:r>
        <w:rPr>
          <w:rFonts w:ascii="Times New Roman" w:hAnsi="Times New Roman"/>
          <w:sz w:val="20"/>
        </w:rPr>
        <w:tab/>
        <w:t>Nie dotyczy</w:t>
      </w:r>
    </w:p>
    <w:p w14:paraId="2FD65802" w14:textId="77777777" w:rsidR="00721117" w:rsidRDefault="00721117" w:rsidP="00721117">
      <w:pPr>
        <w:numPr>
          <w:ilvl w:val="12"/>
          <w:numId w:val="0"/>
        </w:numPr>
        <w:spacing w:before="12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 xml:space="preserve">5.6.4. </w:t>
      </w:r>
      <w:r>
        <w:rPr>
          <w:rFonts w:ascii="Times New Roman" w:hAnsi="Times New Roman"/>
          <w:sz w:val="20"/>
        </w:rPr>
        <w:t>Wykonanie oznakowania drogi punktowymi elementami odblaskowymi</w:t>
      </w:r>
    </w:p>
    <w:p w14:paraId="4CFB0128" w14:textId="77777777" w:rsidR="00721117" w:rsidRDefault="00721117" w:rsidP="00721117">
      <w:pPr>
        <w:numPr>
          <w:ilvl w:val="12"/>
          <w:numId w:val="0"/>
        </w:numPr>
        <w:spacing w:before="12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Wykonanie oznakowania powinno być zgodne z zaleceniami producenta materiałów, a w przypadku ich braku lub niepełnych danych - zgodne z poniższymi wskazaniami.</w:t>
      </w:r>
    </w:p>
    <w:p w14:paraId="5468351B" w14:textId="77777777" w:rsidR="00721117" w:rsidRDefault="00721117" w:rsidP="00721117">
      <w:pPr>
        <w:numPr>
          <w:ilvl w:val="12"/>
          <w:numId w:val="0"/>
        </w:numPr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Przy wykonywaniu oznakowania punktowymi elementami odblaskowymi należy zwracać szczególną uwagę na staranne mocowanie elementów do podłoża, od czego zależy trwałość wykonanego oznakowania.</w:t>
      </w:r>
    </w:p>
    <w:p w14:paraId="3CCA3F99" w14:textId="77777777" w:rsidR="00721117" w:rsidRDefault="00721117" w:rsidP="00721117">
      <w:pPr>
        <w:numPr>
          <w:ilvl w:val="12"/>
          <w:numId w:val="0"/>
        </w:numPr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Nie wolno zmieniać ustalonego przez producenta rodzaju kleju z uwagi na możliwość uzyskania różnej jego przyczepności do nawierzchni i do materiałów, z których wykonano punktowe elementy odblaskowe.</w:t>
      </w:r>
    </w:p>
    <w:p w14:paraId="35F6B4E9" w14:textId="77777777" w:rsidR="00721117" w:rsidRDefault="00721117" w:rsidP="00721117">
      <w:pPr>
        <w:numPr>
          <w:ilvl w:val="12"/>
          <w:numId w:val="0"/>
        </w:numPr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W przypadku znakowania nawierzchni betonowych należy zastosować podkład (</w:t>
      </w:r>
      <w:proofErr w:type="spellStart"/>
      <w:r>
        <w:rPr>
          <w:rFonts w:ascii="Times New Roman" w:hAnsi="Times New Roman"/>
          <w:sz w:val="20"/>
        </w:rPr>
        <w:t>primer</w:t>
      </w:r>
      <w:proofErr w:type="spellEnd"/>
      <w:r>
        <w:rPr>
          <w:rFonts w:ascii="Times New Roman" w:hAnsi="Times New Roman"/>
          <w:sz w:val="20"/>
        </w:rPr>
        <w:t>) poprawiający przyczepność przyklejanych punktowych elementów odblaskowych do nawierzchni.</w:t>
      </w:r>
    </w:p>
    <w:p w14:paraId="548730CD" w14:textId="77777777" w:rsidR="00721117" w:rsidRDefault="00721117" w:rsidP="00721117">
      <w:pPr>
        <w:numPr>
          <w:ilvl w:val="12"/>
          <w:numId w:val="0"/>
        </w:numPr>
        <w:spacing w:before="120" w:after="12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bCs/>
          <w:sz w:val="20"/>
        </w:rPr>
        <w:t>5.6.5.</w:t>
      </w:r>
      <w:r>
        <w:rPr>
          <w:rFonts w:ascii="Times New Roman" w:hAnsi="Times New Roman"/>
          <w:sz w:val="20"/>
        </w:rPr>
        <w:t xml:space="preserve"> Wykonanie oznakowania tymczasowego</w:t>
      </w:r>
    </w:p>
    <w:p w14:paraId="6168005D" w14:textId="77777777" w:rsidR="00721117" w:rsidRDefault="00721117" w:rsidP="00721117">
      <w:pPr>
        <w:pStyle w:val="Tekstpodstawowywcity"/>
        <w:rPr>
          <w:sz w:val="20"/>
        </w:rPr>
      </w:pPr>
      <w:r>
        <w:rPr>
          <w:sz w:val="20"/>
        </w:rPr>
        <w:t xml:space="preserve">Do wykonywania oznakowania tymczasowego barwy żółtej należy stosować materiały łatwe do usunięcia po zakończeniu okresu tymczasowości. Linie wyznaczające pasy ruchu zaleca się uzupełnić punktowymi elementami odblaskowymi z odbłyśnikami także barwy żółtej. </w:t>
      </w:r>
    </w:p>
    <w:p w14:paraId="6DE2CC18" w14:textId="77777777" w:rsidR="00721117" w:rsidRDefault="00721117" w:rsidP="00721117">
      <w:pPr>
        <w:ind w:firstLine="709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Czasowe oznakowanie poziome powinno być wykonane z materiałów odblaskowych. Do jego wykonania należy stosować: farby, taśmy samoprzylepne lub punktowe elementy odblaskowe. Stosowanie farb dopuszcza się wyłącznie w takich przypadkach, gdy w wyniku przewidywanych robót nawierzchniowych oznakowanie to po ich zakończeniu będzie całkowicie niewidoczne, np. zostanie przykryte nową warstwą ścieralną nawierzchni.</w:t>
      </w:r>
    </w:p>
    <w:p w14:paraId="30BCAC88" w14:textId="77777777" w:rsidR="00721117" w:rsidRDefault="00721117" w:rsidP="00721117">
      <w:pPr>
        <w:ind w:firstLine="709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Materiały stosowane do wykonywania oznakowania tymczasowego powinny także posiadać aprobaty techniczne, a producent powinien wystawiać deklarację zgodności.</w:t>
      </w:r>
    </w:p>
    <w:p w14:paraId="5133A1F7" w14:textId="77777777" w:rsidR="00721117" w:rsidRDefault="00721117" w:rsidP="00721117">
      <w:pPr>
        <w:pStyle w:val="Nagwek2"/>
        <w:numPr>
          <w:ilvl w:val="12"/>
          <w:numId w:val="0"/>
        </w:numPr>
        <w:jc w:val="both"/>
        <w:rPr>
          <w:i/>
          <w:sz w:val="20"/>
        </w:rPr>
      </w:pPr>
      <w:r>
        <w:rPr>
          <w:i/>
          <w:sz w:val="20"/>
        </w:rPr>
        <w:t>5.7. Usuwanie oznakowania poziomego</w:t>
      </w:r>
    </w:p>
    <w:p w14:paraId="44D9624A" w14:textId="77777777" w:rsidR="00721117" w:rsidRDefault="00721117" w:rsidP="00721117">
      <w:pPr>
        <w:numPr>
          <w:ilvl w:val="12"/>
          <w:numId w:val="0"/>
        </w:numPr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W przypadku konieczności usunięcia istniejącego oznakowania poziomego, czynność tę należy wykonać jak najmniej uszkadzając nawierzchnię.</w:t>
      </w:r>
    </w:p>
    <w:p w14:paraId="629C7763" w14:textId="77777777" w:rsidR="00721117" w:rsidRDefault="00721117" w:rsidP="00721117">
      <w:pPr>
        <w:numPr>
          <w:ilvl w:val="12"/>
          <w:numId w:val="0"/>
        </w:numPr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Zaleca się wykonywać usuwanie oznakowania:</w:t>
      </w:r>
    </w:p>
    <w:p w14:paraId="279D0E3F" w14:textId="77777777" w:rsidR="00721117" w:rsidRDefault="00721117" w:rsidP="00721117">
      <w:pPr>
        <w:numPr>
          <w:ilvl w:val="0"/>
          <w:numId w:val="7"/>
        </w:numPr>
        <w:overflowPunct w:val="0"/>
        <w:autoSpaceDE w:val="0"/>
        <w:autoSpaceDN w:val="0"/>
        <w:adjustRightInd w:val="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cienkowarstwowego, metodą: frezowania mechanicznego lub wodą pod wysokim ciśnieniem (</w:t>
      </w:r>
      <w:proofErr w:type="spellStart"/>
      <w:r>
        <w:rPr>
          <w:rFonts w:ascii="Times New Roman" w:hAnsi="Times New Roman"/>
          <w:sz w:val="20"/>
        </w:rPr>
        <w:t>waterblasting</w:t>
      </w:r>
      <w:proofErr w:type="spellEnd"/>
      <w:r>
        <w:rPr>
          <w:rFonts w:ascii="Times New Roman" w:hAnsi="Times New Roman"/>
          <w:sz w:val="20"/>
        </w:rPr>
        <w:t>), piaskowania, śrutowania, trawienia, wypalania lub zamalowania,</w:t>
      </w:r>
    </w:p>
    <w:p w14:paraId="4F385556" w14:textId="77777777" w:rsidR="00721117" w:rsidRDefault="00721117" w:rsidP="00721117">
      <w:pPr>
        <w:numPr>
          <w:ilvl w:val="0"/>
          <w:numId w:val="7"/>
        </w:numPr>
        <w:overflowPunct w:val="0"/>
        <w:autoSpaceDE w:val="0"/>
        <w:autoSpaceDN w:val="0"/>
        <w:adjustRightInd w:val="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grubowarstwowego, metodą piaskowania, kulkowania, frezowania,</w:t>
      </w:r>
    </w:p>
    <w:p w14:paraId="3F2EA4E6" w14:textId="77777777" w:rsidR="00721117" w:rsidRDefault="00721117" w:rsidP="00721117">
      <w:pPr>
        <w:numPr>
          <w:ilvl w:val="0"/>
          <w:numId w:val="7"/>
        </w:numPr>
        <w:overflowPunct w:val="0"/>
        <w:autoSpaceDE w:val="0"/>
        <w:autoSpaceDN w:val="0"/>
        <w:adjustRightInd w:val="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punktowego, prostymi narzędziami mechanicznymi.</w:t>
      </w:r>
    </w:p>
    <w:p w14:paraId="7B78F187" w14:textId="77777777" w:rsidR="00721117" w:rsidRDefault="00721117" w:rsidP="00721117">
      <w:pPr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Środki zastosowane do usunięcia oznakowania nie mogą wpływać ujemnie na przyczepność nowego oznakowania do podłoża, na jego szorstkość, trwałość oraz na właściwości podłoża.</w:t>
      </w:r>
    </w:p>
    <w:p w14:paraId="69D6D069" w14:textId="77777777" w:rsidR="00721117" w:rsidRDefault="00721117" w:rsidP="00721117">
      <w:pPr>
        <w:numPr>
          <w:ilvl w:val="12"/>
          <w:numId w:val="0"/>
        </w:numPr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Usuwanie oznakowania na czas robót drogowych może być wykonane przez zamalowanie nietrwałą farbą barwy czarnej.</w:t>
      </w:r>
    </w:p>
    <w:p w14:paraId="71063C76" w14:textId="77777777" w:rsidR="00721117" w:rsidRDefault="00721117" w:rsidP="00721117">
      <w:pPr>
        <w:numPr>
          <w:ilvl w:val="12"/>
          <w:numId w:val="0"/>
        </w:numPr>
        <w:spacing w:after="12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Materiały pozostałe po usunięciu oznakowania należy usunąć z drogi tak, aby nie zanieczyszczały środowiska, w miejsce zaakceptowane przez Inżyniera.</w:t>
      </w:r>
    </w:p>
    <w:p w14:paraId="174A5F6C" w14:textId="77777777" w:rsidR="00721117" w:rsidRDefault="00721117" w:rsidP="00721117">
      <w:pPr>
        <w:pStyle w:val="Nagwek2"/>
        <w:numPr>
          <w:ilvl w:val="12"/>
          <w:numId w:val="0"/>
        </w:numPr>
        <w:jc w:val="both"/>
        <w:rPr>
          <w:i/>
          <w:sz w:val="20"/>
        </w:rPr>
      </w:pPr>
      <w:r>
        <w:rPr>
          <w:i/>
          <w:sz w:val="20"/>
        </w:rPr>
        <w:t>5.8. Odnowa oznakowania poziomego</w:t>
      </w:r>
    </w:p>
    <w:p w14:paraId="1B3B8316" w14:textId="77777777" w:rsidR="00721117" w:rsidRDefault="00721117" w:rsidP="00721117">
      <w:pPr>
        <w:numPr>
          <w:ilvl w:val="12"/>
          <w:numId w:val="0"/>
        </w:numPr>
        <w:spacing w:after="12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Odnawianie oznakowania poziomego, wykonywanego w przypadku utraty wymagań jednej z właściwości, należy wykonać materiałem o sprawdzonej dobrej przyczepności do starej warstwy.</w:t>
      </w:r>
    </w:p>
    <w:p w14:paraId="55209618" w14:textId="77777777" w:rsidR="00721117" w:rsidRDefault="00721117" w:rsidP="00721117">
      <w:pPr>
        <w:numPr>
          <w:ilvl w:val="12"/>
          <w:numId w:val="0"/>
        </w:numPr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Jako zasadę można przyjąć, że oznakowanie wykonane farbami akrylowymi, należy odnawiać także farbami akrylowymi, oznakowania grubowarstwowe wykonane masami termoplastycznymi – natryskiwanym cienką warstwą masy termoplastycznej lub farbą wodorozcieńczalną zalecaną przez producenta masy, oznakowania wykonane masami chemoutwardzalnymi – farbami chemoutwardzalnymi, natryskiwanymi masami chemoutwardzalnymi (</w:t>
      </w:r>
      <w:proofErr w:type="spellStart"/>
      <w:r>
        <w:rPr>
          <w:rFonts w:ascii="Times New Roman" w:hAnsi="Times New Roman"/>
          <w:sz w:val="20"/>
        </w:rPr>
        <w:t>sprayplast</w:t>
      </w:r>
      <w:proofErr w:type="spellEnd"/>
      <w:r>
        <w:rPr>
          <w:rFonts w:ascii="Times New Roman" w:hAnsi="Times New Roman"/>
          <w:sz w:val="20"/>
        </w:rPr>
        <w:t>) lub odpowiednimi akrylowymi farbami rozpuszczalnikowymi.</w:t>
      </w:r>
    </w:p>
    <w:p w14:paraId="5E2AEBE9" w14:textId="77777777" w:rsidR="00721117" w:rsidRDefault="00721117" w:rsidP="00721117">
      <w:pPr>
        <w:numPr>
          <w:ilvl w:val="12"/>
          <w:numId w:val="0"/>
        </w:numPr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Ilość stosowanego do odnowienia materiału, należy dobrać w zależności od rodzaju i stanu oznakowania odnawianego, kierując się wskazówkami producenta materiału i zaleceniami Inżyniera.</w:t>
      </w:r>
    </w:p>
    <w:p w14:paraId="2FA937A4" w14:textId="77777777" w:rsidR="00721117" w:rsidRDefault="00721117" w:rsidP="00721117">
      <w:pPr>
        <w:pStyle w:val="Nagwek1"/>
        <w:numPr>
          <w:ilvl w:val="12"/>
          <w:numId w:val="0"/>
        </w:numPr>
        <w:spacing w:before="240"/>
        <w:rPr>
          <w:sz w:val="20"/>
        </w:rPr>
      </w:pPr>
      <w:bookmarkStart w:id="4" w:name="_Toc131919915"/>
      <w:r>
        <w:rPr>
          <w:sz w:val="20"/>
        </w:rPr>
        <w:lastRenderedPageBreak/>
        <w:t xml:space="preserve">6. </w:t>
      </w:r>
      <w:bookmarkEnd w:id="4"/>
      <w:r>
        <w:rPr>
          <w:sz w:val="20"/>
        </w:rPr>
        <w:t>kontrola jakości robót</w:t>
      </w:r>
    </w:p>
    <w:p w14:paraId="09C85AEF" w14:textId="77777777" w:rsidR="00721117" w:rsidRDefault="00721117" w:rsidP="00721117">
      <w:pPr>
        <w:pStyle w:val="Nagwek2"/>
        <w:numPr>
          <w:ilvl w:val="12"/>
          <w:numId w:val="0"/>
        </w:numPr>
        <w:jc w:val="both"/>
        <w:rPr>
          <w:i/>
          <w:sz w:val="20"/>
        </w:rPr>
      </w:pPr>
      <w:r>
        <w:rPr>
          <w:i/>
          <w:sz w:val="20"/>
        </w:rPr>
        <w:t>6.1. Ogólne zasady kontroli jakości robót</w:t>
      </w:r>
    </w:p>
    <w:p w14:paraId="665539D2" w14:textId="77777777" w:rsidR="00721117" w:rsidRDefault="00721117" w:rsidP="00721117">
      <w:pPr>
        <w:numPr>
          <w:ilvl w:val="12"/>
          <w:numId w:val="0"/>
        </w:numPr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Ogólne zasady kontroli jakości robót podano w ST D-M-00.00.00 „Wymagania ogólne” pkt 6.</w:t>
      </w:r>
    </w:p>
    <w:p w14:paraId="6E981390" w14:textId="77777777" w:rsidR="00721117" w:rsidRDefault="00721117" w:rsidP="00721117">
      <w:pPr>
        <w:pStyle w:val="Nagwek2"/>
        <w:numPr>
          <w:ilvl w:val="12"/>
          <w:numId w:val="0"/>
        </w:numPr>
        <w:jc w:val="both"/>
        <w:rPr>
          <w:i/>
          <w:sz w:val="20"/>
        </w:rPr>
      </w:pPr>
      <w:r>
        <w:rPr>
          <w:i/>
          <w:sz w:val="20"/>
        </w:rPr>
        <w:t xml:space="preserve">6.2. Badanie przygotowania podłoża i </w:t>
      </w:r>
      <w:proofErr w:type="spellStart"/>
      <w:r>
        <w:rPr>
          <w:i/>
          <w:sz w:val="20"/>
        </w:rPr>
        <w:t>przedznakowania</w:t>
      </w:r>
      <w:proofErr w:type="spellEnd"/>
    </w:p>
    <w:p w14:paraId="5B337931" w14:textId="77777777" w:rsidR="00721117" w:rsidRDefault="00721117" w:rsidP="00721117">
      <w:pPr>
        <w:numPr>
          <w:ilvl w:val="12"/>
          <w:numId w:val="0"/>
        </w:numPr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Powierzchnia jezdni przed wykonaniem znakowania poziomego musi być całkowicie czysta i sucha.</w:t>
      </w:r>
    </w:p>
    <w:p w14:paraId="60BD2CA2" w14:textId="77777777" w:rsidR="00721117" w:rsidRDefault="00721117" w:rsidP="00721117">
      <w:pPr>
        <w:numPr>
          <w:ilvl w:val="12"/>
          <w:numId w:val="0"/>
        </w:numPr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</w:r>
      <w:proofErr w:type="spellStart"/>
      <w:r>
        <w:rPr>
          <w:rFonts w:ascii="Times New Roman" w:hAnsi="Times New Roman"/>
          <w:sz w:val="20"/>
        </w:rPr>
        <w:t>Przedznakowanie</w:t>
      </w:r>
      <w:proofErr w:type="spellEnd"/>
      <w:r>
        <w:rPr>
          <w:rFonts w:ascii="Times New Roman" w:hAnsi="Times New Roman"/>
          <w:sz w:val="20"/>
        </w:rPr>
        <w:t xml:space="preserve"> powinno być wykonane zgodnie z wymaganiami punktu 5.5.</w:t>
      </w:r>
    </w:p>
    <w:p w14:paraId="546628E7" w14:textId="77777777" w:rsidR="00721117" w:rsidRDefault="00721117" w:rsidP="00721117">
      <w:pPr>
        <w:pStyle w:val="Nagwek2"/>
        <w:numPr>
          <w:ilvl w:val="12"/>
          <w:numId w:val="0"/>
        </w:numPr>
        <w:jc w:val="both"/>
        <w:rPr>
          <w:i/>
          <w:sz w:val="20"/>
        </w:rPr>
      </w:pPr>
      <w:r>
        <w:rPr>
          <w:i/>
          <w:sz w:val="20"/>
        </w:rPr>
        <w:t>6.3. Badania wykonania oznakowania poziomego</w:t>
      </w:r>
    </w:p>
    <w:p w14:paraId="6E3C0EE4" w14:textId="77777777" w:rsidR="00721117" w:rsidRDefault="00721117" w:rsidP="00721117">
      <w:pPr>
        <w:numPr>
          <w:ilvl w:val="12"/>
          <w:numId w:val="0"/>
        </w:numPr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 xml:space="preserve">6.3.1. </w:t>
      </w:r>
      <w:r>
        <w:rPr>
          <w:rFonts w:ascii="Times New Roman" w:hAnsi="Times New Roman"/>
          <w:sz w:val="20"/>
        </w:rPr>
        <w:t>Wymagania wobec oznakowania poziomego</w:t>
      </w:r>
    </w:p>
    <w:p w14:paraId="11142D07" w14:textId="77777777" w:rsidR="00721117" w:rsidRDefault="00721117" w:rsidP="00721117">
      <w:pPr>
        <w:pStyle w:val="Stopka"/>
        <w:numPr>
          <w:ilvl w:val="12"/>
          <w:numId w:val="0"/>
        </w:numPr>
        <w:tabs>
          <w:tab w:val="left" w:pos="709"/>
        </w:tabs>
        <w:spacing w:before="60" w:after="60"/>
        <w:jc w:val="both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sz w:val="20"/>
        </w:rPr>
        <w:t>6.3.1.1. Zasady</w:t>
      </w:r>
    </w:p>
    <w:p w14:paraId="4E10241C" w14:textId="77777777" w:rsidR="00721117" w:rsidRDefault="00721117" w:rsidP="00721117">
      <w:pPr>
        <w:numPr>
          <w:ilvl w:val="12"/>
          <w:numId w:val="0"/>
        </w:numPr>
        <w:ind w:firstLine="709"/>
        <w:jc w:val="both"/>
        <w:rPr>
          <w:rFonts w:ascii="Times New Roman" w:hAnsi="Times New Roman"/>
          <w:spacing w:val="-3"/>
          <w:sz w:val="20"/>
        </w:rPr>
      </w:pPr>
      <w:r>
        <w:rPr>
          <w:rFonts w:ascii="Times New Roman" w:hAnsi="Times New Roman"/>
          <w:spacing w:val="-3"/>
          <w:sz w:val="20"/>
        </w:rPr>
        <w:t xml:space="preserve">Wymagania sprecyzowano przede wszystkim w celu określenia właściwości oznakowania dróg w czasie ich użytkowania. Wymagania określa się kilkoma parametrami reprezentującymi różne aspekty właściwości oznakowania dróg według PN-EN 1436:2000 [4] i PN-EN 1436:2000/A1:2005 [4a]. </w:t>
      </w:r>
    </w:p>
    <w:p w14:paraId="5C461359" w14:textId="77777777" w:rsidR="00721117" w:rsidRDefault="00721117" w:rsidP="00721117">
      <w:pPr>
        <w:numPr>
          <w:ilvl w:val="12"/>
          <w:numId w:val="0"/>
        </w:numPr>
        <w:ind w:firstLine="709"/>
        <w:jc w:val="both"/>
        <w:rPr>
          <w:rFonts w:ascii="Times New Roman" w:hAnsi="Times New Roman"/>
          <w:spacing w:val="-3"/>
          <w:sz w:val="20"/>
        </w:rPr>
      </w:pPr>
      <w:r>
        <w:rPr>
          <w:rFonts w:ascii="Times New Roman" w:hAnsi="Times New Roman"/>
          <w:spacing w:val="-3"/>
          <w:sz w:val="20"/>
        </w:rPr>
        <w:t xml:space="preserve">Badania wstępne, dla których określono pierwsze wymaganie, są wykonywane w celu kontroli przed odbiorem. Powinny być wykonane w terminie od 14 do 30 dnia po wykonaniu. Kolejne badania kontrolne należy wykonywać po okresie, od 3 do 6 miesięcy po wykonaniu i przed upływem 1 roku, oraz po 2, 3 i 4 latach dla materiałów o trwałości dłuższej niż 1 rok. </w:t>
      </w:r>
    </w:p>
    <w:p w14:paraId="07611A9F" w14:textId="77777777" w:rsidR="00721117" w:rsidRDefault="00721117" w:rsidP="00721117">
      <w:pPr>
        <w:numPr>
          <w:ilvl w:val="12"/>
          <w:numId w:val="0"/>
        </w:numPr>
        <w:ind w:firstLine="709"/>
        <w:jc w:val="both"/>
        <w:rPr>
          <w:rFonts w:ascii="Times New Roman" w:hAnsi="Times New Roman"/>
          <w:spacing w:val="-3"/>
          <w:sz w:val="20"/>
        </w:rPr>
      </w:pPr>
      <w:r>
        <w:rPr>
          <w:rFonts w:ascii="Times New Roman" w:hAnsi="Times New Roman"/>
          <w:spacing w:val="-3"/>
          <w:sz w:val="20"/>
        </w:rPr>
        <w:t xml:space="preserve">Barwa żółta dotyczy tylko </w:t>
      </w:r>
      <w:proofErr w:type="spellStart"/>
      <w:r>
        <w:rPr>
          <w:rFonts w:ascii="Times New Roman" w:hAnsi="Times New Roman"/>
          <w:spacing w:val="-3"/>
          <w:sz w:val="20"/>
        </w:rPr>
        <w:t>oznakowań</w:t>
      </w:r>
      <w:proofErr w:type="spellEnd"/>
      <w:r>
        <w:rPr>
          <w:rFonts w:ascii="Times New Roman" w:hAnsi="Times New Roman"/>
          <w:spacing w:val="-3"/>
          <w:sz w:val="20"/>
        </w:rPr>
        <w:t xml:space="preserve"> tymczasowych, które także powinny być kontrolowane. Inne barwy </w:t>
      </w:r>
      <w:proofErr w:type="spellStart"/>
      <w:r>
        <w:rPr>
          <w:rFonts w:ascii="Times New Roman" w:hAnsi="Times New Roman"/>
          <w:spacing w:val="-3"/>
          <w:sz w:val="20"/>
        </w:rPr>
        <w:t>oznakowań</w:t>
      </w:r>
      <w:proofErr w:type="spellEnd"/>
      <w:r>
        <w:rPr>
          <w:rFonts w:ascii="Times New Roman" w:hAnsi="Times New Roman"/>
          <w:spacing w:val="-3"/>
          <w:sz w:val="20"/>
        </w:rPr>
        <w:t xml:space="preserve"> niż biała i żółta należy stosować zgodnie z zaleceniami zawartymi w załączniku nr 2 do rozporządzenia [7].</w:t>
      </w:r>
    </w:p>
    <w:p w14:paraId="3346FEB5" w14:textId="77777777" w:rsidR="00721117" w:rsidRDefault="00721117" w:rsidP="00721117">
      <w:pPr>
        <w:numPr>
          <w:ilvl w:val="12"/>
          <w:numId w:val="0"/>
        </w:numPr>
        <w:spacing w:before="12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6.3.1.2. Widzialność w dzień</w:t>
      </w:r>
    </w:p>
    <w:p w14:paraId="45A64164" w14:textId="77777777" w:rsidR="00721117" w:rsidRDefault="00721117" w:rsidP="00721117">
      <w:pPr>
        <w:numPr>
          <w:ilvl w:val="12"/>
          <w:numId w:val="0"/>
        </w:numPr>
        <w:spacing w:before="12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 xml:space="preserve">Widzialność oznakowania w dzień jest określona współczynnikiem luminancji </w:t>
      </w:r>
      <w:r>
        <w:rPr>
          <w:rFonts w:ascii="Times New Roman" w:hAnsi="Times New Roman"/>
          <w:sz w:val="20"/>
        </w:rPr>
        <w:sym w:font="Symbol" w:char="F062"/>
      </w:r>
      <w:r>
        <w:rPr>
          <w:rFonts w:ascii="Times New Roman" w:hAnsi="Times New Roman"/>
          <w:sz w:val="20"/>
        </w:rPr>
        <w:t xml:space="preserve"> i barwą oznakowania wyrażoną współrzędnymi chromatyczności.</w:t>
      </w:r>
    </w:p>
    <w:p w14:paraId="162778CA" w14:textId="77777777" w:rsidR="00721117" w:rsidRDefault="00721117" w:rsidP="00721117">
      <w:pPr>
        <w:numPr>
          <w:ilvl w:val="12"/>
          <w:numId w:val="0"/>
        </w:numPr>
        <w:ind w:firstLine="709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Wartość współczynnika </w:t>
      </w:r>
      <w:r>
        <w:rPr>
          <w:rFonts w:ascii="Times New Roman" w:hAnsi="Times New Roman"/>
          <w:sz w:val="20"/>
        </w:rPr>
        <w:sym w:font="Symbol" w:char="F062"/>
      </w:r>
      <w:r>
        <w:rPr>
          <w:rFonts w:ascii="Times New Roman" w:hAnsi="Times New Roman"/>
          <w:sz w:val="20"/>
        </w:rPr>
        <w:t xml:space="preserve"> powinna wynosić dla oznakowania nowego </w:t>
      </w:r>
      <w:r>
        <w:rPr>
          <w:rFonts w:ascii="Times New Roman" w:hAnsi="Times New Roman"/>
          <w:spacing w:val="-3"/>
          <w:sz w:val="20"/>
        </w:rPr>
        <w:t>w terminie od 14 do 30 dnia po wykonaniu</w:t>
      </w:r>
      <w:r>
        <w:rPr>
          <w:rFonts w:ascii="Times New Roman" w:hAnsi="Times New Roman"/>
          <w:sz w:val="20"/>
        </w:rPr>
        <w:t>, barwy:</w:t>
      </w:r>
    </w:p>
    <w:p w14:paraId="0351A099" w14:textId="77777777" w:rsidR="00721117" w:rsidRDefault="00721117" w:rsidP="00721117">
      <w:pPr>
        <w:numPr>
          <w:ilvl w:val="0"/>
          <w:numId w:val="7"/>
        </w:numPr>
        <w:overflowPunct w:val="0"/>
        <w:autoSpaceDE w:val="0"/>
        <w:autoSpaceDN w:val="0"/>
        <w:adjustRightInd w:val="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białej, na nawierzchni asfaltowej , co najmniej 0,40, klasa B3,</w:t>
      </w:r>
    </w:p>
    <w:p w14:paraId="6D8ABE6F" w14:textId="77777777" w:rsidR="00721117" w:rsidRDefault="00721117" w:rsidP="00721117">
      <w:pPr>
        <w:numPr>
          <w:ilvl w:val="0"/>
          <w:numId w:val="7"/>
        </w:numPr>
        <w:overflowPunct w:val="0"/>
        <w:autoSpaceDE w:val="0"/>
        <w:autoSpaceDN w:val="0"/>
        <w:adjustRightInd w:val="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białej, na nawierzchni betonowej, co najmniej 0,50, klasa B4,</w:t>
      </w:r>
    </w:p>
    <w:p w14:paraId="7EB892A5" w14:textId="77777777" w:rsidR="00721117" w:rsidRDefault="00721117" w:rsidP="00721117">
      <w:pPr>
        <w:numPr>
          <w:ilvl w:val="0"/>
          <w:numId w:val="7"/>
        </w:numPr>
        <w:overflowPunct w:val="0"/>
        <w:autoSpaceDE w:val="0"/>
        <w:autoSpaceDN w:val="0"/>
        <w:adjustRightInd w:val="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żółtej, co najmniej 0,30, klasa B2.</w:t>
      </w:r>
    </w:p>
    <w:p w14:paraId="09DED17C" w14:textId="77777777" w:rsidR="00721117" w:rsidRDefault="00721117" w:rsidP="00721117">
      <w:pPr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 xml:space="preserve">Wartość współczynnika </w:t>
      </w:r>
      <w:r>
        <w:rPr>
          <w:rFonts w:ascii="Times New Roman" w:hAnsi="Times New Roman"/>
          <w:sz w:val="20"/>
        </w:rPr>
        <w:sym w:font="Symbol" w:char="F062"/>
      </w:r>
      <w:r>
        <w:rPr>
          <w:rFonts w:ascii="Times New Roman" w:hAnsi="Times New Roman"/>
          <w:sz w:val="20"/>
        </w:rPr>
        <w:t xml:space="preserve"> powinna wynosić po 30 dniu od wykonania dla całego okresu użytkowania oznakowania, barwy:</w:t>
      </w:r>
    </w:p>
    <w:p w14:paraId="44173A2B" w14:textId="77777777" w:rsidR="00721117" w:rsidRDefault="00721117" w:rsidP="00721117">
      <w:pPr>
        <w:numPr>
          <w:ilvl w:val="0"/>
          <w:numId w:val="7"/>
        </w:numPr>
        <w:overflowPunct w:val="0"/>
        <w:autoSpaceDE w:val="0"/>
        <w:autoSpaceDN w:val="0"/>
        <w:adjustRightInd w:val="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białej, na nawierzchni asfaltowej , co najmniej 0,30, klasa B2,</w:t>
      </w:r>
    </w:p>
    <w:p w14:paraId="4A1F5F55" w14:textId="77777777" w:rsidR="00721117" w:rsidRDefault="00721117" w:rsidP="00721117">
      <w:pPr>
        <w:numPr>
          <w:ilvl w:val="0"/>
          <w:numId w:val="7"/>
        </w:numPr>
        <w:overflowPunct w:val="0"/>
        <w:autoSpaceDE w:val="0"/>
        <w:autoSpaceDN w:val="0"/>
        <w:adjustRightInd w:val="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białej, na nawierzchni betonowej, co najmniej 0,40, klasa B3,</w:t>
      </w:r>
    </w:p>
    <w:p w14:paraId="3099264F" w14:textId="77777777" w:rsidR="00721117" w:rsidRDefault="00721117" w:rsidP="00721117">
      <w:pPr>
        <w:numPr>
          <w:ilvl w:val="0"/>
          <w:numId w:val="7"/>
        </w:numPr>
        <w:overflowPunct w:val="0"/>
        <w:autoSpaceDE w:val="0"/>
        <w:autoSpaceDN w:val="0"/>
        <w:adjustRightInd w:val="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żółtej, co najmniej 0,20 klasa B1. </w:t>
      </w:r>
    </w:p>
    <w:p w14:paraId="7E5F63C9" w14:textId="77777777" w:rsidR="00721117" w:rsidRDefault="00721117" w:rsidP="00721117">
      <w:pPr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Barwa oznakowania powinna być określona wg PN-EN 1436:2000 [4] przez współrzędne chromatyczności x i y, które dla suchego oznakowania powinny leżeć w obszarze zdefiniowanym przez cztery punkty narożne podane w tablicy 1 i na wykresach (rys. 1, 2 i 3).</w:t>
      </w:r>
    </w:p>
    <w:p w14:paraId="2C8413FA" w14:textId="77777777" w:rsidR="00721117" w:rsidRDefault="00721117" w:rsidP="00721117">
      <w:pPr>
        <w:spacing w:before="120" w:after="12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Tablica 1. Punkty narożne obszarów chromatyczności </w:t>
      </w:r>
      <w:proofErr w:type="spellStart"/>
      <w:r>
        <w:rPr>
          <w:rFonts w:ascii="Times New Roman" w:hAnsi="Times New Roman"/>
          <w:sz w:val="20"/>
        </w:rPr>
        <w:t>oznakowań</w:t>
      </w:r>
      <w:proofErr w:type="spellEnd"/>
      <w:r>
        <w:rPr>
          <w:rFonts w:ascii="Times New Roman" w:hAnsi="Times New Roman"/>
          <w:sz w:val="20"/>
        </w:rPr>
        <w:t xml:space="preserve"> dróg</w:t>
      </w:r>
    </w:p>
    <w:tbl>
      <w:tblPr>
        <w:tblW w:w="9225" w:type="dxa"/>
        <w:tblLayout w:type="fixed"/>
        <w:tblCellMar>
          <w:left w:w="157" w:type="dxa"/>
          <w:right w:w="157" w:type="dxa"/>
        </w:tblCellMar>
        <w:tblLook w:val="04A0" w:firstRow="1" w:lastRow="0" w:firstColumn="1" w:lastColumn="0" w:noHBand="0" w:noVBand="1"/>
      </w:tblPr>
      <w:tblGrid>
        <w:gridCol w:w="2992"/>
        <w:gridCol w:w="851"/>
        <w:gridCol w:w="1345"/>
        <w:gridCol w:w="1346"/>
        <w:gridCol w:w="1345"/>
        <w:gridCol w:w="1346"/>
      </w:tblGrid>
      <w:tr w:rsidR="00721117" w14:paraId="2A6201D4" w14:textId="77777777" w:rsidTr="00721117">
        <w:trPr>
          <w:trHeight w:val="398"/>
        </w:trPr>
        <w:tc>
          <w:tcPr>
            <w:tcW w:w="3843" w:type="dxa"/>
            <w:gridSpan w:val="2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nil"/>
            </w:tcBorders>
            <w:noWrap/>
            <w:hideMark/>
          </w:tcPr>
          <w:p w14:paraId="61FF1E55" w14:textId="77777777" w:rsidR="00721117" w:rsidRDefault="00721117">
            <w:pPr>
              <w:tabs>
                <w:tab w:val="left" w:pos="-720"/>
              </w:tabs>
              <w:suppressAutoHyphens/>
              <w:overflowPunct w:val="0"/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/>
                <w:b/>
                <w:bCs/>
                <w:spacing w:val="-3"/>
                <w:sz w:val="20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pacing w:val="-3"/>
                <w:sz w:val="20"/>
                <w:lang w:eastAsia="en-US"/>
              </w:rPr>
              <w:t>Punkt narożny nr</w:t>
            </w:r>
          </w:p>
        </w:tc>
        <w:tc>
          <w:tcPr>
            <w:tcW w:w="1346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nil"/>
            </w:tcBorders>
            <w:noWrap/>
            <w:hideMark/>
          </w:tcPr>
          <w:p w14:paraId="133B8BC8" w14:textId="77777777" w:rsidR="00721117" w:rsidRDefault="00721117">
            <w:pPr>
              <w:tabs>
                <w:tab w:val="left" w:pos="-720"/>
              </w:tabs>
              <w:suppressAutoHyphens/>
              <w:overflowPunct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b/>
                <w:bCs/>
                <w:spacing w:val="-3"/>
                <w:sz w:val="20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pacing w:val="-3"/>
                <w:sz w:val="20"/>
                <w:lang w:eastAsia="en-US"/>
              </w:rPr>
              <w:t>1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nil"/>
            </w:tcBorders>
            <w:noWrap/>
            <w:hideMark/>
          </w:tcPr>
          <w:p w14:paraId="6E6E3685" w14:textId="77777777" w:rsidR="00721117" w:rsidRDefault="00721117">
            <w:pPr>
              <w:tabs>
                <w:tab w:val="left" w:pos="-720"/>
              </w:tabs>
              <w:suppressAutoHyphens/>
              <w:overflowPunct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b/>
                <w:bCs/>
                <w:spacing w:val="-3"/>
                <w:sz w:val="20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pacing w:val="-3"/>
                <w:sz w:val="20"/>
                <w:lang w:eastAsia="en-US"/>
              </w:rPr>
              <w:t>2</w:t>
            </w:r>
          </w:p>
        </w:tc>
        <w:tc>
          <w:tcPr>
            <w:tcW w:w="1346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nil"/>
            </w:tcBorders>
            <w:noWrap/>
            <w:hideMark/>
          </w:tcPr>
          <w:p w14:paraId="152E755E" w14:textId="77777777" w:rsidR="00721117" w:rsidRDefault="00721117">
            <w:pPr>
              <w:tabs>
                <w:tab w:val="left" w:pos="-720"/>
              </w:tabs>
              <w:suppressAutoHyphens/>
              <w:overflowPunct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b/>
                <w:bCs/>
                <w:spacing w:val="-3"/>
                <w:sz w:val="20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pacing w:val="-3"/>
                <w:sz w:val="20"/>
                <w:lang w:eastAsia="en-US"/>
              </w:rPr>
              <w:t>3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14:paraId="3259641A" w14:textId="77777777" w:rsidR="00721117" w:rsidRDefault="00721117">
            <w:pPr>
              <w:tabs>
                <w:tab w:val="left" w:pos="-720"/>
              </w:tabs>
              <w:suppressAutoHyphens/>
              <w:overflowPunct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b/>
                <w:bCs/>
                <w:spacing w:val="-3"/>
                <w:sz w:val="20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pacing w:val="-3"/>
                <w:sz w:val="20"/>
                <w:lang w:eastAsia="en-US"/>
              </w:rPr>
              <w:t>4</w:t>
            </w:r>
          </w:p>
        </w:tc>
      </w:tr>
      <w:tr w:rsidR="00721117" w14:paraId="1F773684" w14:textId="77777777" w:rsidTr="00721117">
        <w:tc>
          <w:tcPr>
            <w:tcW w:w="2992" w:type="dxa"/>
            <w:vMerge w:val="restart"/>
            <w:tcBorders>
              <w:top w:val="double" w:sz="4" w:space="0" w:color="auto"/>
              <w:left w:val="single" w:sz="6" w:space="0" w:color="auto"/>
              <w:bottom w:val="nil"/>
              <w:right w:val="nil"/>
            </w:tcBorders>
            <w:noWrap/>
            <w:hideMark/>
          </w:tcPr>
          <w:p w14:paraId="0CECE754" w14:textId="77777777" w:rsidR="00721117" w:rsidRDefault="00721117">
            <w:pPr>
              <w:pStyle w:val="Stopka"/>
              <w:tabs>
                <w:tab w:val="left" w:pos="-720"/>
              </w:tabs>
              <w:suppressAutoHyphens/>
              <w:spacing w:before="20" w:after="20"/>
              <w:rPr>
                <w:rFonts w:ascii="Times New Roman" w:hAnsi="Times New Roman"/>
                <w:spacing w:val="-3"/>
                <w:sz w:val="20"/>
                <w:lang w:eastAsia="en-US"/>
              </w:rPr>
            </w:pPr>
            <w:r>
              <w:rPr>
                <w:rFonts w:ascii="Times New Roman" w:hAnsi="Times New Roman"/>
                <w:spacing w:val="-3"/>
                <w:sz w:val="20"/>
                <w:lang w:eastAsia="en-US"/>
              </w:rPr>
              <w:t>Oznakowanie białe</w:t>
            </w:r>
          </w:p>
        </w:tc>
        <w:tc>
          <w:tcPr>
            <w:tcW w:w="851" w:type="dxa"/>
            <w:tcBorders>
              <w:top w:val="double" w:sz="4" w:space="0" w:color="auto"/>
              <w:left w:val="single" w:sz="6" w:space="0" w:color="auto"/>
              <w:bottom w:val="nil"/>
              <w:right w:val="nil"/>
            </w:tcBorders>
            <w:noWrap/>
            <w:hideMark/>
          </w:tcPr>
          <w:p w14:paraId="777335AA" w14:textId="77777777" w:rsidR="00721117" w:rsidRDefault="00721117">
            <w:pPr>
              <w:tabs>
                <w:tab w:val="left" w:pos="-720"/>
              </w:tabs>
              <w:suppressAutoHyphens/>
              <w:overflowPunct w:val="0"/>
              <w:autoSpaceDE w:val="0"/>
              <w:autoSpaceDN w:val="0"/>
              <w:adjustRightInd w:val="0"/>
              <w:spacing w:before="20" w:after="20"/>
              <w:jc w:val="center"/>
              <w:rPr>
                <w:rFonts w:ascii="Times New Roman" w:hAnsi="Times New Roman"/>
                <w:spacing w:val="-3"/>
                <w:sz w:val="20"/>
                <w:lang w:eastAsia="en-US"/>
              </w:rPr>
            </w:pPr>
            <w:r>
              <w:rPr>
                <w:rFonts w:ascii="Times New Roman" w:hAnsi="Times New Roman"/>
                <w:spacing w:val="-3"/>
                <w:sz w:val="20"/>
                <w:lang w:eastAsia="en-US"/>
              </w:rPr>
              <w:t>x</w:t>
            </w:r>
          </w:p>
        </w:tc>
        <w:tc>
          <w:tcPr>
            <w:tcW w:w="1346" w:type="dxa"/>
            <w:tcBorders>
              <w:top w:val="double" w:sz="4" w:space="0" w:color="auto"/>
              <w:left w:val="single" w:sz="6" w:space="0" w:color="auto"/>
              <w:bottom w:val="nil"/>
              <w:right w:val="nil"/>
            </w:tcBorders>
            <w:noWrap/>
            <w:hideMark/>
          </w:tcPr>
          <w:p w14:paraId="19DEA4C9" w14:textId="77777777" w:rsidR="00721117" w:rsidRDefault="00721117">
            <w:pPr>
              <w:tabs>
                <w:tab w:val="left" w:pos="-720"/>
              </w:tabs>
              <w:suppressAutoHyphens/>
              <w:overflowPunct w:val="0"/>
              <w:autoSpaceDE w:val="0"/>
              <w:autoSpaceDN w:val="0"/>
              <w:adjustRightInd w:val="0"/>
              <w:spacing w:before="20" w:after="20"/>
              <w:jc w:val="center"/>
              <w:rPr>
                <w:rFonts w:ascii="Times New Roman" w:hAnsi="Times New Roman"/>
                <w:spacing w:val="-3"/>
                <w:sz w:val="20"/>
                <w:lang w:eastAsia="en-US"/>
              </w:rPr>
            </w:pPr>
            <w:r>
              <w:rPr>
                <w:rFonts w:ascii="Times New Roman" w:hAnsi="Times New Roman"/>
                <w:spacing w:val="-3"/>
                <w:sz w:val="20"/>
                <w:lang w:eastAsia="en-US"/>
              </w:rPr>
              <w:t>0,355</w:t>
            </w:r>
          </w:p>
        </w:tc>
        <w:tc>
          <w:tcPr>
            <w:tcW w:w="1347" w:type="dxa"/>
            <w:tcBorders>
              <w:top w:val="double" w:sz="4" w:space="0" w:color="auto"/>
              <w:left w:val="single" w:sz="6" w:space="0" w:color="auto"/>
              <w:bottom w:val="nil"/>
              <w:right w:val="nil"/>
            </w:tcBorders>
            <w:noWrap/>
            <w:hideMark/>
          </w:tcPr>
          <w:p w14:paraId="0D646766" w14:textId="77777777" w:rsidR="00721117" w:rsidRDefault="00721117">
            <w:pPr>
              <w:tabs>
                <w:tab w:val="left" w:pos="-720"/>
              </w:tabs>
              <w:suppressAutoHyphens/>
              <w:overflowPunct w:val="0"/>
              <w:autoSpaceDE w:val="0"/>
              <w:autoSpaceDN w:val="0"/>
              <w:adjustRightInd w:val="0"/>
              <w:spacing w:before="20" w:after="20"/>
              <w:jc w:val="center"/>
              <w:rPr>
                <w:rFonts w:ascii="Times New Roman" w:hAnsi="Times New Roman"/>
                <w:spacing w:val="-3"/>
                <w:sz w:val="20"/>
                <w:lang w:eastAsia="en-US"/>
              </w:rPr>
            </w:pPr>
            <w:r>
              <w:rPr>
                <w:rFonts w:ascii="Times New Roman" w:hAnsi="Times New Roman"/>
                <w:spacing w:val="-3"/>
                <w:sz w:val="20"/>
                <w:lang w:eastAsia="en-US"/>
              </w:rPr>
              <w:t>0,305</w:t>
            </w:r>
          </w:p>
        </w:tc>
        <w:tc>
          <w:tcPr>
            <w:tcW w:w="1346" w:type="dxa"/>
            <w:tcBorders>
              <w:top w:val="double" w:sz="4" w:space="0" w:color="auto"/>
              <w:left w:val="single" w:sz="6" w:space="0" w:color="auto"/>
              <w:bottom w:val="nil"/>
              <w:right w:val="nil"/>
            </w:tcBorders>
            <w:noWrap/>
            <w:hideMark/>
          </w:tcPr>
          <w:p w14:paraId="5FDF6641" w14:textId="77777777" w:rsidR="00721117" w:rsidRDefault="00721117">
            <w:pPr>
              <w:tabs>
                <w:tab w:val="left" w:pos="-720"/>
              </w:tabs>
              <w:suppressAutoHyphens/>
              <w:overflowPunct w:val="0"/>
              <w:autoSpaceDE w:val="0"/>
              <w:autoSpaceDN w:val="0"/>
              <w:adjustRightInd w:val="0"/>
              <w:spacing w:before="20" w:after="20"/>
              <w:jc w:val="center"/>
              <w:rPr>
                <w:rFonts w:ascii="Times New Roman" w:hAnsi="Times New Roman"/>
                <w:spacing w:val="-3"/>
                <w:sz w:val="20"/>
                <w:lang w:eastAsia="en-US"/>
              </w:rPr>
            </w:pPr>
            <w:r>
              <w:rPr>
                <w:rFonts w:ascii="Times New Roman" w:hAnsi="Times New Roman"/>
                <w:spacing w:val="-3"/>
                <w:sz w:val="20"/>
                <w:lang w:eastAsia="en-US"/>
              </w:rPr>
              <w:t>0,285</w:t>
            </w:r>
          </w:p>
        </w:tc>
        <w:tc>
          <w:tcPr>
            <w:tcW w:w="1347" w:type="dxa"/>
            <w:tcBorders>
              <w:top w:val="double" w:sz="4" w:space="0" w:color="auto"/>
              <w:left w:val="single" w:sz="6" w:space="0" w:color="auto"/>
              <w:bottom w:val="nil"/>
              <w:right w:val="single" w:sz="6" w:space="0" w:color="auto"/>
            </w:tcBorders>
            <w:noWrap/>
            <w:hideMark/>
          </w:tcPr>
          <w:p w14:paraId="1862C048" w14:textId="77777777" w:rsidR="00721117" w:rsidRDefault="00721117">
            <w:pPr>
              <w:tabs>
                <w:tab w:val="left" w:pos="-720"/>
              </w:tabs>
              <w:suppressAutoHyphens/>
              <w:overflowPunct w:val="0"/>
              <w:autoSpaceDE w:val="0"/>
              <w:autoSpaceDN w:val="0"/>
              <w:adjustRightInd w:val="0"/>
              <w:spacing w:before="20" w:after="20"/>
              <w:jc w:val="center"/>
              <w:rPr>
                <w:rFonts w:ascii="Times New Roman" w:hAnsi="Times New Roman"/>
                <w:spacing w:val="-3"/>
                <w:sz w:val="20"/>
                <w:lang w:eastAsia="en-US"/>
              </w:rPr>
            </w:pPr>
            <w:r>
              <w:rPr>
                <w:rFonts w:ascii="Times New Roman" w:hAnsi="Times New Roman"/>
                <w:spacing w:val="-3"/>
                <w:sz w:val="20"/>
                <w:lang w:eastAsia="en-US"/>
              </w:rPr>
              <w:t>0,335</w:t>
            </w:r>
          </w:p>
        </w:tc>
      </w:tr>
      <w:tr w:rsidR="00721117" w14:paraId="22EC0E01" w14:textId="77777777" w:rsidTr="00721117">
        <w:tc>
          <w:tcPr>
            <w:tcW w:w="3843" w:type="dxa"/>
            <w:vMerge/>
            <w:tcBorders>
              <w:top w:val="double" w:sz="4" w:space="0" w:color="auto"/>
              <w:left w:val="single" w:sz="6" w:space="0" w:color="auto"/>
              <w:bottom w:val="nil"/>
              <w:right w:val="nil"/>
            </w:tcBorders>
            <w:vAlign w:val="center"/>
            <w:hideMark/>
          </w:tcPr>
          <w:p w14:paraId="3B732DCF" w14:textId="77777777" w:rsidR="00721117" w:rsidRDefault="00721117">
            <w:pPr>
              <w:tabs>
                <w:tab w:val="clear" w:pos="708"/>
              </w:tabs>
              <w:rPr>
                <w:rFonts w:ascii="Times New Roman" w:hAnsi="Times New Roman"/>
                <w:spacing w:val="-3"/>
                <w:sz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noWrap/>
            <w:hideMark/>
          </w:tcPr>
          <w:p w14:paraId="4CB13F75" w14:textId="77777777" w:rsidR="00721117" w:rsidRDefault="00721117">
            <w:pPr>
              <w:tabs>
                <w:tab w:val="left" w:pos="-720"/>
              </w:tabs>
              <w:suppressAutoHyphens/>
              <w:overflowPunct w:val="0"/>
              <w:autoSpaceDE w:val="0"/>
              <w:autoSpaceDN w:val="0"/>
              <w:adjustRightInd w:val="0"/>
              <w:spacing w:before="20" w:after="20"/>
              <w:jc w:val="center"/>
              <w:rPr>
                <w:rFonts w:ascii="Times New Roman" w:hAnsi="Times New Roman"/>
                <w:spacing w:val="-3"/>
                <w:sz w:val="20"/>
                <w:lang w:eastAsia="en-US"/>
              </w:rPr>
            </w:pPr>
            <w:r>
              <w:rPr>
                <w:rFonts w:ascii="Times New Roman" w:hAnsi="Times New Roman"/>
                <w:spacing w:val="-3"/>
                <w:sz w:val="20"/>
                <w:lang w:eastAsia="en-US"/>
              </w:rPr>
              <w:t>y</w:t>
            </w:r>
          </w:p>
        </w:tc>
        <w:tc>
          <w:tcPr>
            <w:tcW w:w="1346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noWrap/>
            <w:hideMark/>
          </w:tcPr>
          <w:p w14:paraId="46DC3C80" w14:textId="77777777" w:rsidR="00721117" w:rsidRDefault="00721117">
            <w:pPr>
              <w:tabs>
                <w:tab w:val="left" w:pos="-720"/>
              </w:tabs>
              <w:suppressAutoHyphens/>
              <w:overflowPunct w:val="0"/>
              <w:autoSpaceDE w:val="0"/>
              <w:autoSpaceDN w:val="0"/>
              <w:adjustRightInd w:val="0"/>
              <w:spacing w:before="20" w:after="20"/>
              <w:jc w:val="center"/>
              <w:rPr>
                <w:rFonts w:ascii="Times New Roman" w:hAnsi="Times New Roman"/>
                <w:spacing w:val="-3"/>
                <w:sz w:val="20"/>
                <w:lang w:eastAsia="en-US"/>
              </w:rPr>
            </w:pPr>
            <w:r>
              <w:rPr>
                <w:rFonts w:ascii="Times New Roman" w:hAnsi="Times New Roman"/>
                <w:spacing w:val="-3"/>
                <w:sz w:val="20"/>
                <w:lang w:eastAsia="en-US"/>
              </w:rPr>
              <w:t>0,355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noWrap/>
            <w:hideMark/>
          </w:tcPr>
          <w:p w14:paraId="0A09E1E8" w14:textId="77777777" w:rsidR="00721117" w:rsidRDefault="00721117">
            <w:pPr>
              <w:tabs>
                <w:tab w:val="left" w:pos="-720"/>
              </w:tabs>
              <w:suppressAutoHyphens/>
              <w:overflowPunct w:val="0"/>
              <w:autoSpaceDE w:val="0"/>
              <w:autoSpaceDN w:val="0"/>
              <w:adjustRightInd w:val="0"/>
              <w:spacing w:before="20" w:after="20"/>
              <w:jc w:val="center"/>
              <w:rPr>
                <w:rFonts w:ascii="Times New Roman" w:hAnsi="Times New Roman"/>
                <w:spacing w:val="-3"/>
                <w:sz w:val="20"/>
                <w:lang w:eastAsia="en-US"/>
              </w:rPr>
            </w:pPr>
            <w:r>
              <w:rPr>
                <w:rFonts w:ascii="Times New Roman" w:hAnsi="Times New Roman"/>
                <w:spacing w:val="-3"/>
                <w:sz w:val="20"/>
                <w:lang w:eastAsia="en-US"/>
              </w:rPr>
              <w:t>0,305</w:t>
            </w:r>
          </w:p>
        </w:tc>
        <w:tc>
          <w:tcPr>
            <w:tcW w:w="1346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noWrap/>
            <w:hideMark/>
          </w:tcPr>
          <w:p w14:paraId="382C27DF" w14:textId="77777777" w:rsidR="00721117" w:rsidRDefault="00721117">
            <w:pPr>
              <w:tabs>
                <w:tab w:val="left" w:pos="-720"/>
              </w:tabs>
              <w:suppressAutoHyphens/>
              <w:overflowPunct w:val="0"/>
              <w:autoSpaceDE w:val="0"/>
              <w:autoSpaceDN w:val="0"/>
              <w:adjustRightInd w:val="0"/>
              <w:spacing w:before="20" w:after="20"/>
              <w:jc w:val="center"/>
              <w:rPr>
                <w:rFonts w:ascii="Times New Roman" w:hAnsi="Times New Roman"/>
                <w:spacing w:val="-3"/>
                <w:sz w:val="20"/>
                <w:lang w:eastAsia="en-US"/>
              </w:rPr>
            </w:pPr>
            <w:r>
              <w:rPr>
                <w:rFonts w:ascii="Times New Roman" w:hAnsi="Times New Roman"/>
                <w:spacing w:val="-3"/>
                <w:sz w:val="20"/>
                <w:lang w:eastAsia="en-US"/>
              </w:rPr>
              <w:t>0,325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noWrap/>
            <w:hideMark/>
          </w:tcPr>
          <w:p w14:paraId="11025E65" w14:textId="77777777" w:rsidR="00721117" w:rsidRDefault="00721117">
            <w:pPr>
              <w:tabs>
                <w:tab w:val="left" w:pos="-720"/>
              </w:tabs>
              <w:suppressAutoHyphens/>
              <w:overflowPunct w:val="0"/>
              <w:autoSpaceDE w:val="0"/>
              <w:autoSpaceDN w:val="0"/>
              <w:adjustRightInd w:val="0"/>
              <w:spacing w:before="20" w:after="20"/>
              <w:jc w:val="center"/>
              <w:rPr>
                <w:rFonts w:ascii="Times New Roman" w:hAnsi="Times New Roman"/>
                <w:spacing w:val="-3"/>
                <w:sz w:val="20"/>
                <w:lang w:eastAsia="en-US"/>
              </w:rPr>
            </w:pPr>
            <w:r>
              <w:rPr>
                <w:rFonts w:ascii="Times New Roman" w:hAnsi="Times New Roman"/>
                <w:spacing w:val="-3"/>
                <w:sz w:val="20"/>
                <w:lang w:eastAsia="en-US"/>
              </w:rPr>
              <w:t>0,375</w:t>
            </w:r>
          </w:p>
        </w:tc>
      </w:tr>
      <w:tr w:rsidR="00721117" w14:paraId="51C88609" w14:textId="77777777" w:rsidTr="00721117">
        <w:tc>
          <w:tcPr>
            <w:tcW w:w="299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noWrap/>
            <w:hideMark/>
          </w:tcPr>
          <w:p w14:paraId="54E1F083" w14:textId="77777777" w:rsidR="00721117" w:rsidRDefault="00721117">
            <w:pPr>
              <w:tabs>
                <w:tab w:val="left" w:pos="-720"/>
              </w:tabs>
              <w:suppressAutoHyphens/>
              <w:overflowPunct w:val="0"/>
              <w:autoSpaceDE w:val="0"/>
              <w:autoSpaceDN w:val="0"/>
              <w:adjustRightInd w:val="0"/>
              <w:spacing w:before="20" w:after="20"/>
              <w:jc w:val="both"/>
              <w:rPr>
                <w:rFonts w:ascii="Times New Roman" w:hAnsi="Times New Roman"/>
                <w:spacing w:val="-3"/>
                <w:sz w:val="20"/>
                <w:lang w:eastAsia="en-US"/>
              </w:rPr>
            </w:pPr>
            <w:r>
              <w:rPr>
                <w:rFonts w:ascii="Times New Roman" w:hAnsi="Times New Roman"/>
                <w:spacing w:val="-3"/>
                <w:sz w:val="20"/>
                <w:lang w:eastAsia="en-US"/>
              </w:rPr>
              <w:t>Oznakowanie żółte klasa Y1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noWrap/>
            <w:hideMark/>
          </w:tcPr>
          <w:p w14:paraId="7AD4BB9C" w14:textId="77777777" w:rsidR="00721117" w:rsidRDefault="00721117">
            <w:pPr>
              <w:tabs>
                <w:tab w:val="left" w:pos="-720"/>
              </w:tabs>
              <w:suppressAutoHyphens/>
              <w:overflowPunct w:val="0"/>
              <w:autoSpaceDE w:val="0"/>
              <w:autoSpaceDN w:val="0"/>
              <w:adjustRightInd w:val="0"/>
              <w:spacing w:before="20" w:after="20"/>
              <w:jc w:val="center"/>
              <w:rPr>
                <w:rFonts w:ascii="Times New Roman" w:hAnsi="Times New Roman"/>
                <w:spacing w:val="-3"/>
                <w:sz w:val="20"/>
                <w:lang w:eastAsia="en-US"/>
              </w:rPr>
            </w:pPr>
            <w:r>
              <w:rPr>
                <w:rFonts w:ascii="Times New Roman" w:hAnsi="Times New Roman"/>
                <w:spacing w:val="-3"/>
                <w:sz w:val="20"/>
                <w:lang w:eastAsia="en-US"/>
              </w:rPr>
              <w:t>x</w:t>
            </w:r>
          </w:p>
        </w:tc>
        <w:tc>
          <w:tcPr>
            <w:tcW w:w="1346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noWrap/>
            <w:hideMark/>
          </w:tcPr>
          <w:p w14:paraId="4E2E50B3" w14:textId="77777777" w:rsidR="00721117" w:rsidRDefault="00721117">
            <w:pPr>
              <w:tabs>
                <w:tab w:val="left" w:pos="-720"/>
              </w:tabs>
              <w:suppressAutoHyphens/>
              <w:overflowPunct w:val="0"/>
              <w:autoSpaceDE w:val="0"/>
              <w:autoSpaceDN w:val="0"/>
              <w:adjustRightInd w:val="0"/>
              <w:spacing w:before="20" w:after="20"/>
              <w:jc w:val="center"/>
              <w:rPr>
                <w:rFonts w:ascii="Times New Roman" w:hAnsi="Times New Roman"/>
                <w:spacing w:val="-3"/>
                <w:sz w:val="20"/>
                <w:lang w:eastAsia="en-US"/>
              </w:rPr>
            </w:pPr>
            <w:r>
              <w:rPr>
                <w:rFonts w:ascii="Times New Roman" w:hAnsi="Times New Roman"/>
                <w:spacing w:val="-3"/>
                <w:sz w:val="20"/>
                <w:lang w:eastAsia="en-US"/>
              </w:rPr>
              <w:t>0,443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noWrap/>
            <w:hideMark/>
          </w:tcPr>
          <w:p w14:paraId="61DAB4C6" w14:textId="77777777" w:rsidR="00721117" w:rsidRDefault="00721117">
            <w:pPr>
              <w:tabs>
                <w:tab w:val="left" w:pos="-720"/>
              </w:tabs>
              <w:suppressAutoHyphens/>
              <w:overflowPunct w:val="0"/>
              <w:autoSpaceDE w:val="0"/>
              <w:autoSpaceDN w:val="0"/>
              <w:adjustRightInd w:val="0"/>
              <w:spacing w:before="20" w:after="20"/>
              <w:jc w:val="center"/>
              <w:rPr>
                <w:rFonts w:ascii="Times New Roman" w:hAnsi="Times New Roman"/>
                <w:spacing w:val="-3"/>
                <w:sz w:val="20"/>
                <w:lang w:eastAsia="en-US"/>
              </w:rPr>
            </w:pPr>
            <w:r>
              <w:rPr>
                <w:rFonts w:ascii="Times New Roman" w:hAnsi="Times New Roman"/>
                <w:spacing w:val="-3"/>
                <w:sz w:val="20"/>
                <w:lang w:eastAsia="en-US"/>
              </w:rPr>
              <w:t>0,545</w:t>
            </w:r>
          </w:p>
        </w:tc>
        <w:tc>
          <w:tcPr>
            <w:tcW w:w="1346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noWrap/>
            <w:hideMark/>
          </w:tcPr>
          <w:p w14:paraId="1E55F04A" w14:textId="77777777" w:rsidR="00721117" w:rsidRDefault="00721117">
            <w:pPr>
              <w:tabs>
                <w:tab w:val="left" w:pos="-720"/>
              </w:tabs>
              <w:suppressAutoHyphens/>
              <w:overflowPunct w:val="0"/>
              <w:autoSpaceDE w:val="0"/>
              <w:autoSpaceDN w:val="0"/>
              <w:adjustRightInd w:val="0"/>
              <w:spacing w:before="20" w:after="20"/>
              <w:jc w:val="center"/>
              <w:rPr>
                <w:rFonts w:ascii="Times New Roman" w:hAnsi="Times New Roman"/>
                <w:spacing w:val="-3"/>
                <w:sz w:val="20"/>
                <w:lang w:eastAsia="en-US"/>
              </w:rPr>
            </w:pPr>
            <w:r>
              <w:rPr>
                <w:rFonts w:ascii="Times New Roman" w:hAnsi="Times New Roman"/>
                <w:spacing w:val="-3"/>
                <w:sz w:val="20"/>
                <w:lang w:eastAsia="en-US"/>
              </w:rPr>
              <w:t>0,465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noWrap/>
            <w:hideMark/>
          </w:tcPr>
          <w:p w14:paraId="61F010FC" w14:textId="77777777" w:rsidR="00721117" w:rsidRDefault="00721117">
            <w:pPr>
              <w:tabs>
                <w:tab w:val="left" w:pos="-720"/>
              </w:tabs>
              <w:suppressAutoHyphens/>
              <w:overflowPunct w:val="0"/>
              <w:autoSpaceDE w:val="0"/>
              <w:autoSpaceDN w:val="0"/>
              <w:adjustRightInd w:val="0"/>
              <w:spacing w:before="20" w:after="20"/>
              <w:jc w:val="center"/>
              <w:rPr>
                <w:rFonts w:ascii="Times New Roman" w:hAnsi="Times New Roman"/>
                <w:spacing w:val="-3"/>
                <w:sz w:val="20"/>
                <w:lang w:eastAsia="en-US"/>
              </w:rPr>
            </w:pPr>
            <w:r>
              <w:rPr>
                <w:rFonts w:ascii="Times New Roman" w:hAnsi="Times New Roman"/>
                <w:spacing w:val="-3"/>
                <w:sz w:val="20"/>
                <w:lang w:eastAsia="en-US"/>
              </w:rPr>
              <w:t>0,389</w:t>
            </w:r>
          </w:p>
        </w:tc>
      </w:tr>
      <w:tr w:rsidR="00721117" w14:paraId="6CC7EF3A" w14:textId="77777777" w:rsidTr="00721117">
        <w:tc>
          <w:tcPr>
            <w:tcW w:w="384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14:paraId="14CAF617" w14:textId="77777777" w:rsidR="00721117" w:rsidRDefault="00721117">
            <w:pPr>
              <w:tabs>
                <w:tab w:val="clear" w:pos="708"/>
              </w:tabs>
              <w:rPr>
                <w:rFonts w:ascii="Times New Roman" w:hAnsi="Times New Roman"/>
                <w:spacing w:val="-3"/>
                <w:sz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noWrap/>
            <w:hideMark/>
          </w:tcPr>
          <w:p w14:paraId="494F9CA2" w14:textId="77777777" w:rsidR="00721117" w:rsidRDefault="00721117">
            <w:pPr>
              <w:tabs>
                <w:tab w:val="left" w:pos="-720"/>
              </w:tabs>
              <w:suppressAutoHyphens/>
              <w:overflowPunct w:val="0"/>
              <w:autoSpaceDE w:val="0"/>
              <w:autoSpaceDN w:val="0"/>
              <w:adjustRightInd w:val="0"/>
              <w:spacing w:before="20" w:after="20"/>
              <w:jc w:val="center"/>
              <w:rPr>
                <w:rFonts w:ascii="Times New Roman" w:hAnsi="Times New Roman"/>
                <w:spacing w:val="-3"/>
                <w:sz w:val="20"/>
                <w:lang w:eastAsia="en-US"/>
              </w:rPr>
            </w:pPr>
            <w:r>
              <w:rPr>
                <w:rFonts w:ascii="Times New Roman" w:hAnsi="Times New Roman"/>
                <w:spacing w:val="-3"/>
                <w:sz w:val="20"/>
                <w:lang w:eastAsia="en-US"/>
              </w:rPr>
              <w:t>y</w:t>
            </w:r>
          </w:p>
        </w:tc>
        <w:tc>
          <w:tcPr>
            <w:tcW w:w="1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noWrap/>
            <w:hideMark/>
          </w:tcPr>
          <w:p w14:paraId="0E38C93F" w14:textId="77777777" w:rsidR="00721117" w:rsidRDefault="00721117">
            <w:pPr>
              <w:tabs>
                <w:tab w:val="left" w:pos="-720"/>
              </w:tabs>
              <w:suppressAutoHyphens/>
              <w:overflowPunct w:val="0"/>
              <w:autoSpaceDE w:val="0"/>
              <w:autoSpaceDN w:val="0"/>
              <w:adjustRightInd w:val="0"/>
              <w:spacing w:before="20" w:after="20"/>
              <w:jc w:val="center"/>
              <w:rPr>
                <w:rFonts w:ascii="Times New Roman" w:hAnsi="Times New Roman"/>
                <w:spacing w:val="-3"/>
                <w:sz w:val="20"/>
                <w:lang w:eastAsia="en-US"/>
              </w:rPr>
            </w:pPr>
            <w:r>
              <w:rPr>
                <w:rFonts w:ascii="Times New Roman" w:hAnsi="Times New Roman"/>
                <w:spacing w:val="-3"/>
                <w:sz w:val="20"/>
                <w:lang w:eastAsia="en-US"/>
              </w:rPr>
              <w:t>0,399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noWrap/>
            <w:hideMark/>
          </w:tcPr>
          <w:p w14:paraId="338D39EC" w14:textId="77777777" w:rsidR="00721117" w:rsidRDefault="00721117">
            <w:pPr>
              <w:tabs>
                <w:tab w:val="left" w:pos="-720"/>
              </w:tabs>
              <w:suppressAutoHyphens/>
              <w:overflowPunct w:val="0"/>
              <w:autoSpaceDE w:val="0"/>
              <w:autoSpaceDN w:val="0"/>
              <w:adjustRightInd w:val="0"/>
              <w:spacing w:before="20" w:after="20"/>
              <w:jc w:val="center"/>
              <w:rPr>
                <w:rFonts w:ascii="Times New Roman" w:hAnsi="Times New Roman"/>
                <w:spacing w:val="-3"/>
                <w:sz w:val="20"/>
                <w:lang w:eastAsia="en-US"/>
              </w:rPr>
            </w:pPr>
            <w:r>
              <w:rPr>
                <w:rFonts w:ascii="Times New Roman" w:hAnsi="Times New Roman"/>
                <w:spacing w:val="-3"/>
                <w:sz w:val="20"/>
                <w:lang w:eastAsia="en-US"/>
              </w:rPr>
              <w:t>0,455</w:t>
            </w:r>
          </w:p>
        </w:tc>
        <w:tc>
          <w:tcPr>
            <w:tcW w:w="1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noWrap/>
            <w:hideMark/>
          </w:tcPr>
          <w:p w14:paraId="4BF3E9E0" w14:textId="77777777" w:rsidR="00721117" w:rsidRDefault="00721117">
            <w:pPr>
              <w:tabs>
                <w:tab w:val="left" w:pos="-720"/>
              </w:tabs>
              <w:suppressAutoHyphens/>
              <w:overflowPunct w:val="0"/>
              <w:autoSpaceDE w:val="0"/>
              <w:autoSpaceDN w:val="0"/>
              <w:adjustRightInd w:val="0"/>
              <w:spacing w:before="20" w:after="20"/>
              <w:jc w:val="center"/>
              <w:rPr>
                <w:rFonts w:ascii="Times New Roman" w:hAnsi="Times New Roman"/>
                <w:spacing w:val="-3"/>
                <w:sz w:val="20"/>
                <w:lang w:eastAsia="en-US"/>
              </w:rPr>
            </w:pPr>
            <w:r>
              <w:rPr>
                <w:rFonts w:ascii="Times New Roman" w:hAnsi="Times New Roman"/>
                <w:spacing w:val="-3"/>
                <w:sz w:val="20"/>
                <w:lang w:eastAsia="en-US"/>
              </w:rPr>
              <w:t>0,535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14:paraId="676019BA" w14:textId="77777777" w:rsidR="00721117" w:rsidRDefault="00721117">
            <w:pPr>
              <w:tabs>
                <w:tab w:val="left" w:pos="-720"/>
              </w:tabs>
              <w:suppressAutoHyphens/>
              <w:overflowPunct w:val="0"/>
              <w:autoSpaceDE w:val="0"/>
              <w:autoSpaceDN w:val="0"/>
              <w:adjustRightInd w:val="0"/>
              <w:spacing w:before="20" w:after="20"/>
              <w:jc w:val="center"/>
              <w:rPr>
                <w:rFonts w:ascii="Times New Roman" w:hAnsi="Times New Roman"/>
                <w:spacing w:val="-3"/>
                <w:sz w:val="20"/>
                <w:lang w:eastAsia="en-US"/>
              </w:rPr>
            </w:pPr>
            <w:r>
              <w:rPr>
                <w:rFonts w:ascii="Times New Roman" w:hAnsi="Times New Roman"/>
                <w:spacing w:val="-3"/>
                <w:sz w:val="20"/>
                <w:lang w:eastAsia="en-US"/>
              </w:rPr>
              <w:t>0,431</w:t>
            </w:r>
          </w:p>
        </w:tc>
      </w:tr>
      <w:tr w:rsidR="00721117" w14:paraId="67F0FFBE" w14:textId="77777777" w:rsidTr="00721117">
        <w:tc>
          <w:tcPr>
            <w:tcW w:w="299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noWrap/>
            <w:hideMark/>
          </w:tcPr>
          <w:p w14:paraId="4D316B2C" w14:textId="77777777" w:rsidR="00721117" w:rsidRDefault="00721117">
            <w:pPr>
              <w:tabs>
                <w:tab w:val="left" w:pos="-720"/>
              </w:tabs>
              <w:suppressAutoHyphens/>
              <w:overflowPunct w:val="0"/>
              <w:autoSpaceDE w:val="0"/>
              <w:autoSpaceDN w:val="0"/>
              <w:adjustRightInd w:val="0"/>
              <w:spacing w:before="20" w:after="20"/>
              <w:jc w:val="both"/>
              <w:rPr>
                <w:rFonts w:ascii="Times New Roman" w:hAnsi="Times New Roman"/>
                <w:spacing w:val="-3"/>
                <w:sz w:val="20"/>
                <w:lang w:eastAsia="en-US"/>
              </w:rPr>
            </w:pPr>
            <w:r>
              <w:rPr>
                <w:rFonts w:ascii="Times New Roman" w:hAnsi="Times New Roman"/>
                <w:spacing w:val="-3"/>
                <w:sz w:val="20"/>
                <w:lang w:eastAsia="en-US"/>
              </w:rPr>
              <w:t>Oznakowanie żółte klasa Y2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  <w:noWrap/>
            <w:hideMark/>
          </w:tcPr>
          <w:p w14:paraId="7BE94E6C" w14:textId="77777777" w:rsidR="00721117" w:rsidRDefault="00721117">
            <w:pPr>
              <w:tabs>
                <w:tab w:val="left" w:pos="-720"/>
              </w:tabs>
              <w:suppressAutoHyphens/>
              <w:overflowPunct w:val="0"/>
              <w:autoSpaceDE w:val="0"/>
              <w:autoSpaceDN w:val="0"/>
              <w:adjustRightInd w:val="0"/>
              <w:spacing w:before="20" w:after="20"/>
              <w:jc w:val="center"/>
              <w:rPr>
                <w:rFonts w:ascii="Times New Roman" w:hAnsi="Times New Roman"/>
                <w:spacing w:val="-3"/>
                <w:sz w:val="20"/>
                <w:lang w:eastAsia="en-US"/>
              </w:rPr>
            </w:pPr>
            <w:r>
              <w:rPr>
                <w:rFonts w:ascii="Times New Roman" w:hAnsi="Times New Roman"/>
                <w:spacing w:val="-3"/>
                <w:sz w:val="20"/>
                <w:lang w:eastAsia="en-US"/>
              </w:rPr>
              <w:t>x</w:t>
            </w:r>
          </w:p>
        </w:tc>
        <w:tc>
          <w:tcPr>
            <w:tcW w:w="134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  <w:noWrap/>
            <w:hideMark/>
          </w:tcPr>
          <w:p w14:paraId="40728477" w14:textId="77777777" w:rsidR="00721117" w:rsidRDefault="00721117">
            <w:pPr>
              <w:tabs>
                <w:tab w:val="left" w:pos="-720"/>
              </w:tabs>
              <w:suppressAutoHyphens/>
              <w:overflowPunct w:val="0"/>
              <w:autoSpaceDE w:val="0"/>
              <w:autoSpaceDN w:val="0"/>
              <w:adjustRightInd w:val="0"/>
              <w:spacing w:before="20" w:after="20"/>
              <w:jc w:val="center"/>
              <w:rPr>
                <w:rFonts w:ascii="Times New Roman" w:hAnsi="Times New Roman"/>
                <w:spacing w:val="-3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val="en-US" w:eastAsia="en-US"/>
              </w:rPr>
              <w:t>0,494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  <w:noWrap/>
            <w:hideMark/>
          </w:tcPr>
          <w:p w14:paraId="04508D32" w14:textId="77777777" w:rsidR="00721117" w:rsidRDefault="00721117">
            <w:pPr>
              <w:tabs>
                <w:tab w:val="left" w:pos="-720"/>
              </w:tabs>
              <w:suppressAutoHyphens/>
              <w:overflowPunct w:val="0"/>
              <w:autoSpaceDE w:val="0"/>
              <w:autoSpaceDN w:val="0"/>
              <w:adjustRightInd w:val="0"/>
              <w:spacing w:before="20" w:after="20"/>
              <w:jc w:val="center"/>
              <w:rPr>
                <w:rFonts w:ascii="Times New Roman" w:hAnsi="Times New Roman"/>
                <w:spacing w:val="-3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val="en-US" w:eastAsia="en-US"/>
              </w:rPr>
              <w:t>0,545</w:t>
            </w:r>
          </w:p>
        </w:tc>
        <w:tc>
          <w:tcPr>
            <w:tcW w:w="134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  <w:noWrap/>
            <w:hideMark/>
          </w:tcPr>
          <w:p w14:paraId="214560FA" w14:textId="77777777" w:rsidR="00721117" w:rsidRDefault="00721117">
            <w:pPr>
              <w:tabs>
                <w:tab w:val="left" w:pos="-720"/>
              </w:tabs>
              <w:suppressAutoHyphens/>
              <w:overflowPunct w:val="0"/>
              <w:autoSpaceDE w:val="0"/>
              <w:autoSpaceDN w:val="0"/>
              <w:adjustRightInd w:val="0"/>
              <w:spacing w:before="20" w:after="20"/>
              <w:jc w:val="center"/>
              <w:rPr>
                <w:rFonts w:ascii="Times New Roman" w:hAnsi="Times New Roman"/>
                <w:spacing w:val="-3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val="en-US" w:eastAsia="en-US"/>
              </w:rPr>
              <w:t>0,465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14:paraId="7DA617EE" w14:textId="77777777" w:rsidR="00721117" w:rsidRDefault="00721117">
            <w:pPr>
              <w:tabs>
                <w:tab w:val="left" w:pos="-720"/>
              </w:tabs>
              <w:suppressAutoHyphens/>
              <w:overflowPunct w:val="0"/>
              <w:autoSpaceDE w:val="0"/>
              <w:autoSpaceDN w:val="0"/>
              <w:adjustRightInd w:val="0"/>
              <w:spacing w:before="20" w:after="20"/>
              <w:jc w:val="center"/>
              <w:rPr>
                <w:rFonts w:ascii="Times New Roman" w:hAnsi="Times New Roman"/>
                <w:spacing w:val="-3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val="en-US" w:eastAsia="en-US"/>
              </w:rPr>
              <w:t>0,427</w:t>
            </w:r>
          </w:p>
        </w:tc>
      </w:tr>
      <w:tr w:rsidR="00721117" w14:paraId="269EBD6E" w14:textId="77777777" w:rsidTr="00721117">
        <w:tc>
          <w:tcPr>
            <w:tcW w:w="384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14:paraId="239006A6" w14:textId="77777777" w:rsidR="00721117" w:rsidRDefault="00721117">
            <w:pPr>
              <w:tabs>
                <w:tab w:val="clear" w:pos="708"/>
              </w:tabs>
              <w:rPr>
                <w:rFonts w:ascii="Times New Roman" w:hAnsi="Times New Roman"/>
                <w:spacing w:val="-3"/>
                <w:sz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nil"/>
            </w:tcBorders>
            <w:noWrap/>
            <w:hideMark/>
          </w:tcPr>
          <w:p w14:paraId="675BD3FC" w14:textId="77777777" w:rsidR="00721117" w:rsidRDefault="00721117">
            <w:pPr>
              <w:tabs>
                <w:tab w:val="left" w:pos="-720"/>
              </w:tabs>
              <w:suppressAutoHyphens/>
              <w:overflowPunct w:val="0"/>
              <w:autoSpaceDE w:val="0"/>
              <w:autoSpaceDN w:val="0"/>
              <w:adjustRightInd w:val="0"/>
              <w:spacing w:before="20" w:after="20"/>
              <w:jc w:val="center"/>
              <w:rPr>
                <w:rFonts w:ascii="Times New Roman" w:hAnsi="Times New Roman"/>
                <w:spacing w:val="-3"/>
                <w:sz w:val="20"/>
                <w:lang w:eastAsia="en-US"/>
              </w:rPr>
            </w:pPr>
            <w:r>
              <w:rPr>
                <w:rFonts w:ascii="Times New Roman" w:hAnsi="Times New Roman"/>
                <w:spacing w:val="-3"/>
                <w:sz w:val="20"/>
                <w:lang w:eastAsia="en-US"/>
              </w:rPr>
              <w:t>y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nil"/>
            </w:tcBorders>
            <w:noWrap/>
            <w:hideMark/>
          </w:tcPr>
          <w:p w14:paraId="48E067E7" w14:textId="77777777" w:rsidR="00721117" w:rsidRDefault="00721117">
            <w:pPr>
              <w:tabs>
                <w:tab w:val="left" w:pos="-720"/>
              </w:tabs>
              <w:suppressAutoHyphens/>
              <w:overflowPunct w:val="0"/>
              <w:autoSpaceDE w:val="0"/>
              <w:autoSpaceDN w:val="0"/>
              <w:adjustRightInd w:val="0"/>
              <w:spacing w:before="20" w:after="20"/>
              <w:jc w:val="center"/>
              <w:rPr>
                <w:rFonts w:ascii="Times New Roman" w:hAnsi="Times New Roman"/>
                <w:spacing w:val="-3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val="en-US" w:eastAsia="en-US"/>
              </w:rPr>
              <w:t>0,427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nil"/>
            </w:tcBorders>
            <w:noWrap/>
            <w:hideMark/>
          </w:tcPr>
          <w:p w14:paraId="63FEDE56" w14:textId="77777777" w:rsidR="00721117" w:rsidRDefault="00721117">
            <w:pPr>
              <w:tabs>
                <w:tab w:val="left" w:pos="-720"/>
              </w:tabs>
              <w:suppressAutoHyphens/>
              <w:overflowPunct w:val="0"/>
              <w:autoSpaceDE w:val="0"/>
              <w:autoSpaceDN w:val="0"/>
              <w:adjustRightInd w:val="0"/>
              <w:spacing w:before="20" w:after="20"/>
              <w:jc w:val="center"/>
              <w:rPr>
                <w:rFonts w:ascii="Times New Roman" w:hAnsi="Times New Roman"/>
                <w:spacing w:val="-3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val="en-US" w:eastAsia="en-US"/>
              </w:rPr>
              <w:t>0,455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nil"/>
            </w:tcBorders>
            <w:noWrap/>
            <w:hideMark/>
          </w:tcPr>
          <w:p w14:paraId="43A465C7" w14:textId="77777777" w:rsidR="00721117" w:rsidRDefault="00721117">
            <w:pPr>
              <w:tabs>
                <w:tab w:val="left" w:pos="-720"/>
              </w:tabs>
              <w:suppressAutoHyphens/>
              <w:overflowPunct w:val="0"/>
              <w:autoSpaceDE w:val="0"/>
              <w:autoSpaceDN w:val="0"/>
              <w:adjustRightInd w:val="0"/>
              <w:spacing w:before="20" w:after="20"/>
              <w:jc w:val="center"/>
              <w:rPr>
                <w:rFonts w:ascii="Times New Roman" w:hAnsi="Times New Roman"/>
                <w:spacing w:val="-3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val="en-US" w:eastAsia="en-US"/>
              </w:rPr>
              <w:t>0,535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14:paraId="14E169A6" w14:textId="77777777" w:rsidR="00721117" w:rsidRDefault="00721117">
            <w:pPr>
              <w:tabs>
                <w:tab w:val="left" w:pos="-720"/>
              </w:tabs>
              <w:suppressAutoHyphens/>
              <w:overflowPunct w:val="0"/>
              <w:autoSpaceDE w:val="0"/>
              <w:autoSpaceDN w:val="0"/>
              <w:adjustRightInd w:val="0"/>
              <w:spacing w:before="20" w:after="20"/>
              <w:jc w:val="center"/>
              <w:rPr>
                <w:rFonts w:ascii="Times New Roman" w:hAnsi="Times New Roman"/>
                <w:spacing w:val="-3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val="en-US" w:eastAsia="en-US"/>
              </w:rPr>
              <w:t>0,483</w:t>
            </w:r>
          </w:p>
        </w:tc>
      </w:tr>
      <w:tr w:rsidR="00721117" w14:paraId="19C6EF0C" w14:textId="77777777" w:rsidTr="00721117">
        <w:tc>
          <w:tcPr>
            <w:tcW w:w="2992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  <w:noWrap/>
            <w:hideMark/>
          </w:tcPr>
          <w:p w14:paraId="32D5DA50" w14:textId="77777777" w:rsidR="00721117" w:rsidRDefault="00721117">
            <w:pPr>
              <w:tabs>
                <w:tab w:val="left" w:pos="-720"/>
              </w:tabs>
              <w:suppressAutoHyphens/>
              <w:overflowPunct w:val="0"/>
              <w:autoSpaceDE w:val="0"/>
              <w:autoSpaceDN w:val="0"/>
              <w:adjustRightInd w:val="0"/>
              <w:spacing w:before="20" w:after="20"/>
              <w:jc w:val="both"/>
              <w:rPr>
                <w:rFonts w:ascii="Times New Roman" w:hAnsi="Times New Roman"/>
                <w:spacing w:val="-3"/>
                <w:sz w:val="20"/>
                <w:lang w:eastAsia="en-US"/>
              </w:rPr>
            </w:pPr>
            <w:r>
              <w:rPr>
                <w:rFonts w:ascii="Times New Roman" w:hAnsi="Times New Roman"/>
                <w:spacing w:val="-3"/>
                <w:sz w:val="20"/>
                <w:lang w:eastAsia="en-US"/>
              </w:rPr>
              <w:t>Oznakowanie czerwone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noWrap/>
            <w:hideMark/>
          </w:tcPr>
          <w:p w14:paraId="5124EF20" w14:textId="77777777" w:rsidR="00721117" w:rsidRDefault="00721117">
            <w:pPr>
              <w:tabs>
                <w:tab w:val="left" w:pos="-720"/>
              </w:tabs>
              <w:suppressAutoHyphens/>
              <w:overflowPunct w:val="0"/>
              <w:autoSpaceDE w:val="0"/>
              <w:autoSpaceDN w:val="0"/>
              <w:adjustRightInd w:val="0"/>
              <w:spacing w:before="20" w:after="20"/>
              <w:jc w:val="center"/>
              <w:rPr>
                <w:rFonts w:ascii="Times New Roman" w:hAnsi="Times New Roman"/>
                <w:spacing w:val="-3"/>
                <w:sz w:val="20"/>
                <w:lang w:eastAsia="en-US"/>
              </w:rPr>
            </w:pPr>
            <w:r>
              <w:rPr>
                <w:rFonts w:ascii="Times New Roman" w:hAnsi="Times New Roman"/>
                <w:spacing w:val="-3"/>
                <w:sz w:val="20"/>
                <w:lang w:eastAsia="en-US"/>
              </w:rPr>
              <w:t>x</w:t>
            </w:r>
          </w:p>
        </w:tc>
        <w:tc>
          <w:tcPr>
            <w:tcW w:w="1346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noWrap/>
            <w:hideMark/>
          </w:tcPr>
          <w:p w14:paraId="10F68415" w14:textId="77777777" w:rsidR="00721117" w:rsidRDefault="00721117">
            <w:pPr>
              <w:tabs>
                <w:tab w:val="left" w:pos="-720"/>
              </w:tabs>
              <w:suppressAutoHyphens/>
              <w:overflowPunct w:val="0"/>
              <w:autoSpaceDE w:val="0"/>
              <w:autoSpaceDN w:val="0"/>
              <w:adjustRightInd w:val="0"/>
              <w:spacing w:before="20" w:after="20"/>
              <w:jc w:val="center"/>
              <w:rPr>
                <w:rFonts w:ascii="Times New Roman" w:hAnsi="Times New Roman"/>
                <w:spacing w:val="-3"/>
                <w:sz w:val="20"/>
                <w:lang w:eastAsia="en-US"/>
              </w:rPr>
            </w:pPr>
            <w:r>
              <w:rPr>
                <w:rFonts w:ascii="Times New Roman" w:hAnsi="Times New Roman"/>
                <w:spacing w:val="-3"/>
                <w:sz w:val="20"/>
                <w:lang w:eastAsia="en-US"/>
              </w:rPr>
              <w:t>0,690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noWrap/>
            <w:hideMark/>
          </w:tcPr>
          <w:p w14:paraId="5C35CADB" w14:textId="77777777" w:rsidR="00721117" w:rsidRDefault="00721117">
            <w:pPr>
              <w:tabs>
                <w:tab w:val="left" w:pos="-720"/>
              </w:tabs>
              <w:suppressAutoHyphens/>
              <w:overflowPunct w:val="0"/>
              <w:autoSpaceDE w:val="0"/>
              <w:autoSpaceDN w:val="0"/>
              <w:adjustRightInd w:val="0"/>
              <w:spacing w:before="20" w:after="20"/>
              <w:jc w:val="center"/>
              <w:rPr>
                <w:rFonts w:ascii="Times New Roman" w:hAnsi="Times New Roman"/>
                <w:spacing w:val="-3"/>
                <w:sz w:val="20"/>
                <w:lang w:eastAsia="en-US"/>
              </w:rPr>
            </w:pPr>
            <w:r>
              <w:rPr>
                <w:rFonts w:ascii="Times New Roman" w:hAnsi="Times New Roman"/>
                <w:spacing w:val="-3"/>
                <w:sz w:val="20"/>
                <w:lang w:eastAsia="en-US"/>
              </w:rPr>
              <w:t>0,530</w:t>
            </w:r>
          </w:p>
        </w:tc>
        <w:tc>
          <w:tcPr>
            <w:tcW w:w="1346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noWrap/>
            <w:hideMark/>
          </w:tcPr>
          <w:p w14:paraId="16B41A5D" w14:textId="77777777" w:rsidR="00721117" w:rsidRDefault="00721117">
            <w:pPr>
              <w:tabs>
                <w:tab w:val="left" w:pos="-720"/>
              </w:tabs>
              <w:suppressAutoHyphens/>
              <w:overflowPunct w:val="0"/>
              <w:autoSpaceDE w:val="0"/>
              <w:autoSpaceDN w:val="0"/>
              <w:adjustRightInd w:val="0"/>
              <w:spacing w:before="20" w:after="20"/>
              <w:jc w:val="center"/>
              <w:rPr>
                <w:rFonts w:ascii="Times New Roman" w:hAnsi="Times New Roman"/>
                <w:spacing w:val="-3"/>
                <w:sz w:val="20"/>
                <w:lang w:eastAsia="en-US"/>
              </w:rPr>
            </w:pPr>
            <w:r>
              <w:rPr>
                <w:rFonts w:ascii="Times New Roman" w:hAnsi="Times New Roman"/>
                <w:spacing w:val="-3"/>
                <w:sz w:val="20"/>
                <w:lang w:eastAsia="en-US"/>
              </w:rPr>
              <w:t>0,495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noWrap/>
            <w:hideMark/>
          </w:tcPr>
          <w:p w14:paraId="16641D5B" w14:textId="77777777" w:rsidR="00721117" w:rsidRDefault="00721117">
            <w:pPr>
              <w:tabs>
                <w:tab w:val="left" w:pos="-720"/>
              </w:tabs>
              <w:suppressAutoHyphens/>
              <w:overflowPunct w:val="0"/>
              <w:autoSpaceDE w:val="0"/>
              <w:autoSpaceDN w:val="0"/>
              <w:adjustRightInd w:val="0"/>
              <w:spacing w:before="20" w:after="20"/>
              <w:jc w:val="center"/>
              <w:rPr>
                <w:rFonts w:ascii="Times New Roman" w:hAnsi="Times New Roman"/>
                <w:spacing w:val="-3"/>
                <w:sz w:val="20"/>
                <w:lang w:eastAsia="en-US"/>
              </w:rPr>
            </w:pPr>
            <w:r>
              <w:rPr>
                <w:rFonts w:ascii="Times New Roman" w:hAnsi="Times New Roman"/>
                <w:spacing w:val="-3"/>
                <w:sz w:val="20"/>
                <w:lang w:eastAsia="en-US"/>
              </w:rPr>
              <w:t>0,655</w:t>
            </w:r>
          </w:p>
        </w:tc>
      </w:tr>
      <w:tr w:rsidR="00721117" w14:paraId="3D689DBA" w14:textId="77777777" w:rsidTr="00721117">
        <w:tc>
          <w:tcPr>
            <w:tcW w:w="3843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FCD61AB" w14:textId="77777777" w:rsidR="00721117" w:rsidRDefault="00721117">
            <w:pPr>
              <w:tabs>
                <w:tab w:val="clear" w:pos="708"/>
              </w:tabs>
              <w:rPr>
                <w:rFonts w:ascii="Times New Roman" w:hAnsi="Times New Roman"/>
                <w:spacing w:val="-3"/>
                <w:sz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noWrap/>
            <w:hideMark/>
          </w:tcPr>
          <w:p w14:paraId="0528D3D0" w14:textId="77777777" w:rsidR="00721117" w:rsidRDefault="00721117">
            <w:pPr>
              <w:tabs>
                <w:tab w:val="left" w:pos="-720"/>
              </w:tabs>
              <w:suppressAutoHyphens/>
              <w:overflowPunct w:val="0"/>
              <w:autoSpaceDE w:val="0"/>
              <w:autoSpaceDN w:val="0"/>
              <w:adjustRightInd w:val="0"/>
              <w:spacing w:before="20" w:after="20"/>
              <w:jc w:val="center"/>
              <w:rPr>
                <w:rFonts w:ascii="Times New Roman" w:hAnsi="Times New Roman"/>
                <w:spacing w:val="-3"/>
                <w:sz w:val="20"/>
                <w:lang w:eastAsia="en-US"/>
              </w:rPr>
            </w:pPr>
            <w:r>
              <w:rPr>
                <w:rFonts w:ascii="Times New Roman" w:hAnsi="Times New Roman"/>
                <w:spacing w:val="-3"/>
                <w:sz w:val="20"/>
                <w:lang w:eastAsia="en-US"/>
              </w:rPr>
              <w:t>y</w:t>
            </w:r>
          </w:p>
        </w:tc>
        <w:tc>
          <w:tcPr>
            <w:tcW w:w="1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noWrap/>
            <w:hideMark/>
          </w:tcPr>
          <w:p w14:paraId="0A527B41" w14:textId="77777777" w:rsidR="00721117" w:rsidRDefault="00721117">
            <w:pPr>
              <w:tabs>
                <w:tab w:val="left" w:pos="-720"/>
              </w:tabs>
              <w:suppressAutoHyphens/>
              <w:overflowPunct w:val="0"/>
              <w:autoSpaceDE w:val="0"/>
              <w:autoSpaceDN w:val="0"/>
              <w:adjustRightInd w:val="0"/>
              <w:spacing w:before="20" w:after="20"/>
              <w:jc w:val="center"/>
              <w:rPr>
                <w:rFonts w:ascii="Times New Roman" w:hAnsi="Times New Roman"/>
                <w:spacing w:val="-3"/>
                <w:sz w:val="20"/>
                <w:lang w:eastAsia="en-US"/>
              </w:rPr>
            </w:pPr>
            <w:r>
              <w:rPr>
                <w:rFonts w:ascii="Times New Roman" w:hAnsi="Times New Roman"/>
                <w:spacing w:val="-3"/>
                <w:sz w:val="20"/>
                <w:lang w:eastAsia="en-US"/>
              </w:rPr>
              <w:t>0,310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noWrap/>
            <w:hideMark/>
          </w:tcPr>
          <w:p w14:paraId="194F11EE" w14:textId="77777777" w:rsidR="00721117" w:rsidRDefault="00721117">
            <w:pPr>
              <w:tabs>
                <w:tab w:val="left" w:pos="-720"/>
              </w:tabs>
              <w:suppressAutoHyphens/>
              <w:overflowPunct w:val="0"/>
              <w:autoSpaceDE w:val="0"/>
              <w:autoSpaceDN w:val="0"/>
              <w:adjustRightInd w:val="0"/>
              <w:spacing w:before="20" w:after="20"/>
              <w:jc w:val="center"/>
              <w:rPr>
                <w:rFonts w:ascii="Times New Roman" w:hAnsi="Times New Roman"/>
                <w:spacing w:val="-3"/>
                <w:sz w:val="20"/>
                <w:lang w:eastAsia="en-US"/>
              </w:rPr>
            </w:pPr>
            <w:r>
              <w:rPr>
                <w:rFonts w:ascii="Times New Roman" w:hAnsi="Times New Roman"/>
                <w:spacing w:val="-3"/>
                <w:sz w:val="20"/>
                <w:lang w:eastAsia="en-US"/>
              </w:rPr>
              <w:t>0,300</w:t>
            </w:r>
          </w:p>
        </w:tc>
        <w:tc>
          <w:tcPr>
            <w:tcW w:w="1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noWrap/>
            <w:hideMark/>
          </w:tcPr>
          <w:p w14:paraId="096F9C79" w14:textId="77777777" w:rsidR="00721117" w:rsidRDefault="00721117">
            <w:pPr>
              <w:tabs>
                <w:tab w:val="left" w:pos="-720"/>
              </w:tabs>
              <w:suppressAutoHyphens/>
              <w:overflowPunct w:val="0"/>
              <w:autoSpaceDE w:val="0"/>
              <w:autoSpaceDN w:val="0"/>
              <w:adjustRightInd w:val="0"/>
              <w:spacing w:before="20" w:after="20"/>
              <w:jc w:val="center"/>
              <w:rPr>
                <w:rFonts w:ascii="Times New Roman" w:hAnsi="Times New Roman"/>
                <w:spacing w:val="-3"/>
                <w:sz w:val="20"/>
                <w:lang w:eastAsia="en-US"/>
              </w:rPr>
            </w:pPr>
            <w:r>
              <w:rPr>
                <w:rFonts w:ascii="Times New Roman" w:hAnsi="Times New Roman"/>
                <w:spacing w:val="-3"/>
                <w:sz w:val="20"/>
                <w:lang w:eastAsia="en-US"/>
              </w:rPr>
              <w:t>0,335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14:paraId="19D28C9A" w14:textId="77777777" w:rsidR="00721117" w:rsidRDefault="00721117">
            <w:pPr>
              <w:tabs>
                <w:tab w:val="left" w:pos="-720"/>
              </w:tabs>
              <w:suppressAutoHyphens/>
              <w:overflowPunct w:val="0"/>
              <w:autoSpaceDE w:val="0"/>
              <w:autoSpaceDN w:val="0"/>
              <w:adjustRightInd w:val="0"/>
              <w:spacing w:before="20" w:after="20"/>
              <w:jc w:val="center"/>
              <w:rPr>
                <w:rFonts w:ascii="Times New Roman" w:hAnsi="Times New Roman"/>
                <w:spacing w:val="-3"/>
                <w:sz w:val="20"/>
                <w:lang w:eastAsia="en-US"/>
              </w:rPr>
            </w:pPr>
            <w:r>
              <w:rPr>
                <w:rFonts w:ascii="Times New Roman" w:hAnsi="Times New Roman"/>
                <w:spacing w:val="-3"/>
                <w:sz w:val="20"/>
                <w:lang w:eastAsia="en-US"/>
              </w:rPr>
              <w:t>0,345</w:t>
            </w:r>
          </w:p>
        </w:tc>
      </w:tr>
      <w:tr w:rsidR="00721117" w14:paraId="6DED6AA0" w14:textId="77777777" w:rsidTr="00721117">
        <w:tc>
          <w:tcPr>
            <w:tcW w:w="2992" w:type="dxa"/>
            <w:vMerge w:val="restart"/>
            <w:tcBorders>
              <w:top w:val="nil"/>
              <w:left w:val="single" w:sz="6" w:space="0" w:color="auto"/>
              <w:bottom w:val="single" w:sz="4" w:space="0" w:color="auto"/>
              <w:right w:val="nil"/>
            </w:tcBorders>
            <w:noWrap/>
            <w:hideMark/>
          </w:tcPr>
          <w:p w14:paraId="7177C1BB" w14:textId="77777777" w:rsidR="00721117" w:rsidRDefault="00721117">
            <w:pPr>
              <w:pStyle w:val="Stopka"/>
              <w:tabs>
                <w:tab w:val="left" w:pos="-720"/>
              </w:tabs>
              <w:suppressAutoHyphens/>
              <w:spacing w:before="20" w:after="20"/>
              <w:rPr>
                <w:rFonts w:ascii="Times New Roman" w:hAnsi="Times New Roman"/>
                <w:spacing w:val="-3"/>
                <w:sz w:val="20"/>
                <w:lang w:eastAsia="en-US"/>
              </w:rPr>
            </w:pPr>
            <w:r>
              <w:rPr>
                <w:rFonts w:ascii="Times New Roman" w:hAnsi="Times New Roman"/>
                <w:spacing w:val="-3"/>
                <w:sz w:val="20"/>
                <w:lang w:eastAsia="en-US"/>
              </w:rPr>
              <w:t>Oznakowanie niebieskie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noWrap/>
            <w:hideMark/>
          </w:tcPr>
          <w:p w14:paraId="1A5028FC" w14:textId="77777777" w:rsidR="00721117" w:rsidRDefault="00721117">
            <w:pPr>
              <w:tabs>
                <w:tab w:val="left" w:pos="-720"/>
              </w:tabs>
              <w:suppressAutoHyphens/>
              <w:overflowPunct w:val="0"/>
              <w:autoSpaceDE w:val="0"/>
              <w:autoSpaceDN w:val="0"/>
              <w:adjustRightInd w:val="0"/>
              <w:spacing w:before="20" w:after="20"/>
              <w:jc w:val="center"/>
              <w:rPr>
                <w:rFonts w:ascii="Times New Roman" w:hAnsi="Times New Roman"/>
                <w:spacing w:val="-3"/>
                <w:sz w:val="20"/>
                <w:lang w:eastAsia="en-US"/>
              </w:rPr>
            </w:pPr>
            <w:r>
              <w:rPr>
                <w:rFonts w:ascii="Times New Roman" w:hAnsi="Times New Roman"/>
                <w:spacing w:val="-3"/>
                <w:sz w:val="20"/>
                <w:lang w:eastAsia="en-US"/>
              </w:rPr>
              <w:t>x</w:t>
            </w:r>
          </w:p>
        </w:tc>
        <w:tc>
          <w:tcPr>
            <w:tcW w:w="1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noWrap/>
            <w:hideMark/>
          </w:tcPr>
          <w:p w14:paraId="1040FD61" w14:textId="77777777" w:rsidR="00721117" w:rsidRDefault="00721117">
            <w:pPr>
              <w:tabs>
                <w:tab w:val="left" w:pos="-720"/>
              </w:tabs>
              <w:suppressAutoHyphens/>
              <w:overflowPunct w:val="0"/>
              <w:autoSpaceDE w:val="0"/>
              <w:autoSpaceDN w:val="0"/>
              <w:adjustRightInd w:val="0"/>
              <w:spacing w:before="20" w:after="20"/>
              <w:jc w:val="center"/>
              <w:rPr>
                <w:rFonts w:ascii="Times New Roman" w:hAnsi="Times New Roman"/>
                <w:spacing w:val="-3"/>
                <w:sz w:val="20"/>
                <w:lang w:eastAsia="en-US"/>
              </w:rPr>
            </w:pPr>
            <w:r>
              <w:rPr>
                <w:rFonts w:ascii="Times New Roman" w:hAnsi="Times New Roman"/>
                <w:spacing w:val="-3"/>
                <w:sz w:val="20"/>
                <w:lang w:eastAsia="en-US"/>
              </w:rPr>
              <w:t>0,078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noWrap/>
            <w:hideMark/>
          </w:tcPr>
          <w:p w14:paraId="28451DB3" w14:textId="77777777" w:rsidR="00721117" w:rsidRDefault="00721117">
            <w:pPr>
              <w:tabs>
                <w:tab w:val="left" w:pos="-720"/>
              </w:tabs>
              <w:suppressAutoHyphens/>
              <w:overflowPunct w:val="0"/>
              <w:autoSpaceDE w:val="0"/>
              <w:autoSpaceDN w:val="0"/>
              <w:adjustRightInd w:val="0"/>
              <w:spacing w:before="20" w:after="20"/>
              <w:jc w:val="center"/>
              <w:rPr>
                <w:rFonts w:ascii="Times New Roman" w:hAnsi="Times New Roman"/>
                <w:spacing w:val="-3"/>
                <w:sz w:val="20"/>
                <w:lang w:eastAsia="en-US"/>
              </w:rPr>
            </w:pPr>
            <w:r>
              <w:rPr>
                <w:rFonts w:ascii="Times New Roman" w:hAnsi="Times New Roman"/>
                <w:spacing w:val="-3"/>
                <w:sz w:val="20"/>
                <w:lang w:eastAsia="en-US"/>
              </w:rPr>
              <w:t>0,200</w:t>
            </w:r>
          </w:p>
        </w:tc>
        <w:tc>
          <w:tcPr>
            <w:tcW w:w="1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noWrap/>
            <w:hideMark/>
          </w:tcPr>
          <w:p w14:paraId="7E911CFD" w14:textId="77777777" w:rsidR="00721117" w:rsidRDefault="00721117">
            <w:pPr>
              <w:tabs>
                <w:tab w:val="left" w:pos="-720"/>
              </w:tabs>
              <w:suppressAutoHyphens/>
              <w:overflowPunct w:val="0"/>
              <w:autoSpaceDE w:val="0"/>
              <w:autoSpaceDN w:val="0"/>
              <w:adjustRightInd w:val="0"/>
              <w:spacing w:before="20" w:after="20"/>
              <w:jc w:val="center"/>
              <w:rPr>
                <w:rFonts w:ascii="Times New Roman" w:hAnsi="Times New Roman"/>
                <w:spacing w:val="-3"/>
                <w:sz w:val="20"/>
                <w:lang w:eastAsia="en-US"/>
              </w:rPr>
            </w:pPr>
            <w:r>
              <w:rPr>
                <w:rFonts w:ascii="Times New Roman" w:hAnsi="Times New Roman"/>
                <w:spacing w:val="-3"/>
                <w:sz w:val="20"/>
                <w:lang w:eastAsia="en-US"/>
              </w:rPr>
              <w:t>0,240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14:paraId="20120242" w14:textId="77777777" w:rsidR="00721117" w:rsidRDefault="00721117">
            <w:pPr>
              <w:tabs>
                <w:tab w:val="left" w:pos="-720"/>
              </w:tabs>
              <w:suppressAutoHyphens/>
              <w:overflowPunct w:val="0"/>
              <w:autoSpaceDE w:val="0"/>
              <w:autoSpaceDN w:val="0"/>
              <w:adjustRightInd w:val="0"/>
              <w:spacing w:before="20" w:after="20"/>
              <w:jc w:val="center"/>
              <w:rPr>
                <w:rFonts w:ascii="Times New Roman" w:hAnsi="Times New Roman"/>
                <w:spacing w:val="-3"/>
                <w:sz w:val="20"/>
                <w:lang w:eastAsia="en-US"/>
              </w:rPr>
            </w:pPr>
            <w:r>
              <w:rPr>
                <w:rFonts w:ascii="Times New Roman" w:hAnsi="Times New Roman"/>
                <w:spacing w:val="-3"/>
                <w:sz w:val="20"/>
                <w:lang w:eastAsia="en-US"/>
              </w:rPr>
              <w:t>0,137</w:t>
            </w:r>
          </w:p>
        </w:tc>
      </w:tr>
      <w:tr w:rsidR="00721117" w14:paraId="7DEA23E5" w14:textId="77777777" w:rsidTr="00721117">
        <w:tc>
          <w:tcPr>
            <w:tcW w:w="3843" w:type="dxa"/>
            <w:vMerge/>
            <w:tcBorders>
              <w:top w:val="nil"/>
              <w:left w:val="single" w:sz="6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820755C" w14:textId="77777777" w:rsidR="00721117" w:rsidRDefault="00721117">
            <w:pPr>
              <w:tabs>
                <w:tab w:val="clear" w:pos="708"/>
              </w:tabs>
              <w:rPr>
                <w:rFonts w:ascii="Times New Roman" w:hAnsi="Times New Roman"/>
                <w:spacing w:val="-3"/>
                <w:sz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noWrap/>
            <w:hideMark/>
          </w:tcPr>
          <w:p w14:paraId="2043205E" w14:textId="77777777" w:rsidR="00721117" w:rsidRDefault="00721117">
            <w:pPr>
              <w:tabs>
                <w:tab w:val="left" w:pos="-720"/>
              </w:tabs>
              <w:suppressAutoHyphens/>
              <w:overflowPunct w:val="0"/>
              <w:autoSpaceDE w:val="0"/>
              <w:autoSpaceDN w:val="0"/>
              <w:adjustRightInd w:val="0"/>
              <w:spacing w:before="20" w:after="20"/>
              <w:jc w:val="center"/>
              <w:rPr>
                <w:rFonts w:ascii="Times New Roman" w:hAnsi="Times New Roman"/>
                <w:spacing w:val="-3"/>
                <w:sz w:val="20"/>
                <w:lang w:eastAsia="en-US"/>
              </w:rPr>
            </w:pPr>
            <w:r>
              <w:rPr>
                <w:rFonts w:ascii="Times New Roman" w:hAnsi="Times New Roman"/>
                <w:spacing w:val="-3"/>
                <w:sz w:val="20"/>
                <w:lang w:eastAsia="en-US"/>
              </w:rPr>
              <w:t>y</w:t>
            </w:r>
          </w:p>
        </w:tc>
        <w:tc>
          <w:tcPr>
            <w:tcW w:w="1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noWrap/>
            <w:hideMark/>
          </w:tcPr>
          <w:p w14:paraId="4A3D76BD" w14:textId="77777777" w:rsidR="00721117" w:rsidRDefault="00721117">
            <w:pPr>
              <w:tabs>
                <w:tab w:val="left" w:pos="-720"/>
              </w:tabs>
              <w:suppressAutoHyphens/>
              <w:overflowPunct w:val="0"/>
              <w:autoSpaceDE w:val="0"/>
              <w:autoSpaceDN w:val="0"/>
              <w:adjustRightInd w:val="0"/>
              <w:spacing w:before="20" w:after="20"/>
              <w:jc w:val="center"/>
              <w:rPr>
                <w:rFonts w:ascii="Times New Roman" w:hAnsi="Times New Roman"/>
                <w:spacing w:val="-3"/>
                <w:sz w:val="20"/>
                <w:lang w:eastAsia="en-US"/>
              </w:rPr>
            </w:pPr>
            <w:r>
              <w:rPr>
                <w:rFonts w:ascii="Times New Roman" w:hAnsi="Times New Roman"/>
                <w:spacing w:val="-3"/>
                <w:sz w:val="20"/>
                <w:lang w:eastAsia="en-US"/>
              </w:rPr>
              <w:t>0,171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noWrap/>
            <w:hideMark/>
          </w:tcPr>
          <w:p w14:paraId="3300FA2A" w14:textId="77777777" w:rsidR="00721117" w:rsidRDefault="00721117">
            <w:pPr>
              <w:tabs>
                <w:tab w:val="left" w:pos="-720"/>
              </w:tabs>
              <w:suppressAutoHyphens/>
              <w:overflowPunct w:val="0"/>
              <w:autoSpaceDE w:val="0"/>
              <w:autoSpaceDN w:val="0"/>
              <w:adjustRightInd w:val="0"/>
              <w:spacing w:before="20" w:after="20"/>
              <w:jc w:val="center"/>
              <w:rPr>
                <w:rFonts w:ascii="Times New Roman" w:hAnsi="Times New Roman"/>
                <w:spacing w:val="-3"/>
                <w:sz w:val="20"/>
                <w:lang w:eastAsia="en-US"/>
              </w:rPr>
            </w:pPr>
            <w:r>
              <w:rPr>
                <w:rFonts w:ascii="Times New Roman" w:hAnsi="Times New Roman"/>
                <w:spacing w:val="-3"/>
                <w:sz w:val="20"/>
                <w:lang w:eastAsia="en-US"/>
              </w:rPr>
              <w:t>0,255</w:t>
            </w:r>
          </w:p>
        </w:tc>
        <w:tc>
          <w:tcPr>
            <w:tcW w:w="1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noWrap/>
            <w:hideMark/>
          </w:tcPr>
          <w:p w14:paraId="4789FE5D" w14:textId="77777777" w:rsidR="00721117" w:rsidRDefault="00721117">
            <w:pPr>
              <w:tabs>
                <w:tab w:val="left" w:pos="-720"/>
              </w:tabs>
              <w:suppressAutoHyphens/>
              <w:overflowPunct w:val="0"/>
              <w:autoSpaceDE w:val="0"/>
              <w:autoSpaceDN w:val="0"/>
              <w:adjustRightInd w:val="0"/>
              <w:spacing w:before="20" w:after="20"/>
              <w:jc w:val="center"/>
              <w:rPr>
                <w:rFonts w:ascii="Times New Roman" w:hAnsi="Times New Roman"/>
                <w:spacing w:val="-3"/>
                <w:sz w:val="20"/>
                <w:lang w:eastAsia="en-US"/>
              </w:rPr>
            </w:pPr>
            <w:r>
              <w:rPr>
                <w:rFonts w:ascii="Times New Roman" w:hAnsi="Times New Roman"/>
                <w:spacing w:val="-3"/>
                <w:sz w:val="20"/>
                <w:lang w:eastAsia="en-US"/>
              </w:rPr>
              <w:t>0,210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14:paraId="13F01F36" w14:textId="77777777" w:rsidR="00721117" w:rsidRDefault="00721117">
            <w:pPr>
              <w:tabs>
                <w:tab w:val="left" w:pos="-720"/>
              </w:tabs>
              <w:suppressAutoHyphens/>
              <w:overflowPunct w:val="0"/>
              <w:autoSpaceDE w:val="0"/>
              <w:autoSpaceDN w:val="0"/>
              <w:adjustRightInd w:val="0"/>
              <w:spacing w:before="20" w:after="20"/>
              <w:jc w:val="center"/>
              <w:rPr>
                <w:rFonts w:ascii="Times New Roman" w:hAnsi="Times New Roman"/>
                <w:spacing w:val="-3"/>
                <w:sz w:val="20"/>
                <w:lang w:eastAsia="en-US"/>
              </w:rPr>
            </w:pPr>
            <w:r>
              <w:rPr>
                <w:rFonts w:ascii="Times New Roman" w:hAnsi="Times New Roman"/>
                <w:spacing w:val="-3"/>
                <w:sz w:val="20"/>
                <w:lang w:eastAsia="en-US"/>
              </w:rPr>
              <w:t>0,038</w:t>
            </w:r>
          </w:p>
        </w:tc>
      </w:tr>
    </w:tbl>
    <w:p w14:paraId="1A6FFAC2" w14:textId="77777777" w:rsidR="00721117" w:rsidRDefault="00721117" w:rsidP="00721117">
      <w:pPr>
        <w:numPr>
          <w:ilvl w:val="12"/>
          <w:numId w:val="0"/>
        </w:numPr>
        <w:spacing w:before="120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noProof/>
          <w:sz w:val="20"/>
        </w:rPr>
        <w:lastRenderedPageBreak/>
        <w:drawing>
          <wp:inline distT="0" distB="0" distL="0" distR="0" wp14:anchorId="0E5985B3" wp14:editId="1B6AE1C5">
            <wp:extent cx="4330700" cy="3620770"/>
            <wp:effectExtent l="0" t="0" r="0" b="0"/>
            <wp:docPr id="2" name="Obraz 2" descr="rys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5" descr="rys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30700" cy="3620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F3B3F9" w14:textId="77777777" w:rsidR="00721117" w:rsidRDefault="00721117" w:rsidP="00721117">
      <w:pPr>
        <w:numPr>
          <w:ilvl w:val="12"/>
          <w:numId w:val="0"/>
        </w:numPr>
        <w:spacing w:before="120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Rys. 1. Współrzędne chromatyczności </w:t>
      </w:r>
      <w:proofErr w:type="spellStart"/>
      <w:r>
        <w:rPr>
          <w:rFonts w:ascii="Times New Roman" w:hAnsi="Times New Roman"/>
          <w:sz w:val="20"/>
        </w:rPr>
        <w:t>x,y</w:t>
      </w:r>
      <w:proofErr w:type="spellEnd"/>
      <w:r>
        <w:rPr>
          <w:rFonts w:ascii="Times New Roman" w:hAnsi="Times New Roman"/>
          <w:sz w:val="20"/>
        </w:rPr>
        <w:t xml:space="preserve"> dla barwy białej oznakowania</w:t>
      </w:r>
    </w:p>
    <w:p w14:paraId="244C4CF2" w14:textId="77777777" w:rsidR="00721117" w:rsidRDefault="00721117" w:rsidP="00721117">
      <w:pPr>
        <w:numPr>
          <w:ilvl w:val="12"/>
          <w:numId w:val="0"/>
        </w:numPr>
        <w:spacing w:before="120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noProof/>
          <w:sz w:val="20"/>
        </w:rPr>
        <w:drawing>
          <wp:inline distT="0" distB="0" distL="0" distR="0" wp14:anchorId="6E640FD1" wp14:editId="0FBFA92F">
            <wp:extent cx="4067175" cy="3496945"/>
            <wp:effectExtent l="0" t="0" r="9525" b="8255"/>
            <wp:docPr id="1" name="Obraz 1" descr="rys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6" descr="rys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7175" cy="3496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30B290" w14:textId="77777777" w:rsidR="00721117" w:rsidRDefault="00721117" w:rsidP="00721117">
      <w:pPr>
        <w:numPr>
          <w:ilvl w:val="12"/>
          <w:numId w:val="0"/>
        </w:numPr>
        <w:spacing w:before="120"/>
        <w:rPr>
          <w:rFonts w:ascii="Times New Roman" w:hAnsi="Times New Roman"/>
          <w:sz w:val="20"/>
        </w:rPr>
      </w:pPr>
      <w:r>
        <w:rPr>
          <w:noProof/>
        </w:rPr>
        <w:lastRenderedPageBreak/>
        <w:drawing>
          <wp:anchor distT="0" distB="0" distL="114300" distR="114300" simplePos="0" relativeHeight="251658240" behindDoc="0" locked="0" layoutInCell="1" allowOverlap="1" wp14:anchorId="46CA250C" wp14:editId="53FC274F">
            <wp:simplePos x="0" y="0"/>
            <wp:positionH relativeFrom="column">
              <wp:posOffset>589915</wp:posOffset>
            </wp:positionH>
            <wp:positionV relativeFrom="paragraph">
              <wp:posOffset>225425</wp:posOffset>
            </wp:positionV>
            <wp:extent cx="4453890" cy="4779645"/>
            <wp:effectExtent l="0" t="0" r="0" b="0"/>
            <wp:wrapTopAndBottom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3890" cy="47796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/>
          <w:sz w:val="20"/>
        </w:rPr>
        <w:t xml:space="preserve">Rys.2. Współrzędne chromatyczności </w:t>
      </w:r>
      <w:proofErr w:type="spellStart"/>
      <w:r>
        <w:rPr>
          <w:rFonts w:ascii="Times New Roman" w:hAnsi="Times New Roman"/>
          <w:sz w:val="20"/>
        </w:rPr>
        <w:t>x,y</w:t>
      </w:r>
      <w:proofErr w:type="spellEnd"/>
      <w:r>
        <w:rPr>
          <w:rFonts w:ascii="Times New Roman" w:hAnsi="Times New Roman"/>
          <w:sz w:val="20"/>
        </w:rPr>
        <w:t xml:space="preserve"> dla barwy żółtej oznakowania</w:t>
      </w:r>
    </w:p>
    <w:p w14:paraId="4D3EFF33" w14:textId="77777777" w:rsidR="00721117" w:rsidRDefault="00721117" w:rsidP="00721117">
      <w:pPr>
        <w:numPr>
          <w:ilvl w:val="12"/>
          <w:numId w:val="0"/>
        </w:numPr>
        <w:spacing w:before="120"/>
        <w:rPr>
          <w:rFonts w:ascii="Times New Roman" w:hAnsi="Times New Roman"/>
          <w:spacing w:val="-3"/>
          <w:sz w:val="20"/>
        </w:rPr>
      </w:pPr>
      <w:r>
        <w:rPr>
          <w:rFonts w:ascii="Times New Roman" w:hAnsi="Times New Roman"/>
          <w:spacing w:val="-3"/>
          <w:sz w:val="20"/>
        </w:rPr>
        <w:t>Rys. 3. Granice barw białej, żółtej, czerwonej, niebieskiej i zielonej oznakowania</w:t>
      </w:r>
    </w:p>
    <w:p w14:paraId="04D12CE9" w14:textId="77777777" w:rsidR="00721117" w:rsidRDefault="00721117" w:rsidP="00721117">
      <w:pPr>
        <w:numPr>
          <w:ilvl w:val="12"/>
          <w:numId w:val="0"/>
        </w:numPr>
        <w:spacing w:before="12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 xml:space="preserve">Pomiar współczynnika luminancji </w:t>
      </w:r>
      <w:r>
        <w:rPr>
          <w:rFonts w:ascii="Times New Roman" w:hAnsi="Times New Roman"/>
          <w:sz w:val="20"/>
        </w:rPr>
        <w:sym w:font="Symbol" w:char="F062"/>
      </w:r>
      <w:r>
        <w:rPr>
          <w:rFonts w:ascii="Times New Roman" w:hAnsi="Times New Roman"/>
          <w:sz w:val="20"/>
        </w:rPr>
        <w:t xml:space="preserve"> może być zastąpiony pomiarem współczynnika luminancji w świetle rozproszonym </w:t>
      </w:r>
      <w:proofErr w:type="spellStart"/>
      <w:r>
        <w:rPr>
          <w:rFonts w:ascii="Times New Roman" w:hAnsi="Times New Roman"/>
          <w:sz w:val="20"/>
        </w:rPr>
        <w:t>Qd</w:t>
      </w:r>
      <w:proofErr w:type="spellEnd"/>
      <w:r>
        <w:rPr>
          <w:rFonts w:ascii="Times New Roman" w:hAnsi="Times New Roman"/>
          <w:sz w:val="20"/>
        </w:rPr>
        <w:t>, wg PN-EN 1436:2000 [4] lub wg POD-97 [9] i POD-2006 (po wydaniu) [10].</w:t>
      </w:r>
    </w:p>
    <w:p w14:paraId="67B490E7" w14:textId="77777777" w:rsidR="00721117" w:rsidRDefault="00721117" w:rsidP="00721117">
      <w:pPr>
        <w:numPr>
          <w:ilvl w:val="12"/>
          <w:numId w:val="0"/>
        </w:numPr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 xml:space="preserve">Do określenia odbicia światła dziennego lub odbicia oświetlenia drogi od oznakowania stosuje się współczynnik luminancji w świetle rozproszonym </w:t>
      </w:r>
      <w:proofErr w:type="spellStart"/>
      <w:r>
        <w:rPr>
          <w:rFonts w:ascii="Times New Roman" w:hAnsi="Times New Roman"/>
          <w:sz w:val="20"/>
        </w:rPr>
        <w:t>Qd</w:t>
      </w:r>
      <w:proofErr w:type="spellEnd"/>
      <w:r>
        <w:rPr>
          <w:rFonts w:ascii="Times New Roman" w:hAnsi="Times New Roman"/>
          <w:sz w:val="20"/>
        </w:rPr>
        <w:t xml:space="preserve">. </w:t>
      </w:r>
    </w:p>
    <w:p w14:paraId="1527D8D8" w14:textId="77777777" w:rsidR="00721117" w:rsidRDefault="00721117" w:rsidP="00721117">
      <w:pPr>
        <w:numPr>
          <w:ilvl w:val="12"/>
          <w:numId w:val="0"/>
        </w:numPr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 xml:space="preserve">Wartość współczynnika </w:t>
      </w:r>
      <w:proofErr w:type="spellStart"/>
      <w:r>
        <w:rPr>
          <w:rFonts w:ascii="Times New Roman" w:hAnsi="Times New Roman"/>
          <w:sz w:val="20"/>
        </w:rPr>
        <w:t>Qd</w:t>
      </w:r>
      <w:proofErr w:type="spellEnd"/>
      <w:r>
        <w:rPr>
          <w:rFonts w:ascii="Times New Roman" w:hAnsi="Times New Roman"/>
          <w:sz w:val="20"/>
        </w:rPr>
        <w:t xml:space="preserve"> dla oznakowania nowego w ciągu 14 - 30 dni po wykonaniu powinna wynosić dla oznakowania świeżego, barwy:</w:t>
      </w:r>
    </w:p>
    <w:p w14:paraId="34B691AA" w14:textId="77777777" w:rsidR="00721117" w:rsidRDefault="00721117" w:rsidP="00721117">
      <w:pPr>
        <w:numPr>
          <w:ilvl w:val="0"/>
          <w:numId w:val="7"/>
        </w:numPr>
        <w:overflowPunct w:val="0"/>
        <w:autoSpaceDE w:val="0"/>
        <w:autoSpaceDN w:val="0"/>
        <w:adjustRightInd w:val="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białej, co najmniej 130 mcd m</w:t>
      </w:r>
      <w:r>
        <w:rPr>
          <w:rFonts w:ascii="Times New Roman" w:hAnsi="Times New Roman"/>
          <w:sz w:val="20"/>
          <w:vertAlign w:val="superscript"/>
        </w:rPr>
        <w:t>-2</w:t>
      </w:r>
      <w:r>
        <w:rPr>
          <w:rFonts w:ascii="Times New Roman" w:hAnsi="Times New Roman"/>
          <w:sz w:val="20"/>
        </w:rPr>
        <w:t xml:space="preserve"> lx</w:t>
      </w:r>
      <w:r>
        <w:rPr>
          <w:rFonts w:ascii="Times New Roman" w:hAnsi="Times New Roman"/>
          <w:sz w:val="20"/>
          <w:vertAlign w:val="superscript"/>
        </w:rPr>
        <w:t>-1</w:t>
      </w:r>
      <w:r>
        <w:rPr>
          <w:rFonts w:ascii="Times New Roman" w:hAnsi="Times New Roman"/>
          <w:sz w:val="20"/>
        </w:rPr>
        <w:t xml:space="preserve"> (nawierzchnie asfaltowe), klasa Q3,</w:t>
      </w:r>
    </w:p>
    <w:p w14:paraId="5AFEED44" w14:textId="77777777" w:rsidR="00721117" w:rsidRDefault="00721117" w:rsidP="00721117">
      <w:pPr>
        <w:numPr>
          <w:ilvl w:val="0"/>
          <w:numId w:val="7"/>
        </w:numPr>
        <w:overflowPunct w:val="0"/>
        <w:autoSpaceDE w:val="0"/>
        <w:autoSpaceDN w:val="0"/>
        <w:adjustRightInd w:val="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białej, co najmniej 160 mcd m</w:t>
      </w:r>
      <w:r>
        <w:rPr>
          <w:rFonts w:ascii="Times New Roman" w:hAnsi="Times New Roman"/>
          <w:sz w:val="20"/>
          <w:vertAlign w:val="superscript"/>
        </w:rPr>
        <w:t>-2</w:t>
      </w:r>
      <w:r>
        <w:rPr>
          <w:rFonts w:ascii="Times New Roman" w:hAnsi="Times New Roman"/>
          <w:sz w:val="20"/>
        </w:rPr>
        <w:t xml:space="preserve"> lx</w:t>
      </w:r>
      <w:r>
        <w:rPr>
          <w:rFonts w:ascii="Times New Roman" w:hAnsi="Times New Roman"/>
          <w:sz w:val="20"/>
          <w:vertAlign w:val="superscript"/>
        </w:rPr>
        <w:t>-1</w:t>
      </w:r>
      <w:r>
        <w:rPr>
          <w:rFonts w:ascii="Times New Roman" w:hAnsi="Times New Roman"/>
          <w:sz w:val="20"/>
        </w:rPr>
        <w:t xml:space="preserve"> (nawierzchnie betonowe), klasa Q4,</w:t>
      </w:r>
    </w:p>
    <w:p w14:paraId="00E120A0" w14:textId="77777777" w:rsidR="00721117" w:rsidRDefault="00721117" w:rsidP="00721117">
      <w:pPr>
        <w:numPr>
          <w:ilvl w:val="0"/>
          <w:numId w:val="7"/>
        </w:numPr>
        <w:overflowPunct w:val="0"/>
        <w:autoSpaceDE w:val="0"/>
        <w:autoSpaceDN w:val="0"/>
        <w:adjustRightInd w:val="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żółtej, co najmniej 100 mcd m</w:t>
      </w:r>
      <w:r>
        <w:rPr>
          <w:rFonts w:ascii="Times New Roman" w:hAnsi="Times New Roman"/>
          <w:sz w:val="20"/>
          <w:vertAlign w:val="superscript"/>
        </w:rPr>
        <w:t>-2</w:t>
      </w:r>
      <w:r>
        <w:rPr>
          <w:rFonts w:ascii="Times New Roman" w:hAnsi="Times New Roman"/>
          <w:sz w:val="20"/>
        </w:rPr>
        <w:t xml:space="preserve"> lx</w:t>
      </w:r>
      <w:r>
        <w:rPr>
          <w:rFonts w:ascii="Times New Roman" w:hAnsi="Times New Roman"/>
          <w:sz w:val="20"/>
          <w:vertAlign w:val="superscript"/>
        </w:rPr>
        <w:t>-1</w:t>
      </w:r>
      <w:r>
        <w:rPr>
          <w:rFonts w:ascii="Times New Roman" w:hAnsi="Times New Roman"/>
          <w:sz w:val="20"/>
        </w:rPr>
        <w:t>), klasa Q2,</w:t>
      </w:r>
    </w:p>
    <w:p w14:paraId="57AD4236" w14:textId="77777777" w:rsidR="00721117" w:rsidRDefault="00721117" w:rsidP="00721117">
      <w:pPr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 xml:space="preserve">Wartość współczynnika </w:t>
      </w:r>
      <w:proofErr w:type="spellStart"/>
      <w:r>
        <w:rPr>
          <w:rFonts w:ascii="Times New Roman" w:hAnsi="Times New Roman"/>
          <w:sz w:val="20"/>
        </w:rPr>
        <w:t>Qd</w:t>
      </w:r>
      <w:proofErr w:type="spellEnd"/>
      <w:r>
        <w:rPr>
          <w:rFonts w:ascii="Times New Roman" w:hAnsi="Times New Roman"/>
          <w:sz w:val="20"/>
        </w:rPr>
        <w:t xml:space="preserve"> powinna wynosić dla oznakowania eksploatowanego po 30 dniu od wykonania, w ciągu całego okresu użytkowania,  barwy:</w:t>
      </w:r>
    </w:p>
    <w:p w14:paraId="2CD1F247" w14:textId="77777777" w:rsidR="00721117" w:rsidRDefault="00721117" w:rsidP="00721117">
      <w:pPr>
        <w:numPr>
          <w:ilvl w:val="0"/>
          <w:numId w:val="7"/>
        </w:numPr>
        <w:overflowPunct w:val="0"/>
        <w:autoSpaceDE w:val="0"/>
        <w:autoSpaceDN w:val="0"/>
        <w:adjustRightInd w:val="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białej, co najmniej 100 mcd m</w:t>
      </w:r>
      <w:r>
        <w:rPr>
          <w:rFonts w:ascii="Times New Roman" w:hAnsi="Times New Roman"/>
          <w:sz w:val="20"/>
          <w:vertAlign w:val="superscript"/>
        </w:rPr>
        <w:t>-2</w:t>
      </w:r>
      <w:r>
        <w:rPr>
          <w:rFonts w:ascii="Times New Roman" w:hAnsi="Times New Roman"/>
          <w:sz w:val="20"/>
        </w:rPr>
        <w:t xml:space="preserve"> lx</w:t>
      </w:r>
      <w:r>
        <w:rPr>
          <w:rFonts w:ascii="Times New Roman" w:hAnsi="Times New Roman"/>
          <w:sz w:val="20"/>
          <w:vertAlign w:val="superscript"/>
        </w:rPr>
        <w:t>-1</w:t>
      </w:r>
      <w:r>
        <w:rPr>
          <w:rFonts w:ascii="Times New Roman" w:hAnsi="Times New Roman"/>
          <w:sz w:val="20"/>
        </w:rPr>
        <w:t>(nawierzchnie asfaltowe), klasa Q2,</w:t>
      </w:r>
    </w:p>
    <w:p w14:paraId="0D4858E0" w14:textId="77777777" w:rsidR="00721117" w:rsidRDefault="00721117" w:rsidP="00721117">
      <w:pPr>
        <w:numPr>
          <w:ilvl w:val="0"/>
          <w:numId w:val="7"/>
        </w:numPr>
        <w:overflowPunct w:val="0"/>
        <w:autoSpaceDE w:val="0"/>
        <w:autoSpaceDN w:val="0"/>
        <w:adjustRightInd w:val="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białej, co najmniej 130 mcd m</w:t>
      </w:r>
      <w:r>
        <w:rPr>
          <w:rFonts w:ascii="Times New Roman" w:hAnsi="Times New Roman"/>
          <w:sz w:val="20"/>
          <w:vertAlign w:val="superscript"/>
        </w:rPr>
        <w:t>-2</w:t>
      </w:r>
      <w:r>
        <w:rPr>
          <w:rFonts w:ascii="Times New Roman" w:hAnsi="Times New Roman"/>
          <w:sz w:val="20"/>
        </w:rPr>
        <w:t xml:space="preserve"> lx</w:t>
      </w:r>
      <w:r>
        <w:rPr>
          <w:rFonts w:ascii="Times New Roman" w:hAnsi="Times New Roman"/>
          <w:sz w:val="20"/>
          <w:vertAlign w:val="superscript"/>
        </w:rPr>
        <w:t>-1</w:t>
      </w:r>
      <w:r>
        <w:rPr>
          <w:rFonts w:ascii="Times New Roman" w:hAnsi="Times New Roman"/>
          <w:sz w:val="20"/>
        </w:rPr>
        <w:t>(nawierzchnie betonowe), klasa Q3,</w:t>
      </w:r>
    </w:p>
    <w:p w14:paraId="2B863D01" w14:textId="77777777" w:rsidR="00721117" w:rsidRDefault="00721117" w:rsidP="00721117">
      <w:pPr>
        <w:numPr>
          <w:ilvl w:val="0"/>
          <w:numId w:val="7"/>
        </w:numPr>
        <w:overflowPunct w:val="0"/>
        <w:autoSpaceDE w:val="0"/>
        <w:autoSpaceDN w:val="0"/>
        <w:adjustRightInd w:val="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żółtej, co najmniej 80 mcd m</w:t>
      </w:r>
      <w:r>
        <w:rPr>
          <w:rFonts w:ascii="Times New Roman" w:hAnsi="Times New Roman"/>
          <w:sz w:val="20"/>
          <w:vertAlign w:val="superscript"/>
        </w:rPr>
        <w:t>-2</w:t>
      </w:r>
      <w:r>
        <w:rPr>
          <w:rFonts w:ascii="Times New Roman" w:hAnsi="Times New Roman"/>
          <w:sz w:val="20"/>
        </w:rPr>
        <w:t xml:space="preserve"> lx</w:t>
      </w:r>
      <w:r>
        <w:rPr>
          <w:rFonts w:ascii="Times New Roman" w:hAnsi="Times New Roman"/>
          <w:sz w:val="20"/>
          <w:vertAlign w:val="superscript"/>
        </w:rPr>
        <w:t>-1</w:t>
      </w:r>
      <w:r>
        <w:rPr>
          <w:rFonts w:ascii="Times New Roman" w:hAnsi="Times New Roman"/>
          <w:sz w:val="20"/>
        </w:rPr>
        <w:t>, klasa Q1.</w:t>
      </w:r>
    </w:p>
    <w:p w14:paraId="57DF089B" w14:textId="77777777" w:rsidR="00721117" w:rsidRDefault="00721117" w:rsidP="00721117">
      <w:pPr>
        <w:spacing w:before="120" w:after="12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 6.3.1.3. Widzialność w nocy</w:t>
      </w:r>
    </w:p>
    <w:p w14:paraId="225A19D2" w14:textId="77777777" w:rsidR="00721117" w:rsidRDefault="00721117" w:rsidP="00721117">
      <w:pPr>
        <w:numPr>
          <w:ilvl w:val="12"/>
          <w:numId w:val="0"/>
        </w:numPr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Za miarę widzialności w nocy przyjęto powierzchniowy współczynnik odblasku R</w:t>
      </w:r>
      <w:r>
        <w:rPr>
          <w:rFonts w:ascii="Times New Roman" w:hAnsi="Times New Roman"/>
          <w:sz w:val="20"/>
          <w:vertAlign w:val="subscript"/>
        </w:rPr>
        <w:t>L</w:t>
      </w:r>
      <w:r>
        <w:rPr>
          <w:rFonts w:ascii="Times New Roman" w:hAnsi="Times New Roman"/>
          <w:sz w:val="20"/>
        </w:rPr>
        <w:t>, określany według PN-EN 1436:2000 [4] z uwzględnieniem podziału na klasy PN-EN 1436:2000/A1:2005 [4a].</w:t>
      </w:r>
    </w:p>
    <w:p w14:paraId="759D5C43" w14:textId="77777777" w:rsidR="00721117" w:rsidRDefault="00721117" w:rsidP="00721117">
      <w:pPr>
        <w:numPr>
          <w:ilvl w:val="12"/>
          <w:numId w:val="0"/>
        </w:numPr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Wartość współczynnika R</w:t>
      </w:r>
      <w:r>
        <w:rPr>
          <w:rFonts w:ascii="Times New Roman" w:hAnsi="Times New Roman"/>
          <w:sz w:val="20"/>
          <w:vertAlign w:val="subscript"/>
        </w:rPr>
        <w:t>L</w:t>
      </w:r>
      <w:r>
        <w:rPr>
          <w:rFonts w:ascii="Times New Roman" w:hAnsi="Times New Roman"/>
          <w:sz w:val="20"/>
        </w:rPr>
        <w:t xml:space="preserve"> powinna wynosić dla oznakowania nowego (w stanie suchym) w ciągu 14 - 30 dni po wykonaniu, barwy:</w:t>
      </w:r>
    </w:p>
    <w:p w14:paraId="30E9616A" w14:textId="77777777" w:rsidR="00721117" w:rsidRDefault="00721117" w:rsidP="00721117">
      <w:pPr>
        <w:numPr>
          <w:ilvl w:val="0"/>
          <w:numId w:val="7"/>
        </w:numPr>
        <w:overflowPunct w:val="0"/>
        <w:autoSpaceDE w:val="0"/>
        <w:autoSpaceDN w:val="0"/>
        <w:adjustRightInd w:val="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białej, na autostradach, drogach ekspresowych oraz na drogach o prędkości </w:t>
      </w:r>
      <w:r>
        <w:rPr>
          <w:rFonts w:ascii="Times New Roman" w:hAnsi="Times New Roman"/>
          <w:sz w:val="20"/>
        </w:rPr>
        <w:sym w:font="Symbol" w:char="F0B3"/>
      </w:r>
      <w:r>
        <w:rPr>
          <w:rFonts w:ascii="Times New Roman" w:hAnsi="Times New Roman"/>
          <w:sz w:val="20"/>
        </w:rPr>
        <w:t xml:space="preserve"> </w:t>
      </w:r>
      <w:smartTag w:uri="urn:schemas-microsoft-com:office:smarttags" w:element="metricconverter">
        <w:smartTagPr>
          <w:attr w:name="ProductID" w:val="100 km/h"/>
        </w:smartTagPr>
        <w:r>
          <w:rPr>
            <w:rFonts w:ascii="Times New Roman" w:hAnsi="Times New Roman"/>
            <w:sz w:val="20"/>
          </w:rPr>
          <w:t>100 km/h</w:t>
        </w:r>
      </w:smartTag>
      <w:r>
        <w:rPr>
          <w:rFonts w:ascii="Times New Roman" w:hAnsi="Times New Roman"/>
          <w:sz w:val="20"/>
        </w:rPr>
        <w:t xml:space="preserve"> lub o natężeniu ruchu &gt; 2 500 pojazdów rzeczywistych na dobę na pas, co najmniej 250 mcd m</w:t>
      </w:r>
      <w:r>
        <w:rPr>
          <w:rFonts w:ascii="Times New Roman" w:hAnsi="Times New Roman"/>
          <w:sz w:val="20"/>
          <w:vertAlign w:val="superscript"/>
        </w:rPr>
        <w:t>-2 </w:t>
      </w:r>
      <w:r>
        <w:rPr>
          <w:rFonts w:ascii="Times New Roman" w:hAnsi="Times New Roman"/>
          <w:sz w:val="20"/>
        </w:rPr>
        <w:t>lx</w:t>
      </w:r>
      <w:r>
        <w:rPr>
          <w:rFonts w:ascii="Times New Roman" w:hAnsi="Times New Roman"/>
          <w:sz w:val="20"/>
          <w:vertAlign w:val="superscript"/>
        </w:rPr>
        <w:t>-1</w:t>
      </w:r>
      <w:r>
        <w:rPr>
          <w:rFonts w:ascii="Times New Roman" w:hAnsi="Times New Roman"/>
          <w:sz w:val="20"/>
        </w:rPr>
        <w:t>, klasa R4/5,</w:t>
      </w:r>
    </w:p>
    <w:p w14:paraId="044AE8B7" w14:textId="77777777" w:rsidR="00721117" w:rsidRDefault="00721117" w:rsidP="00721117">
      <w:pPr>
        <w:numPr>
          <w:ilvl w:val="0"/>
          <w:numId w:val="7"/>
        </w:numPr>
        <w:overflowPunct w:val="0"/>
        <w:autoSpaceDE w:val="0"/>
        <w:autoSpaceDN w:val="0"/>
        <w:adjustRightInd w:val="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białej, na pozostałych drogach, co najmniej 200 mcd m</w:t>
      </w:r>
      <w:r>
        <w:rPr>
          <w:rFonts w:ascii="Times New Roman" w:hAnsi="Times New Roman"/>
          <w:sz w:val="20"/>
          <w:vertAlign w:val="superscript"/>
        </w:rPr>
        <w:t>-2 </w:t>
      </w:r>
      <w:r>
        <w:rPr>
          <w:rFonts w:ascii="Times New Roman" w:hAnsi="Times New Roman"/>
          <w:sz w:val="20"/>
        </w:rPr>
        <w:t>lx</w:t>
      </w:r>
      <w:r>
        <w:rPr>
          <w:rFonts w:ascii="Times New Roman" w:hAnsi="Times New Roman"/>
          <w:sz w:val="20"/>
          <w:vertAlign w:val="superscript"/>
        </w:rPr>
        <w:t>-1</w:t>
      </w:r>
      <w:r>
        <w:rPr>
          <w:rFonts w:ascii="Times New Roman" w:hAnsi="Times New Roman"/>
          <w:sz w:val="20"/>
        </w:rPr>
        <w:t>, klasa R4,</w:t>
      </w:r>
    </w:p>
    <w:p w14:paraId="48CE79B7" w14:textId="77777777" w:rsidR="00721117" w:rsidRDefault="00721117" w:rsidP="00721117">
      <w:pPr>
        <w:numPr>
          <w:ilvl w:val="0"/>
          <w:numId w:val="7"/>
        </w:numPr>
        <w:overflowPunct w:val="0"/>
        <w:autoSpaceDE w:val="0"/>
        <w:autoSpaceDN w:val="0"/>
        <w:adjustRightInd w:val="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lastRenderedPageBreak/>
        <w:t>żółtej tymczasowej, co najmniej 150 mcd m</w:t>
      </w:r>
      <w:r>
        <w:rPr>
          <w:rFonts w:ascii="Times New Roman" w:hAnsi="Times New Roman"/>
          <w:sz w:val="20"/>
          <w:vertAlign w:val="superscript"/>
        </w:rPr>
        <w:t>-2 </w:t>
      </w:r>
      <w:r>
        <w:rPr>
          <w:rFonts w:ascii="Times New Roman" w:hAnsi="Times New Roman"/>
          <w:sz w:val="20"/>
        </w:rPr>
        <w:t>lx</w:t>
      </w:r>
      <w:r>
        <w:rPr>
          <w:rFonts w:ascii="Times New Roman" w:hAnsi="Times New Roman"/>
          <w:sz w:val="20"/>
          <w:vertAlign w:val="superscript"/>
        </w:rPr>
        <w:t>-1</w:t>
      </w:r>
      <w:r>
        <w:rPr>
          <w:rFonts w:ascii="Times New Roman" w:hAnsi="Times New Roman"/>
          <w:sz w:val="20"/>
        </w:rPr>
        <w:t>, klasa R3,</w:t>
      </w:r>
    </w:p>
    <w:p w14:paraId="34203507" w14:textId="77777777" w:rsidR="00721117" w:rsidRDefault="00721117" w:rsidP="00721117">
      <w:pPr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Wartość współczynnika R</w:t>
      </w:r>
      <w:r>
        <w:rPr>
          <w:rFonts w:ascii="Times New Roman" w:hAnsi="Times New Roman"/>
          <w:sz w:val="20"/>
          <w:vertAlign w:val="subscript"/>
        </w:rPr>
        <w:t>L</w:t>
      </w:r>
      <w:r>
        <w:rPr>
          <w:rFonts w:ascii="Times New Roman" w:hAnsi="Times New Roman"/>
          <w:sz w:val="20"/>
        </w:rPr>
        <w:t xml:space="preserve"> powinna wynosić dla oznakowania eksploatowanego w ciągu od 2 do 6 miesięcy po wykonaniu,  barwy:</w:t>
      </w:r>
    </w:p>
    <w:p w14:paraId="529F1553" w14:textId="77777777" w:rsidR="00721117" w:rsidRDefault="00721117" w:rsidP="00721117">
      <w:pPr>
        <w:numPr>
          <w:ilvl w:val="0"/>
          <w:numId w:val="7"/>
        </w:numPr>
        <w:overflowPunct w:val="0"/>
        <w:autoSpaceDE w:val="0"/>
        <w:autoSpaceDN w:val="0"/>
        <w:adjustRightInd w:val="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białej, na autostradach, drogach ekspresowych oraz na drogach o prędkości </w:t>
      </w:r>
      <w:r>
        <w:rPr>
          <w:rFonts w:ascii="Times New Roman" w:hAnsi="Times New Roman"/>
          <w:sz w:val="20"/>
        </w:rPr>
        <w:sym w:font="Symbol" w:char="F0B3"/>
      </w:r>
      <w:r>
        <w:rPr>
          <w:rFonts w:ascii="Times New Roman" w:hAnsi="Times New Roman"/>
          <w:sz w:val="20"/>
        </w:rPr>
        <w:t xml:space="preserve"> </w:t>
      </w:r>
      <w:smartTag w:uri="urn:schemas-microsoft-com:office:smarttags" w:element="metricconverter">
        <w:smartTagPr>
          <w:attr w:name="ProductID" w:val="100 km/h"/>
        </w:smartTagPr>
        <w:r>
          <w:rPr>
            <w:rFonts w:ascii="Times New Roman" w:hAnsi="Times New Roman"/>
            <w:sz w:val="20"/>
          </w:rPr>
          <w:t>100 km/h</w:t>
        </w:r>
      </w:smartTag>
      <w:r>
        <w:rPr>
          <w:rFonts w:ascii="Times New Roman" w:hAnsi="Times New Roman"/>
          <w:sz w:val="20"/>
        </w:rPr>
        <w:t xml:space="preserve"> lub o natężeniu ruchu &gt; 2 500 pojazdów rzeczywistych na dobę na pas, co najmniej 200 mcd m</w:t>
      </w:r>
      <w:r>
        <w:rPr>
          <w:rFonts w:ascii="Times New Roman" w:hAnsi="Times New Roman"/>
          <w:sz w:val="20"/>
          <w:vertAlign w:val="superscript"/>
        </w:rPr>
        <w:t>-2 </w:t>
      </w:r>
      <w:r>
        <w:rPr>
          <w:rFonts w:ascii="Times New Roman" w:hAnsi="Times New Roman"/>
          <w:sz w:val="20"/>
        </w:rPr>
        <w:t>lx</w:t>
      </w:r>
      <w:r>
        <w:rPr>
          <w:rFonts w:ascii="Times New Roman" w:hAnsi="Times New Roman"/>
          <w:sz w:val="20"/>
          <w:vertAlign w:val="superscript"/>
        </w:rPr>
        <w:t>-1</w:t>
      </w:r>
      <w:r>
        <w:rPr>
          <w:rFonts w:ascii="Times New Roman" w:hAnsi="Times New Roman"/>
          <w:sz w:val="20"/>
        </w:rPr>
        <w:t>, klasa R4,</w:t>
      </w:r>
    </w:p>
    <w:p w14:paraId="3C01EB71" w14:textId="77777777" w:rsidR="00721117" w:rsidRDefault="00721117" w:rsidP="00721117">
      <w:pPr>
        <w:numPr>
          <w:ilvl w:val="0"/>
          <w:numId w:val="7"/>
        </w:numPr>
        <w:overflowPunct w:val="0"/>
        <w:autoSpaceDE w:val="0"/>
        <w:autoSpaceDN w:val="0"/>
        <w:adjustRightInd w:val="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białej, na pozostałych drogach, co najmniej 150 mcd m</w:t>
      </w:r>
      <w:r>
        <w:rPr>
          <w:rFonts w:ascii="Times New Roman" w:hAnsi="Times New Roman"/>
          <w:sz w:val="20"/>
          <w:vertAlign w:val="superscript"/>
        </w:rPr>
        <w:t>-2 </w:t>
      </w:r>
      <w:r>
        <w:rPr>
          <w:rFonts w:ascii="Times New Roman" w:hAnsi="Times New Roman"/>
          <w:sz w:val="20"/>
        </w:rPr>
        <w:t>lx</w:t>
      </w:r>
      <w:r>
        <w:rPr>
          <w:rFonts w:ascii="Times New Roman" w:hAnsi="Times New Roman"/>
          <w:sz w:val="20"/>
          <w:vertAlign w:val="superscript"/>
        </w:rPr>
        <w:t>-1</w:t>
      </w:r>
      <w:r>
        <w:rPr>
          <w:rFonts w:ascii="Times New Roman" w:hAnsi="Times New Roman"/>
          <w:sz w:val="20"/>
        </w:rPr>
        <w:t>, klasa R3</w:t>
      </w:r>
    </w:p>
    <w:p w14:paraId="30B2232C" w14:textId="77777777" w:rsidR="00721117" w:rsidRDefault="00721117" w:rsidP="00721117">
      <w:pPr>
        <w:numPr>
          <w:ilvl w:val="0"/>
          <w:numId w:val="7"/>
        </w:numPr>
        <w:overflowPunct w:val="0"/>
        <w:autoSpaceDE w:val="0"/>
        <w:autoSpaceDN w:val="0"/>
        <w:adjustRightInd w:val="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żółtej tymczasowej, co najmniej 100 mcd m</w:t>
      </w:r>
      <w:r>
        <w:rPr>
          <w:rFonts w:ascii="Times New Roman" w:hAnsi="Times New Roman"/>
          <w:sz w:val="20"/>
          <w:vertAlign w:val="superscript"/>
        </w:rPr>
        <w:t>-2 </w:t>
      </w:r>
      <w:r>
        <w:rPr>
          <w:rFonts w:ascii="Times New Roman" w:hAnsi="Times New Roman"/>
          <w:sz w:val="20"/>
        </w:rPr>
        <w:t>lx</w:t>
      </w:r>
      <w:r>
        <w:rPr>
          <w:rFonts w:ascii="Times New Roman" w:hAnsi="Times New Roman"/>
          <w:sz w:val="20"/>
          <w:vertAlign w:val="superscript"/>
        </w:rPr>
        <w:t>-1</w:t>
      </w:r>
      <w:r>
        <w:rPr>
          <w:rFonts w:ascii="Times New Roman" w:hAnsi="Times New Roman"/>
          <w:sz w:val="20"/>
        </w:rPr>
        <w:t xml:space="preserve"> , klasa R2.</w:t>
      </w:r>
    </w:p>
    <w:p w14:paraId="3CFC0FA6" w14:textId="77777777" w:rsidR="00721117" w:rsidRDefault="00721117" w:rsidP="00721117">
      <w:pPr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Wartość współczynnika R</w:t>
      </w:r>
      <w:r>
        <w:rPr>
          <w:rFonts w:ascii="Times New Roman" w:hAnsi="Times New Roman"/>
          <w:sz w:val="20"/>
          <w:vertAlign w:val="subscript"/>
        </w:rPr>
        <w:t>L</w:t>
      </w:r>
      <w:r>
        <w:rPr>
          <w:rFonts w:ascii="Times New Roman" w:hAnsi="Times New Roman"/>
          <w:sz w:val="20"/>
        </w:rPr>
        <w:t xml:space="preserve"> powinna wynosić dla oznakowania eksploatowanego od 7 miesiąca po wykonaniu,  barwy:</w:t>
      </w:r>
    </w:p>
    <w:p w14:paraId="2CF123C7" w14:textId="77777777" w:rsidR="00721117" w:rsidRDefault="00721117" w:rsidP="00721117">
      <w:pPr>
        <w:numPr>
          <w:ilvl w:val="0"/>
          <w:numId w:val="7"/>
        </w:numPr>
        <w:overflowPunct w:val="0"/>
        <w:autoSpaceDE w:val="0"/>
        <w:autoSpaceDN w:val="0"/>
        <w:adjustRightInd w:val="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białej, na autostradach, drogach ekspresowych oraz na drogach o prędkości </w:t>
      </w:r>
      <w:r>
        <w:rPr>
          <w:rFonts w:ascii="Times New Roman" w:hAnsi="Times New Roman"/>
          <w:sz w:val="20"/>
        </w:rPr>
        <w:sym w:font="Symbol" w:char="F0B3"/>
      </w:r>
      <w:r>
        <w:rPr>
          <w:rFonts w:ascii="Times New Roman" w:hAnsi="Times New Roman"/>
          <w:sz w:val="20"/>
        </w:rPr>
        <w:t xml:space="preserve"> </w:t>
      </w:r>
      <w:smartTag w:uri="urn:schemas-microsoft-com:office:smarttags" w:element="metricconverter">
        <w:smartTagPr>
          <w:attr w:name="ProductID" w:val="100 km/h"/>
        </w:smartTagPr>
        <w:r>
          <w:rPr>
            <w:rFonts w:ascii="Times New Roman" w:hAnsi="Times New Roman"/>
            <w:sz w:val="20"/>
          </w:rPr>
          <w:t>100 km/h</w:t>
        </w:r>
      </w:smartTag>
      <w:r>
        <w:rPr>
          <w:rFonts w:ascii="Times New Roman" w:hAnsi="Times New Roman"/>
          <w:sz w:val="20"/>
        </w:rPr>
        <w:t xml:space="preserve"> lub o natężeniu ruchu &gt; 2 500 pojazdów rzeczywistych na dobę na pas, co najmniej 150 mcd m</w:t>
      </w:r>
      <w:r>
        <w:rPr>
          <w:rFonts w:ascii="Times New Roman" w:hAnsi="Times New Roman"/>
          <w:sz w:val="20"/>
          <w:vertAlign w:val="superscript"/>
        </w:rPr>
        <w:t>-2 </w:t>
      </w:r>
      <w:r>
        <w:rPr>
          <w:rFonts w:ascii="Times New Roman" w:hAnsi="Times New Roman"/>
          <w:sz w:val="20"/>
        </w:rPr>
        <w:t>lx</w:t>
      </w:r>
      <w:r>
        <w:rPr>
          <w:rFonts w:ascii="Times New Roman" w:hAnsi="Times New Roman"/>
          <w:sz w:val="20"/>
          <w:vertAlign w:val="superscript"/>
        </w:rPr>
        <w:t>-1</w:t>
      </w:r>
      <w:r>
        <w:rPr>
          <w:rFonts w:ascii="Times New Roman" w:hAnsi="Times New Roman"/>
          <w:sz w:val="20"/>
        </w:rPr>
        <w:t xml:space="preserve"> , klasa R3,</w:t>
      </w:r>
    </w:p>
    <w:p w14:paraId="39F66648" w14:textId="77777777" w:rsidR="00721117" w:rsidRDefault="00721117" w:rsidP="00721117">
      <w:pPr>
        <w:numPr>
          <w:ilvl w:val="0"/>
          <w:numId w:val="7"/>
        </w:numPr>
        <w:overflowPunct w:val="0"/>
        <w:autoSpaceDE w:val="0"/>
        <w:autoSpaceDN w:val="0"/>
        <w:adjustRightInd w:val="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białej, na pozostałych drogach, co najmniej 100 mcd m</w:t>
      </w:r>
      <w:r>
        <w:rPr>
          <w:rFonts w:ascii="Times New Roman" w:hAnsi="Times New Roman"/>
          <w:sz w:val="20"/>
          <w:vertAlign w:val="superscript"/>
        </w:rPr>
        <w:t>-2 </w:t>
      </w:r>
      <w:r>
        <w:rPr>
          <w:rFonts w:ascii="Times New Roman" w:hAnsi="Times New Roman"/>
          <w:sz w:val="20"/>
        </w:rPr>
        <w:t>lx</w:t>
      </w:r>
      <w:r>
        <w:rPr>
          <w:rFonts w:ascii="Times New Roman" w:hAnsi="Times New Roman"/>
          <w:sz w:val="20"/>
          <w:vertAlign w:val="superscript"/>
        </w:rPr>
        <w:t>-1</w:t>
      </w:r>
      <w:r>
        <w:rPr>
          <w:rFonts w:ascii="Times New Roman" w:hAnsi="Times New Roman"/>
          <w:sz w:val="20"/>
        </w:rPr>
        <w:t xml:space="preserve"> , klasa R2,</w:t>
      </w:r>
    </w:p>
    <w:p w14:paraId="3CBE9B98" w14:textId="77777777" w:rsidR="00721117" w:rsidRDefault="00721117" w:rsidP="00721117">
      <w:pPr>
        <w:numPr>
          <w:ilvl w:val="0"/>
          <w:numId w:val="7"/>
        </w:numPr>
        <w:overflowPunct w:val="0"/>
        <w:autoSpaceDE w:val="0"/>
        <w:autoSpaceDN w:val="0"/>
        <w:adjustRightInd w:val="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żółtej tymczasowej, co najmniej 100 mcd m</w:t>
      </w:r>
      <w:r>
        <w:rPr>
          <w:rFonts w:ascii="Times New Roman" w:hAnsi="Times New Roman"/>
          <w:sz w:val="20"/>
          <w:vertAlign w:val="superscript"/>
        </w:rPr>
        <w:t>-2 </w:t>
      </w:r>
      <w:r>
        <w:rPr>
          <w:rFonts w:ascii="Times New Roman" w:hAnsi="Times New Roman"/>
          <w:sz w:val="20"/>
        </w:rPr>
        <w:t>lx</w:t>
      </w:r>
      <w:r>
        <w:rPr>
          <w:rFonts w:ascii="Times New Roman" w:hAnsi="Times New Roman"/>
          <w:sz w:val="20"/>
          <w:vertAlign w:val="superscript"/>
        </w:rPr>
        <w:t>-1</w:t>
      </w:r>
      <w:r>
        <w:rPr>
          <w:rFonts w:ascii="Times New Roman" w:hAnsi="Times New Roman"/>
          <w:sz w:val="20"/>
        </w:rPr>
        <w:t xml:space="preserve"> , klasa R2.</w:t>
      </w:r>
    </w:p>
    <w:p w14:paraId="7763DBF9" w14:textId="77777777" w:rsidR="00721117" w:rsidRDefault="00721117" w:rsidP="00721117">
      <w:pPr>
        <w:ind w:firstLine="709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Na nawierzchniach o grubej makroteksturze, takich jak: powierzchniowe utrwalanie oraz na nawierzchniach niejednorodnych można wyjątkowo, tylko na drogach określonych w tablicy 5, dopuścić wartość współczynnika odblasku R</w:t>
      </w:r>
      <w:r>
        <w:rPr>
          <w:rFonts w:ascii="Times New Roman" w:hAnsi="Times New Roman"/>
          <w:sz w:val="20"/>
          <w:vertAlign w:val="subscript"/>
        </w:rPr>
        <w:t>L</w:t>
      </w:r>
      <w:r>
        <w:rPr>
          <w:rFonts w:ascii="Times New Roman" w:hAnsi="Times New Roman"/>
          <w:sz w:val="20"/>
        </w:rPr>
        <w:t xml:space="preserve"> = 70 mcd m</w:t>
      </w:r>
      <w:r>
        <w:rPr>
          <w:rFonts w:ascii="Times New Roman" w:hAnsi="Times New Roman"/>
          <w:sz w:val="20"/>
          <w:vertAlign w:val="superscript"/>
        </w:rPr>
        <w:t>-2 </w:t>
      </w:r>
      <w:r>
        <w:rPr>
          <w:rFonts w:ascii="Times New Roman" w:hAnsi="Times New Roman"/>
          <w:sz w:val="20"/>
        </w:rPr>
        <w:t>lx</w:t>
      </w:r>
      <w:r>
        <w:rPr>
          <w:rFonts w:ascii="Times New Roman" w:hAnsi="Times New Roman"/>
          <w:sz w:val="20"/>
          <w:vertAlign w:val="superscript"/>
        </w:rPr>
        <w:t>-1</w:t>
      </w:r>
      <w:r>
        <w:rPr>
          <w:rFonts w:ascii="Times New Roman" w:hAnsi="Times New Roman"/>
          <w:sz w:val="20"/>
        </w:rPr>
        <w:t xml:space="preserve"> , klasa R1 dla oznakowania cienkowarstwowego eksploatowanego od 6 miesiąca po wykonaniu.</w:t>
      </w:r>
    </w:p>
    <w:p w14:paraId="4CFAE3C8" w14:textId="77777777" w:rsidR="00721117" w:rsidRDefault="00721117" w:rsidP="00721117">
      <w:pPr>
        <w:ind w:firstLine="709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Na nawierzchniach nowych lub odnowionych z warstwą ścieralną z SMA zaleca się stosować materiały grubowarstwowe.</w:t>
      </w:r>
    </w:p>
    <w:p w14:paraId="5001411A" w14:textId="77777777" w:rsidR="00721117" w:rsidRDefault="00721117" w:rsidP="00721117">
      <w:pPr>
        <w:numPr>
          <w:ilvl w:val="12"/>
          <w:numId w:val="0"/>
        </w:numPr>
        <w:ind w:firstLine="709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W szczególnie uzasadnionych przypadkach możliwe jest ustalenie w SST wyższych klas wymagań wg PN-EN 1436:2000/A1:2005 [4a].</w:t>
      </w:r>
    </w:p>
    <w:p w14:paraId="5B2B6D4B" w14:textId="77777777" w:rsidR="00721117" w:rsidRDefault="00721117" w:rsidP="00721117">
      <w:pPr>
        <w:numPr>
          <w:ilvl w:val="12"/>
          <w:numId w:val="0"/>
        </w:numPr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Wartość współczynnika R</w:t>
      </w:r>
      <w:r>
        <w:rPr>
          <w:rFonts w:ascii="Times New Roman" w:hAnsi="Times New Roman"/>
          <w:sz w:val="20"/>
          <w:vertAlign w:val="subscript"/>
        </w:rPr>
        <w:t>L</w:t>
      </w:r>
      <w:r>
        <w:rPr>
          <w:rFonts w:ascii="Times New Roman" w:hAnsi="Times New Roman"/>
          <w:sz w:val="20"/>
        </w:rPr>
        <w:t xml:space="preserve"> powinna wynosić dla oznakowania profilowanego, nowego (w stanie wilgotnym) i eksploatowanego w okresie gwarancji wg PN-EN 1436:2000 [4] zmierzona od 14 do 30 dni po wykonaniu, barwy:</w:t>
      </w:r>
    </w:p>
    <w:p w14:paraId="2C0CB0D6" w14:textId="77777777" w:rsidR="00721117" w:rsidRDefault="00721117" w:rsidP="00721117">
      <w:pPr>
        <w:numPr>
          <w:ilvl w:val="0"/>
          <w:numId w:val="7"/>
        </w:numPr>
        <w:overflowPunct w:val="0"/>
        <w:autoSpaceDE w:val="0"/>
        <w:autoSpaceDN w:val="0"/>
        <w:adjustRightInd w:val="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białej, co najmniej 50 mcd m</w:t>
      </w:r>
      <w:r>
        <w:rPr>
          <w:rFonts w:ascii="Times New Roman" w:hAnsi="Times New Roman"/>
          <w:sz w:val="20"/>
          <w:vertAlign w:val="superscript"/>
        </w:rPr>
        <w:t>-2 </w:t>
      </w:r>
      <w:r>
        <w:rPr>
          <w:rFonts w:ascii="Times New Roman" w:hAnsi="Times New Roman"/>
          <w:sz w:val="20"/>
        </w:rPr>
        <w:t>lx</w:t>
      </w:r>
      <w:r>
        <w:rPr>
          <w:rFonts w:ascii="Times New Roman" w:hAnsi="Times New Roman"/>
          <w:sz w:val="20"/>
          <w:vertAlign w:val="superscript"/>
        </w:rPr>
        <w:t>-1</w:t>
      </w:r>
      <w:r>
        <w:rPr>
          <w:rFonts w:ascii="Times New Roman" w:hAnsi="Times New Roman"/>
          <w:sz w:val="20"/>
        </w:rPr>
        <w:t xml:space="preserve">, klasa </w:t>
      </w:r>
      <w:r>
        <w:rPr>
          <w:rFonts w:ascii="Times New Roman" w:hAnsi="Times New Roman"/>
          <w:spacing w:val="-3"/>
          <w:sz w:val="20"/>
        </w:rPr>
        <w:t>RW3</w:t>
      </w:r>
      <w:r>
        <w:rPr>
          <w:rFonts w:ascii="Times New Roman" w:hAnsi="Times New Roman"/>
          <w:sz w:val="20"/>
        </w:rPr>
        <w:t>,</w:t>
      </w:r>
    </w:p>
    <w:p w14:paraId="7DE8CC5E" w14:textId="77777777" w:rsidR="00721117" w:rsidRDefault="00721117" w:rsidP="00721117">
      <w:pPr>
        <w:numPr>
          <w:ilvl w:val="0"/>
          <w:numId w:val="7"/>
        </w:numPr>
        <w:overflowPunct w:val="0"/>
        <w:autoSpaceDE w:val="0"/>
        <w:autoSpaceDN w:val="0"/>
        <w:adjustRightInd w:val="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w okresie eksploatacji co najmniej 35 mcd m</w:t>
      </w:r>
      <w:r>
        <w:rPr>
          <w:rFonts w:ascii="Times New Roman" w:hAnsi="Times New Roman"/>
          <w:sz w:val="20"/>
          <w:vertAlign w:val="superscript"/>
        </w:rPr>
        <w:t>-2</w:t>
      </w:r>
      <w:r>
        <w:rPr>
          <w:rFonts w:ascii="Times New Roman" w:hAnsi="Times New Roman"/>
          <w:sz w:val="20"/>
        </w:rPr>
        <w:t xml:space="preserve"> lx</w:t>
      </w:r>
      <w:r>
        <w:rPr>
          <w:rFonts w:ascii="Times New Roman" w:hAnsi="Times New Roman"/>
          <w:sz w:val="20"/>
          <w:vertAlign w:val="superscript"/>
        </w:rPr>
        <w:t>-1</w:t>
      </w:r>
      <w:r>
        <w:rPr>
          <w:rFonts w:ascii="Times New Roman" w:hAnsi="Times New Roman"/>
          <w:sz w:val="20"/>
        </w:rPr>
        <w:t xml:space="preserve">, klasa </w:t>
      </w:r>
      <w:r>
        <w:rPr>
          <w:rFonts w:ascii="Times New Roman" w:hAnsi="Times New Roman"/>
          <w:spacing w:val="-3"/>
          <w:sz w:val="20"/>
        </w:rPr>
        <w:t>RW2.</w:t>
      </w:r>
    </w:p>
    <w:p w14:paraId="66F52F0D" w14:textId="77777777" w:rsidR="00721117" w:rsidRDefault="00721117" w:rsidP="00721117">
      <w:pPr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 xml:space="preserve">Powyższe wymaganie dotyczy jedynie </w:t>
      </w:r>
      <w:proofErr w:type="spellStart"/>
      <w:r>
        <w:rPr>
          <w:rFonts w:ascii="Times New Roman" w:hAnsi="Times New Roman"/>
          <w:sz w:val="20"/>
        </w:rPr>
        <w:t>oznakowań</w:t>
      </w:r>
      <w:proofErr w:type="spellEnd"/>
      <w:r>
        <w:rPr>
          <w:rFonts w:ascii="Times New Roman" w:hAnsi="Times New Roman"/>
          <w:sz w:val="20"/>
        </w:rPr>
        <w:t xml:space="preserve"> profilowanych, takich jak oznakowanie strukturalne wykonywane masami termoplastycznymi, masami chemoutwardzalnymi i taśmami w postaci np. poprzecznych </w:t>
      </w:r>
      <w:proofErr w:type="spellStart"/>
      <w:r>
        <w:rPr>
          <w:rFonts w:ascii="Times New Roman" w:hAnsi="Times New Roman"/>
          <w:sz w:val="20"/>
        </w:rPr>
        <w:t>wygarbień</w:t>
      </w:r>
      <w:proofErr w:type="spellEnd"/>
      <w:r>
        <w:rPr>
          <w:rFonts w:ascii="Times New Roman" w:hAnsi="Times New Roman"/>
          <w:sz w:val="20"/>
        </w:rPr>
        <w:t xml:space="preserve"> (baretek), drop-on-line, itp.</w:t>
      </w:r>
    </w:p>
    <w:p w14:paraId="671AFE21" w14:textId="77777777" w:rsidR="00721117" w:rsidRDefault="00721117" w:rsidP="00721117">
      <w:pPr>
        <w:numPr>
          <w:ilvl w:val="12"/>
          <w:numId w:val="0"/>
        </w:numPr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 xml:space="preserve">Wykonywanie pomiarów na oznakowaniu ciągłym z naniesionymi </w:t>
      </w:r>
      <w:proofErr w:type="spellStart"/>
      <w:r>
        <w:rPr>
          <w:rFonts w:ascii="Times New Roman" w:hAnsi="Times New Roman"/>
          <w:sz w:val="20"/>
        </w:rPr>
        <w:t>wygarbieniami</w:t>
      </w:r>
      <w:proofErr w:type="spellEnd"/>
      <w:r>
        <w:rPr>
          <w:rFonts w:ascii="Times New Roman" w:hAnsi="Times New Roman"/>
          <w:sz w:val="20"/>
        </w:rPr>
        <w:t xml:space="preserve"> może być wykonywane tylko metoda dynamiczną. Pomiar aparatami ręcznymi jest albo niemożliwy albo obciążony dużym błędem.</w:t>
      </w:r>
    </w:p>
    <w:p w14:paraId="11943439" w14:textId="77777777" w:rsidR="00721117" w:rsidRDefault="00721117" w:rsidP="00721117">
      <w:pPr>
        <w:numPr>
          <w:ilvl w:val="12"/>
          <w:numId w:val="0"/>
        </w:numPr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 xml:space="preserve">Wykonywanie pomiarów odblaskowości na pozostałych typach oznakowania strukturalnego, z uwagi na jego niecałkowite i niejednorodne pokrycie powierzchni oznakowania, jest obarczone większym błędem niż na </w:t>
      </w:r>
      <w:proofErr w:type="spellStart"/>
      <w:r>
        <w:rPr>
          <w:rFonts w:ascii="Times New Roman" w:hAnsi="Times New Roman"/>
          <w:sz w:val="20"/>
        </w:rPr>
        <w:t>oznakowaniach</w:t>
      </w:r>
      <w:proofErr w:type="spellEnd"/>
      <w:r>
        <w:rPr>
          <w:rFonts w:ascii="Times New Roman" w:hAnsi="Times New Roman"/>
          <w:sz w:val="20"/>
        </w:rPr>
        <w:t xml:space="preserve"> pełnych. Dlatego podczas odbioru czy kontroli, należy przyjąć jako dopuszczalne wartości współczynnika odblasku o 20 % niższe od przyjętych w SST.</w:t>
      </w:r>
    </w:p>
    <w:p w14:paraId="7DA42853" w14:textId="77777777" w:rsidR="00721117" w:rsidRDefault="00721117" w:rsidP="00721117">
      <w:pPr>
        <w:pStyle w:val="Stopka"/>
        <w:numPr>
          <w:ilvl w:val="12"/>
          <w:numId w:val="0"/>
        </w:numPr>
        <w:tabs>
          <w:tab w:val="left" w:pos="709"/>
        </w:tabs>
        <w:spacing w:before="12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6.3.1.4. Szorstkość oznakowania</w:t>
      </w:r>
    </w:p>
    <w:p w14:paraId="1DABEC25" w14:textId="77777777" w:rsidR="00721117" w:rsidRDefault="00721117" w:rsidP="00721117">
      <w:pPr>
        <w:numPr>
          <w:ilvl w:val="12"/>
          <w:numId w:val="0"/>
        </w:numPr>
        <w:spacing w:before="12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Miarą szorstkości oznakowania jest wartość wskaźnika szorstkości SRT (</w:t>
      </w:r>
      <w:proofErr w:type="spellStart"/>
      <w:r>
        <w:rPr>
          <w:rFonts w:ascii="Times New Roman" w:hAnsi="Times New Roman"/>
          <w:sz w:val="20"/>
        </w:rPr>
        <w:t>Skid</w:t>
      </w:r>
      <w:proofErr w:type="spellEnd"/>
      <w:r>
        <w:rPr>
          <w:rFonts w:ascii="Times New Roman" w:hAnsi="Times New Roman"/>
          <w:sz w:val="20"/>
        </w:rPr>
        <w:t xml:space="preserve"> </w:t>
      </w:r>
      <w:proofErr w:type="spellStart"/>
      <w:r>
        <w:rPr>
          <w:rFonts w:ascii="Times New Roman" w:hAnsi="Times New Roman"/>
          <w:sz w:val="20"/>
        </w:rPr>
        <w:t>Resistance</w:t>
      </w:r>
      <w:proofErr w:type="spellEnd"/>
      <w:r>
        <w:rPr>
          <w:rFonts w:ascii="Times New Roman" w:hAnsi="Times New Roman"/>
          <w:sz w:val="20"/>
        </w:rPr>
        <w:t xml:space="preserve"> Tester) mierzona wahadłem angielskim, wg PN-EN 1436:2000 [4] lub POD-97 [9] i POD-2006 (po wydaniu) [10]. Wartość SRT symuluje warunki, w których pojazd wyposażony w typowe opony hamuje z blokadą kół przy prędkości </w:t>
      </w:r>
      <w:smartTag w:uri="urn:schemas-microsoft-com:office:smarttags" w:element="metricconverter">
        <w:smartTagPr>
          <w:attr w:name="ProductID" w:val="50 km/h"/>
        </w:smartTagPr>
        <w:r>
          <w:rPr>
            <w:rFonts w:ascii="Times New Roman" w:hAnsi="Times New Roman"/>
            <w:sz w:val="20"/>
          </w:rPr>
          <w:t>50 km/h</w:t>
        </w:r>
      </w:smartTag>
      <w:r>
        <w:rPr>
          <w:rFonts w:ascii="Times New Roman" w:hAnsi="Times New Roman"/>
          <w:sz w:val="20"/>
        </w:rPr>
        <w:t xml:space="preserve"> na mokrej nawierzchni.</w:t>
      </w:r>
    </w:p>
    <w:p w14:paraId="678F01CF" w14:textId="77777777" w:rsidR="00721117" w:rsidRDefault="00721117" w:rsidP="00721117">
      <w:pPr>
        <w:numPr>
          <w:ilvl w:val="12"/>
          <w:numId w:val="0"/>
        </w:numPr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Wymaga się, aby wartość wskaźnika szorstkości SRT wynosiła na oznakowaniu:</w:t>
      </w:r>
    </w:p>
    <w:p w14:paraId="74454F24" w14:textId="77777777" w:rsidR="00721117" w:rsidRDefault="00721117" w:rsidP="00721117">
      <w:pPr>
        <w:numPr>
          <w:ilvl w:val="0"/>
          <w:numId w:val="7"/>
        </w:numPr>
        <w:overflowPunct w:val="0"/>
        <w:autoSpaceDE w:val="0"/>
        <w:autoSpaceDN w:val="0"/>
        <w:adjustRightInd w:val="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w ciągu całego okresu użytkowania, co najmniej 45 jednostek SRT (klasa S1).</w:t>
      </w:r>
    </w:p>
    <w:p w14:paraId="21FA1C54" w14:textId="77777777" w:rsidR="00721117" w:rsidRDefault="00721117" w:rsidP="00721117">
      <w:pPr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Dopuszcza się podwyższenie w SST wymagania szorstkości do 50 – 60 jednostek SRT (klasy S2 – S3), w uzasadnionych przypadkach. Uzyskanie większej szorstkości oznakowania, wiąże się z zastosowaniem kruszywa przeciwpoślizgowego samego lub w mieszaninie z kulkami szklanymi wg PN-EN 1423:2001 [3]. Należy przy tym wziąć pod uwagę jednoczesne obniżenie wartości współczynnika luminancji i współczynnika odblasku.</w:t>
      </w:r>
    </w:p>
    <w:p w14:paraId="131D8CEC" w14:textId="77777777" w:rsidR="00721117" w:rsidRDefault="00721117" w:rsidP="00721117">
      <w:pPr>
        <w:numPr>
          <w:ilvl w:val="12"/>
          <w:numId w:val="0"/>
        </w:numPr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Szorstkość oznakowania, na którym nie zastosowano kruszywa przeciwpoślizgowego, zazwyczaj wzrasta w okresie eksploatacji oznakowania, dlatego nie należy wymagać wyższej jego wartości na starcie, a niższej w okresie gwarancji.</w:t>
      </w:r>
    </w:p>
    <w:p w14:paraId="6FB3FB5E" w14:textId="77777777" w:rsidR="00721117" w:rsidRDefault="00721117" w:rsidP="00721117">
      <w:pPr>
        <w:numPr>
          <w:ilvl w:val="12"/>
          <w:numId w:val="0"/>
        </w:numPr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 xml:space="preserve">Wykonywanie pomiarów wskaźnika szorstkości SRT dotyczy </w:t>
      </w:r>
      <w:proofErr w:type="spellStart"/>
      <w:r>
        <w:rPr>
          <w:rFonts w:ascii="Times New Roman" w:hAnsi="Times New Roman"/>
          <w:sz w:val="20"/>
        </w:rPr>
        <w:t>oznakowań</w:t>
      </w:r>
      <w:proofErr w:type="spellEnd"/>
      <w:r>
        <w:rPr>
          <w:rFonts w:ascii="Times New Roman" w:hAnsi="Times New Roman"/>
          <w:sz w:val="20"/>
        </w:rPr>
        <w:t xml:space="preserve"> jednolitych, płaskich, wykonanych farbami, masami termoplastycznymi, masami chemoutwardzalnymi i taśmami. Pomiar na oznakowaniu strukturalnym jest, jeśli możliwy, to nie miarodajny. W przypadku oznakowania z </w:t>
      </w:r>
      <w:proofErr w:type="spellStart"/>
      <w:r>
        <w:rPr>
          <w:rFonts w:ascii="Times New Roman" w:hAnsi="Times New Roman"/>
          <w:sz w:val="20"/>
        </w:rPr>
        <w:t>wygarbieniami</w:t>
      </w:r>
      <w:proofErr w:type="spellEnd"/>
      <w:r>
        <w:rPr>
          <w:rFonts w:ascii="Times New Roman" w:hAnsi="Times New Roman"/>
          <w:sz w:val="20"/>
        </w:rPr>
        <w:t xml:space="preserve"> i punktowymi elementami odblaskowymi pomiar nie jest możliwy.</w:t>
      </w:r>
    </w:p>
    <w:p w14:paraId="66BF49D8" w14:textId="77777777" w:rsidR="00721117" w:rsidRDefault="00721117" w:rsidP="00721117">
      <w:pPr>
        <w:numPr>
          <w:ilvl w:val="12"/>
          <w:numId w:val="0"/>
        </w:numPr>
        <w:spacing w:before="120"/>
        <w:jc w:val="both"/>
        <w:rPr>
          <w:rFonts w:ascii="Times New Roman" w:hAnsi="Times New Roman"/>
          <w:i/>
          <w:sz w:val="20"/>
        </w:rPr>
      </w:pPr>
      <w:r>
        <w:rPr>
          <w:rFonts w:ascii="Times New Roman" w:hAnsi="Times New Roman"/>
          <w:i/>
          <w:sz w:val="20"/>
        </w:rPr>
        <w:t>UWAGA: Wskaźnik szorstkości SRT w normach powierzchniowych został nazwany PTV (</w:t>
      </w:r>
      <w:proofErr w:type="spellStart"/>
      <w:r>
        <w:rPr>
          <w:rFonts w:ascii="Times New Roman" w:hAnsi="Times New Roman"/>
          <w:i/>
          <w:sz w:val="20"/>
        </w:rPr>
        <w:t>Polishing</w:t>
      </w:r>
      <w:proofErr w:type="spellEnd"/>
      <w:r>
        <w:rPr>
          <w:rFonts w:ascii="Times New Roman" w:hAnsi="Times New Roman"/>
          <w:i/>
          <w:sz w:val="20"/>
        </w:rPr>
        <w:t xml:space="preserve"> Test Value) za PN-EN 13 036-4:2004(U)[6a]. Metoda pomiaru i sprzęt do jego wykonania są identyczne z przyjętymi w PN-EN 1436:2000[4] dla </w:t>
      </w:r>
      <w:proofErr w:type="spellStart"/>
      <w:r>
        <w:rPr>
          <w:rFonts w:ascii="Times New Roman" w:hAnsi="Times New Roman"/>
          <w:i/>
          <w:sz w:val="20"/>
        </w:rPr>
        <w:t>oznakowań</w:t>
      </w:r>
      <w:proofErr w:type="spellEnd"/>
      <w:r>
        <w:rPr>
          <w:rFonts w:ascii="Times New Roman" w:hAnsi="Times New Roman"/>
          <w:i/>
          <w:sz w:val="20"/>
        </w:rPr>
        <w:t xml:space="preserve"> poziomych.</w:t>
      </w:r>
    </w:p>
    <w:p w14:paraId="5380D7AF" w14:textId="77777777" w:rsidR="00721117" w:rsidRDefault="00721117" w:rsidP="00721117">
      <w:pPr>
        <w:numPr>
          <w:ilvl w:val="12"/>
          <w:numId w:val="0"/>
        </w:numPr>
        <w:spacing w:before="120" w:after="12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6.3.1.5. Trwałość oznakowania</w:t>
      </w:r>
    </w:p>
    <w:p w14:paraId="10DF23DA" w14:textId="77777777" w:rsidR="00721117" w:rsidRDefault="00721117" w:rsidP="00721117">
      <w:pPr>
        <w:numPr>
          <w:ilvl w:val="12"/>
          <w:numId w:val="0"/>
        </w:numPr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lastRenderedPageBreak/>
        <w:tab/>
        <w:t>Trwałość oznakowania cienkowarstwowego oceniana jako stopień zużycia w 10-stopniowej skali LCPC określonej w POD-97 [9] lub POD-2006 (po wydaniu) [10] powinna wynosić po 12-miesięcznym okresie eksploatacji oznakowania: co najmniej 6.</w:t>
      </w:r>
    </w:p>
    <w:p w14:paraId="5B6F1C6A" w14:textId="77777777" w:rsidR="00721117" w:rsidRDefault="00721117" w:rsidP="00721117">
      <w:pPr>
        <w:ind w:firstLine="709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Taka metoda oceny znajduje szczególnie zastosowanie do oceny przydatności materiałów do poziomego oznakowania dróg.</w:t>
      </w:r>
    </w:p>
    <w:p w14:paraId="50A1ED84" w14:textId="77777777" w:rsidR="00721117" w:rsidRDefault="00721117" w:rsidP="00721117">
      <w:pPr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W stosunku do materiałów grubowarstwowych i taśm ocena ta jest stosowana dopiero po 2, 3, 4, 5 i 6 latach, gdy w oznakowaniu pojawiają się przetarcia do nawierzchni. Do oceny materiałów strukturalnych, o nieciągłym pokryciu nawierzchni metody tej nie stosuje się.</w:t>
      </w:r>
    </w:p>
    <w:p w14:paraId="6F21C714" w14:textId="77777777" w:rsidR="00721117" w:rsidRDefault="00721117" w:rsidP="00721117">
      <w:pPr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W celach kontrolnych trwałość jest oceniana pośrednio przez sprawdzenie spełniania wymagań widoczności w dzień, w nocy i szorstkości.</w:t>
      </w:r>
    </w:p>
    <w:p w14:paraId="7DDF3A34" w14:textId="77777777" w:rsidR="00721117" w:rsidRDefault="00721117" w:rsidP="00721117">
      <w:pPr>
        <w:spacing w:before="12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6.3.1.6. Czas schnięcia oznakowania (względnie czas do przejezdności oznakowania)</w:t>
      </w:r>
    </w:p>
    <w:p w14:paraId="77C8EB7A" w14:textId="77777777" w:rsidR="00721117" w:rsidRDefault="00721117" w:rsidP="00721117">
      <w:pPr>
        <w:spacing w:before="12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Za czas schnięcia oznakowania przyjmuje się czas upływający między wykonaniem oznakowania a jego oddaniem do ruchu.</w:t>
      </w:r>
    </w:p>
    <w:p w14:paraId="71FE9AA2" w14:textId="77777777" w:rsidR="00721117" w:rsidRDefault="00721117" w:rsidP="00721117">
      <w:pPr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 xml:space="preserve">Czas schnięcia oznakowania nie powinien przekraczać czasu gwarantowanego przez producenta, z tym że nie może przekraczać 2 godzin w przypadku </w:t>
      </w:r>
      <w:proofErr w:type="spellStart"/>
      <w:r>
        <w:rPr>
          <w:rFonts w:ascii="Times New Roman" w:hAnsi="Times New Roman"/>
          <w:sz w:val="20"/>
        </w:rPr>
        <w:t>wymalowań</w:t>
      </w:r>
      <w:proofErr w:type="spellEnd"/>
      <w:r>
        <w:rPr>
          <w:rFonts w:ascii="Times New Roman" w:hAnsi="Times New Roman"/>
          <w:sz w:val="20"/>
        </w:rPr>
        <w:t xml:space="preserve"> nocnych i 1 godziny w przypadku </w:t>
      </w:r>
      <w:proofErr w:type="spellStart"/>
      <w:r>
        <w:rPr>
          <w:rFonts w:ascii="Times New Roman" w:hAnsi="Times New Roman"/>
          <w:sz w:val="20"/>
        </w:rPr>
        <w:t>wymalowań</w:t>
      </w:r>
      <w:proofErr w:type="spellEnd"/>
      <w:r>
        <w:rPr>
          <w:rFonts w:ascii="Times New Roman" w:hAnsi="Times New Roman"/>
          <w:sz w:val="20"/>
        </w:rPr>
        <w:t xml:space="preserve"> dziennych. Metoda oznaczenia czasu schnięcia znajduje się w POD-97 [9] lub POD-2006 (po wydaniu) [10].</w:t>
      </w:r>
    </w:p>
    <w:p w14:paraId="4F7F27AB" w14:textId="77777777" w:rsidR="00721117" w:rsidRDefault="00721117" w:rsidP="00721117">
      <w:pPr>
        <w:spacing w:before="12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6.3.1.7. Grubość oznakowania</w:t>
      </w:r>
    </w:p>
    <w:p w14:paraId="5C21BDD6" w14:textId="77777777" w:rsidR="00721117" w:rsidRDefault="00721117" w:rsidP="00721117">
      <w:pPr>
        <w:spacing w:before="12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Grubość oznakowania, tj. podwyższenie ponad górną powierzchnię nawierzchni, powinna wynosić dla:</w:t>
      </w:r>
    </w:p>
    <w:p w14:paraId="157C981B" w14:textId="77777777" w:rsidR="00721117" w:rsidRDefault="00721117" w:rsidP="00721117">
      <w:pPr>
        <w:numPr>
          <w:ilvl w:val="0"/>
          <w:numId w:val="9"/>
        </w:numPr>
        <w:overflowPunct w:val="0"/>
        <w:autoSpaceDE w:val="0"/>
        <w:autoSpaceDN w:val="0"/>
        <w:adjustRightInd w:val="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oznakowania cienkowarstwowego (grubość na mokro bez kulek szklanych), co najwyżej </w:t>
      </w:r>
      <w:smartTag w:uri="urn:schemas-microsoft-com:office:smarttags" w:element="metricconverter">
        <w:smartTagPr>
          <w:attr w:name="ProductID" w:val="0,89 mm"/>
        </w:smartTagPr>
        <w:r>
          <w:rPr>
            <w:rFonts w:ascii="Times New Roman" w:hAnsi="Times New Roman"/>
            <w:sz w:val="20"/>
          </w:rPr>
          <w:t>0,89 mm</w:t>
        </w:r>
      </w:smartTag>
      <w:r>
        <w:rPr>
          <w:rFonts w:ascii="Times New Roman" w:hAnsi="Times New Roman"/>
          <w:sz w:val="20"/>
        </w:rPr>
        <w:t>,</w:t>
      </w:r>
    </w:p>
    <w:p w14:paraId="67E403B8" w14:textId="77777777" w:rsidR="00721117" w:rsidRDefault="00721117" w:rsidP="00721117">
      <w:pPr>
        <w:numPr>
          <w:ilvl w:val="0"/>
          <w:numId w:val="9"/>
        </w:numPr>
        <w:overflowPunct w:val="0"/>
        <w:autoSpaceDE w:val="0"/>
        <w:autoSpaceDN w:val="0"/>
        <w:adjustRightInd w:val="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oznakowania grubowarstwowego, co najmniej </w:t>
      </w:r>
      <w:smartTag w:uri="urn:schemas-microsoft-com:office:smarttags" w:element="metricconverter">
        <w:smartTagPr>
          <w:attr w:name="ProductID" w:val="0,90 mm"/>
        </w:smartTagPr>
        <w:r>
          <w:rPr>
            <w:rFonts w:ascii="Times New Roman" w:hAnsi="Times New Roman"/>
            <w:sz w:val="20"/>
          </w:rPr>
          <w:t>0,90 mm</w:t>
        </w:r>
      </w:smartTag>
      <w:r>
        <w:rPr>
          <w:rFonts w:ascii="Times New Roman" w:hAnsi="Times New Roman"/>
          <w:sz w:val="20"/>
        </w:rPr>
        <w:t xml:space="preserve"> i co najwyżej </w:t>
      </w:r>
      <w:smartTag w:uri="urn:schemas-microsoft-com:office:smarttags" w:element="metricconverter">
        <w:smartTagPr>
          <w:attr w:name="ProductID" w:val="5 mm"/>
        </w:smartTagPr>
        <w:r>
          <w:rPr>
            <w:rFonts w:ascii="Times New Roman" w:hAnsi="Times New Roman"/>
            <w:sz w:val="20"/>
          </w:rPr>
          <w:t>5 mm</w:t>
        </w:r>
      </w:smartTag>
      <w:r>
        <w:rPr>
          <w:rFonts w:ascii="Times New Roman" w:hAnsi="Times New Roman"/>
          <w:sz w:val="20"/>
        </w:rPr>
        <w:t>,</w:t>
      </w:r>
    </w:p>
    <w:p w14:paraId="316FA7B9" w14:textId="77777777" w:rsidR="00721117" w:rsidRDefault="00721117" w:rsidP="00721117">
      <w:pPr>
        <w:numPr>
          <w:ilvl w:val="0"/>
          <w:numId w:val="9"/>
        </w:numPr>
        <w:overflowPunct w:val="0"/>
        <w:autoSpaceDE w:val="0"/>
        <w:autoSpaceDN w:val="0"/>
        <w:adjustRightInd w:val="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punktowych elementów odblaskowych umieszczanych na części jezdnej drogi, co najwyżej </w:t>
      </w:r>
      <w:smartTag w:uri="urn:schemas-microsoft-com:office:smarttags" w:element="metricconverter">
        <w:smartTagPr>
          <w:attr w:name="ProductID" w:val="15 mm"/>
        </w:smartTagPr>
        <w:r>
          <w:rPr>
            <w:rFonts w:ascii="Times New Roman" w:hAnsi="Times New Roman"/>
            <w:sz w:val="20"/>
          </w:rPr>
          <w:t>15 mm</w:t>
        </w:r>
      </w:smartTag>
      <w:r>
        <w:rPr>
          <w:rFonts w:ascii="Times New Roman" w:hAnsi="Times New Roman"/>
          <w:sz w:val="20"/>
        </w:rPr>
        <w:t xml:space="preserve">, a w uzasadnionych przypadkach ustalonych w dokumentacji projektowej, co najwyżej </w:t>
      </w:r>
      <w:smartTag w:uri="urn:schemas-microsoft-com:office:smarttags" w:element="metricconverter">
        <w:smartTagPr>
          <w:attr w:name="ProductID" w:val="25 mm"/>
        </w:smartTagPr>
        <w:r>
          <w:rPr>
            <w:rFonts w:ascii="Times New Roman" w:hAnsi="Times New Roman"/>
            <w:sz w:val="20"/>
          </w:rPr>
          <w:t>25 mm</w:t>
        </w:r>
      </w:smartTag>
      <w:r>
        <w:rPr>
          <w:rFonts w:ascii="Times New Roman" w:hAnsi="Times New Roman"/>
          <w:sz w:val="20"/>
        </w:rPr>
        <w:t>.</w:t>
      </w:r>
    </w:p>
    <w:p w14:paraId="2382440B" w14:textId="77777777" w:rsidR="00721117" w:rsidRDefault="00721117" w:rsidP="00721117">
      <w:pPr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Wymagania te nie obowiązują, jeśli nawierzchnia pod znakowaniem jest wyfrezowana.</w:t>
      </w:r>
    </w:p>
    <w:p w14:paraId="577919AF" w14:textId="77777777" w:rsidR="00721117" w:rsidRDefault="00721117" w:rsidP="00721117">
      <w:pPr>
        <w:ind w:firstLine="709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Kontrola grubości oznakowania jest istotna w przypadku, gdy Wykonawca nie udziela gwarancji lub gdy nie są wykonywane pomiary kontrolne za pomocą aparatury lub poprzez ocenę wizualną.</w:t>
      </w:r>
    </w:p>
    <w:p w14:paraId="5BDB378C" w14:textId="77777777" w:rsidR="00721117" w:rsidRDefault="00721117" w:rsidP="00721117">
      <w:pPr>
        <w:tabs>
          <w:tab w:val="left" w:pos="567"/>
        </w:tabs>
        <w:spacing w:before="120"/>
        <w:ind w:left="567" w:hanging="567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>6.3.2.</w:t>
      </w:r>
      <w:r>
        <w:rPr>
          <w:rFonts w:ascii="Times New Roman" w:hAnsi="Times New Roman"/>
          <w:b/>
          <w:sz w:val="20"/>
        </w:rPr>
        <w:tab/>
      </w:r>
      <w:r>
        <w:rPr>
          <w:rFonts w:ascii="Times New Roman" w:hAnsi="Times New Roman"/>
          <w:sz w:val="20"/>
        </w:rPr>
        <w:t>Badania wykonania znakowania poziomego z materiału cienkowarstwowego lub grubowarstwowego</w:t>
      </w:r>
    </w:p>
    <w:p w14:paraId="03EEE20F" w14:textId="77777777" w:rsidR="00721117" w:rsidRDefault="00721117" w:rsidP="00721117">
      <w:pPr>
        <w:spacing w:before="12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Wykonawca wykonując znakowanie poziome z materiału cienko- lub grubowarstwowego przeprowadza przed rozpoczęciem każdej pracy oraz w czasie jej wykonywania, co najmniej raz dziennie, lub zgodnie z ustaleniem SST, następujące badania:</w:t>
      </w:r>
    </w:p>
    <w:p w14:paraId="7E631803" w14:textId="77777777" w:rsidR="00721117" w:rsidRDefault="00721117" w:rsidP="00721117">
      <w:pPr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a) przed rozpoczęciem pracy:</w:t>
      </w:r>
    </w:p>
    <w:p w14:paraId="3A9D1EA1" w14:textId="77777777" w:rsidR="00721117" w:rsidRDefault="00721117" w:rsidP="00721117">
      <w:pPr>
        <w:numPr>
          <w:ilvl w:val="0"/>
          <w:numId w:val="7"/>
        </w:numPr>
        <w:overflowPunct w:val="0"/>
        <w:autoSpaceDE w:val="0"/>
        <w:autoSpaceDN w:val="0"/>
        <w:adjustRightInd w:val="0"/>
        <w:ind w:left="567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sprawdzenie oznakowania opakowań,</w:t>
      </w:r>
    </w:p>
    <w:p w14:paraId="38ACE3ED" w14:textId="77777777" w:rsidR="00721117" w:rsidRDefault="00721117" w:rsidP="00721117">
      <w:pPr>
        <w:numPr>
          <w:ilvl w:val="0"/>
          <w:numId w:val="7"/>
        </w:numPr>
        <w:overflowPunct w:val="0"/>
        <w:autoSpaceDE w:val="0"/>
        <w:autoSpaceDN w:val="0"/>
        <w:adjustRightInd w:val="0"/>
        <w:ind w:left="567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wizualną ocenę stanu  materiału, w zakresie jego jednorodności i widocznych wad,</w:t>
      </w:r>
    </w:p>
    <w:p w14:paraId="5BB0C1FA" w14:textId="77777777" w:rsidR="00721117" w:rsidRDefault="00721117" w:rsidP="00721117">
      <w:pPr>
        <w:numPr>
          <w:ilvl w:val="0"/>
          <w:numId w:val="7"/>
        </w:numPr>
        <w:overflowPunct w:val="0"/>
        <w:autoSpaceDE w:val="0"/>
        <w:autoSpaceDN w:val="0"/>
        <w:adjustRightInd w:val="0"/>
        <w:ind w:left="567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pomiar wilgotności względnej powietrza,</w:t>
      </w:r>
    </w:p>
    <w:p w14:paraId="270E8D95" w14:textId="77777777" w:rsidR="00721117" w:rsidRDefault="00721117" w:rsidP="00721117">
      <w:pPr>
        <w:numPr>
          <w:ilvl w:val="0"/>
          <w:numId w:val="7"/>
        </w:numPr>
        <w:overflowPunct w:val="0"/>
        <w:autoSpaceDE w:val="0"/>
        <w:autoSpaceDN w:val="0"/>
        <w:adjustRightInd w:val="0"/>
        <w:ind w:left="567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pomiar temperatury powietrza i nawierzchni,</w:t>
      </w:r>
    </w:p>
    <w:p w14:paraId="745A46F8" w14:textId="77777777" w:rsidR="00721117" w:rsidRDefault="00721117" w:rsidP="00721117">
      <w:pPr>
        <w:numPr>
          <w:ilvl w:val="0"/>
          <w:numId w:val="7"/>
        </w:numPr>
        <w:overflowPunct w:val="0"/>
        <w:autoSpaceDE w:val="0"/>
        <w:autoSpaceDN w:val="0"/>
        <w:adjustRightInd w:val="0"/>
        <w:ind w:left="567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badanie lepkości farby, wg POD-97 [9] lub POD-2006 (po wydaniu) [10],</w:t>
      </w:r>
    </w:p>
    <w:p w14:paraId="4661A0FD" w14:textId="77777777" w:rsidR="00721117" w:rsidRDefault="00721117" w:rsidP="00721117">
      <w:pPr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b) w czasie wykonywania pracy:</w:t>
      </w:r>
    </w:p>
    <w:p w14:paraId="2A69DE5B" w14:textId="77777777" w:rsidR="00721117" w:rsidRDefault="00721117" w:rsidP="00721117">
      <w:pPr>
        <w:numPr>
          <w:ilvl w:val="0"/>
          <w:numId w:val="7"/>
        </w:numPr>
        <w:overflowPunct w:val="0"/>
        <w:autoSpaceDE w:val="0"/>
        <w:autoSpaceDN w:val="0"/>
        <w:adjustRightInd w:val="0"/>
        <w:ind w:left="567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pomiar grubości warstwy oznakowania,</w:t>
      </w:r>
    </w:p>
    <w:p w14:paraId="3A8417BC" w14:textId="77777777" w:rsidR="00721117" w:rsidRDefault="00721117" w:rsidP="00721117">
      <w:pPr>
        <w:numPr>
          <w:ilvl w:val="0"/>
          <w:numId w:val="7"/>
        </w:numPr>
        <w:overflowPunct w:val="0"/>
        <w:autoSpaceDE w:val="0"/>
        <w:autoSpaceDN w:val="0"/>
        <w:adjustRightInd w:val="0"/>
        <w:ind w:left="567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pomiar czasu schnięcia, wg POD-97 [9] lub POD-2006 (po wydaniu) [10],</w:t>
      </w:r>
    </w:p>
    <w:p w14:paraId="788F567E" w14:textId="77777777" w:rsidR="00721117" w:rsidRDefault="00721117" w:rsidP="00721117">
      <w:pPr>
        <w:numPr>
          <w:ilvl w:val="0"/>
          <w:numId w:val="7"/>
        </w:numPr>
        <w:overflowPunct w:val="0"/>
        <w:autoSpaceDE w:val="0"/>
        <w:autoSpaceDN w:val="0"/>
        <w:adjustRightInd w:val="0"/>
        <w:ind w:left="567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wizualną ocenę równomierności rozłożenia kulek szklanych podczas objazdu w nocy,</w:t>
      </w:r>
    </w:p>
    <w:p w14:paraId="2DF61FC1" w14:textId="77777777" w:rsidR="00721117" w:rsidRDefault="00721117" w:rsidP="00721117">
      <w:pPr>
        <w:numPr>
          <w:ilvl w:val="0"/>
          <w:numId w:val="7"/>
        </w:numPr>
        <w:overflowPunct w:val="0"/>
        <w:autoSpaceDE w:val="0"/>
        <w:autoSpaceDN w:val="0"/>
        <w:adjustRightInd w:val="0"/>
        <w:ind w:left="567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pomiar poziomych wymiarów oznakowania, na zgodność z dokumentacją projektową i załącznikiem nr 2 do rozporządzenia Ministra Infrastruktury [7],</w:t>
      </w:r>
    </w:p>
    <w:p w14:paraId="562CEBE1" w14:textId="77777777" w:rsidR="00721117" w:rsidRDefault="00721117" w:rsidP="00721117">
      <w:pPr>
        <w:numPr>
          <w:ilvl w:val="0"/>
          <w:numId w:val="7"/>
        </w:numPr>
        <w:overflowPunct w:val="0"/>
        <w:autoSpaceDE w:val="0"/>
        <w:autoSpaceDN w:val="0"/>
        <w:adjustRightInd w:val="0"/>
        <w:ind w:left="567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wizualną ocenę równomierności skropienia (rozłożenia materiału) na całej szerokości linii,</w:t>
      </w:r>
    </w:p>
    <w:p w14:paraId="1461FC7E" w14:textId="77777777" w:rsidR="00721117" w:rsidRDefault="00721117" w:rsidP="00721117">
      <w:pPr>
        <w:numPr>
          <w:ilvl w:val="0"/>
          <w:numId w:val="7"/>
        </w:numPr>
        <w:overflowPunct w:val="0"/>
        <w:autoSpaceDE w:val="0"/>
        <w:autoSpaceDN w:val="0"/>
        <w:adjustRightInd w:val="0"/>
        <w:ind w:left="567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oznaczenia czasu przejezdności, wg POD-97 [9] lub POD-2006 (po wydaniu) [10].</w:t>
      </w:r>
    </w:p>
    <w:p w14:paraId="0E203AE1" w14:textId="77777777" w:rsidR="00721117" w:rsidRDefault="00721117" w:rsidP="00721117">
      <w:pPr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 xml:space="preserve">Protokół z przeprowadzonych badań wraz z jedną próbką, jednoznacznie oznakowaną, na blasze (300 x 250 x </w:t>
      </w:r>
      <w:smartTag w:uri="urn:schemas-microsoft-com:office:smarttags" w:element="metricconverter">
        <w:smartTagPr>
          <w:attr w:name="ProductID" w:val="1,5 mm"/>
        </w:smartTagPr>
        <w:r>
          <w:rPr>
            <w:rFonts w:ascii="Times New Roman" w:hAnsi="Times New Roman"/>
            <w:sz w:val="20"/>
          </w:rPr>
          <w:t>1,5 mm</w:t>
        </w:r>
      </w:smartTag>
      <w:r>
        <w:rPr>
          <w:rFonts w:ascii="Times New Roman" w:hAnsi="Times New Roman"/>
          <w:sz w:val="20"/>
        </w:rPr>
        <w:t>) Wykonawca powinien przechować do czasu upływu okresu gwarancji.</w:t>
      </w:r>
    </w:p>
    <w:p w14:paraId="057F79B2" w14:textId="77777777" w:rsidR="00721117" w:rsidRDefault="00721117" w:rsidP="00721117">
      <w:pPr>
        <w:numPr>
          <w:ilvl w:val="12"/>
          <w:numId w:val="0"/>
        </w:numPr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Do odbioru i w przypadku wątpliwości dotyczących wykonania oznakowania poziomego, Inżynier może zlecić wykonanie badań:</w:t>
      </w:r>
    </w:p>
    <w:p w14:paraId="066C5EBC" w14:textId="77777777" w:rsidR="00721117" w:rsidRDefault="00721117" w:rsidP="00721117">
      <w:pPr>
        <w:numPr>
          <w:ilvl w:val="0"/>
          <w:numId w:val="7"/>
        </w:numPr>
        <w:overflowPunct w:val="0"/>
        <w:autoSpaceDE w:val="0"/>
        <w:autoSpaceDN w:val="0"/>
        <w:adjustRightInd w:val="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widzialności w nocy,</w:t>
      </w:r>
    </w:p>
    <w:p w14:paraId="067B0733" w14:textId="77777777" w:rsidR="00721117" w:rsidRDefault="00721117" w:rsidP="00721117">
      <w:pPr>
        <w:numPr>
          <w:ilvl w:val="0"/>
          <w:numId w:val="7"/>
        </w:numPr>
        <w:overflowPunct w:val="0"/>
        <w:autoSpaceDE w:val="0"/>
        <w:autoSpaceDN w:val="0"/>
        <w:adjustRightInd w:val="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widzialności w dzień,</w:t>
      </w:r>
    </w:p>
    <w:p w14:paraId="38CFEC25" w14:textId="77777777" w:rsidR="00721117" w:rsidRDefault="00721117" w:rsidP="00721117">
      <w:pPr>
        <w:numPr>
          <w:ilvl w:val="0"/>
          <w:numId w:val="7"/>
        </w:numPr>
        <w:overflowPunct w:val="0"/>
        <w:autoSpaceDE w:val="0"/>
        <w:autoSpaceDN w:val="0"/>
        <w:adjustRightInd w:val="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szorstkości,</w:t>
      </w:r>
    </w:p>
    <w:p w14:paraId="1BA31F43" w14:textId="77777777" w:rsidR="00721117" w:rsidRDefault="00721117" w:rsidP="00721117">
      <w:pPr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odpowiadających wymaganiom podanym w punkcie 6.3.1 i wykonanych według metod określonych w Warunkach technicznych POD-97 [9] lub POD-2006 (po wydaniu) [10]. Jeżeli wyniki tych badań wykażą wadliwość wykonanego oznakowania to koszt badań ponosi Wykonawca, w przypadku przeciwnym - Zamawiający. Badania powinien zlecać Zamawiający do niezależnego laboratorium badawczego, co gwarantuje większa wiarygodność wyników.</w:t>
      </w:r>
    </w:p>
    <w:p w14:paraId="5BF2FC52" w14:textId="77777777" w:rsidR="00721117" w:rsidRDefault="00721117" w:rsidP="00721117">
      <w:pPr>
        <w:numPr>
          <w:ilvl w:val="12"/>
          <w:numId w:val="0"/>
        </w:numPr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lastRenderedPageBreak/>
        <w:tab/>
        <w:t xml:space="preserve">W przypadku konieczności wykonywania pomiarów na otwartych do ruchu odcinkach dróg o dopuszczalnej prędkości </w:t>
      </w:r>
      <w:r>
        <w:rPr>
          <w:rFonts w:ascii="Times New Roman" w:hAnsi="Times New Roman"/>
          <w:sz w:val="20"/>
        </w:rPr>
        <w:sym w:font="Symbol" w:char="F0B3"/>
      </w:r>
      <w:r>
        <w:rPr>
          <w:rFonts w:ascii="Times New Roman" w:hAnsi="Times New Roman"/>
          <w:sz w:val="20"/>
        </w:rPr>
        <w:t xml:space="preserve"> </w:t>
      </w:r>
      <w:smartTag w:uri="urn:schemas-microsoft-com:office:smarttags" w:element="metricconverter">
        <w:smartTagPr>
          <w:attr w:name="ProductID" w:val="100 km/h"/>
        </w:smartTagPr>
        <w:r>
          <w:rPr>
            <w:rFonts w:ascii="Times New Roman" w:hAnsi="Times New Roman"/>
            <w:sz w:val="20"/>
          </w:rPr>
          <w:t>100 km/h</w:t>
        </w:r>
      </w:smartTag>
      <w:r>
        <w:rPr>
          <w:rFonts w:ascii="Times New Roman" w:hAnsi="Times New Roman"/>
          <w:sz w:val="20"/>
        </w:rPr>
        <w:t xml:space="preserve"> należy ograniczyć je do linii krawędziowych zewnętrznych w przypadku wykonywania pomiarów aparatami ręcznymi, ze względu na bezpieczeństwo wykonujących pomiary.</w:t>
      </w:r>
    </w:p>
    <w:p w14:paraId="13C6AB5C" w14:textId="77777777" w:rsidR="00721117" w:rsidRDefault="00721117" w:rsidP="00721117">
      <w:pPr>
        <w:numPr>
          <w:ilvl w:val="12"/>
          <w:numId w:val="0"/>
        </w:numPr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 xml:space="preserve">Pomiary współczynnika odblasku na liniach segregacyjnych i krawędziowych wewnętrznych, na otwartych do ruchu odcinkach dróg o dopuszczalnej prędkości </w:t>
      </w:r>
      <w:r>
        <w:rPr>
          <w:rFonts w:ascii="Times New Roman" w:hAnsi="Times New Roman"/>
          <w:sz w:val="20"/>
        </w:rPr>
        <w:sym w:font="Symbol" w:char="F0B3"/>
      </w:r>
      <w:r>
        <w:rPr>
          <w:rFonts w:ascii="Times New Roman" w:hAnsi="Times New Roman"/>
          <w:sz w:val="20"/>
        </w:rPr>
        <w:t xml:space="preserve"> </w:t>
      </w:r>
      <w:smartTag w:uri="urn:schemas-microsoft-com:office:smarttags" w:element="metricconverter">
        <w:smartTagPr>
          <w:attr w:name="ProductID" w:val="100 km/h"/>
        </w:smartTagPr>
        <w:r>
          <w:rPr>
            <w:rFonts w:ascii="Times New Roman" w:hAnsi="Times New Roman"/>
            <w:sz w:val="20"/>
          </w:rPr>
          <w:t>100 km/h</w:t>
        </w:r>
      </w:smartTag>
      <w:r>
        <w:rPr>
          <w:rFonts w:ascii="Times New Roman" w:hAnsi="Times New Roman"/>
          <w:sz w:val="20"/>
        </w:rPr>
        <w:t xml:space="preserve"> , a także na liniach podłużnych </w:t>
      </w:r>
      <w:proofErr w:type="spellStart"/>
      <w:r>
        <w:rPr>
          <w:rFonts w:ascii="Times New Roman" w:hAnsi="Times New Roman"/>
          <w:sz w:val="20"/>
        </w:rPr>
        <w:t>oznakowań</w:t>
      </w:r>
      <w:proofErr w:type="spellEnd"/>
      <w:r>
        <w:rPr>
          <w:rFonts w:ascii="Times New Roman" w:hAnsi="Times New Roman"/>
          <w:sz w:val="20"/>
        </w:rPr>
        <w:t xml:space="preserve"> z </w:t>
      </w:r>
      <w:proofErr w:type="spellStart"/>
      <w:r>
        <w:rPr>
          <w:rFonts w:ascii="Times New Roman" w:hAnsi="Times New Roman"/>
          <w:sz w:val="20"/>
        </w:rPr>
        <w:t>wygarbieniami</w:t>
      </w:r>
      <w:proofErr w:type="spellEnd"/>
      <w:r>
        <w:rPr>
          <w:rFonts w:ascii="Times New Roman" w:hAnsi="Times New Roman"/>
          <w:sz w:val="20"/>
        </w:rPr>
        <w:t>, należy wykonywać przy użyciu mobilnego reflektometru zainstalowanego na samochodzie i wykonującego pomiary w ruchu.</w:t>
      </w:r>
    </w:p>
    <w:p w14:paraId="47A8AC88" w14:textId="77777777" w:rsidR="00721117" w:rsidRDefault="00721117" w:rsidP="00721117">
      <w:pPr>
        <w:numPr>
          <w:ilvl w:val="12"/>
          <w:numId w:val="0"/>
        </w:numPr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 xml:space="preserve">W przypadku wykonywania pomiarów współczynnika odblaskowości i współczynników luminancji aparatami ręcznymi częstotliwość pomiarów należy dostosować do długości badanego odcinka, zgodnie z tablicą 2. W każdym z mierzonych punktów należy wykonać po 5 odczytów współczynnika odblasku i po 3 odczyty współczynników luminancji w odległości jeden od drugiego minimum </w:t>
      </w:r>
      <w:smartTag w:uri="urn:schemas-microsoft-com:office:smarttags" w:element="metricconverter">
        <w:smartTagPr>
          <w:attr w:name="ProductID" w:val="1 m"/>
        </w:smartTagPr>
        <w:r>
          <w:rPr>
            <w:rFonts w:ascii="Times New Roman" w:hAnsi="Times New Roman"/>
            <w:sz w:val="20"/>
          </w:rPr>
          <w:t>1 m</w:t>
        </w:r>
      </w:smartTag>
      <w:r>
        <w:rPr>
          <w:rFonts w:ascii="Times New Roman" w:hAnsi="Times New Roman"/>
          <w:sz w:val="20"/>
        </w:rPr>
        <w:t>.</w:t>
      </w:r>
    </w:p>
    <w:p w14:paraId="2CEFBB85" w14:textId="77777777" w:rsidR="00721117" w:rsidRDefault="00721117" w:rsidP="00721117">
      <w:pPr>
        <w:pStyle w:val="Tekstpodstawowywcity2"/>
        <w:spacing w:before="120"/>
        <w:rPr>
          <w:b/>
          <w:sz w:val="20"/>
        </w:rPr>
      </w:pPr>
      <w:r>
        <w:rPr>
          <w:b/>
          <w:sz w:val="20"/>
        </w:rPr>
        <w:t>Tablica 2. Częstotliwość pomiarów współczynników odblaskowości i luminancji aparatami ręcznymi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1995"/>
        <w:gridCol w:w="2126"/>
        <w:gridCol w:w="1559"/>
      </w:tblGrid>
      <w:tr w:rsidR="00721117" w14:paraId="2C71C3FF" w14:textId="77777777" w:rsidTr="00721117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F99631" w14:textId="77777777" w:rsidR="00721117" w:rsidRDefault="0072111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20" w:after="20"/>
              <w:jc w:val="center"/>
              <w:rPr>
                <w:rFonts w:ascii="Times New Roman" w:hAnsi="Times New Roman"/>
                <w:bCs/>
                <w:sz w:val="20"/>
                <w:lang w:eastAsia="en-US"/>
              </w:rPr>
            </w:pPr>
            <w:r>
              <w:rPr>
                <w:rFonts w:ascii="Times New Roman" w:hAnsi="Times New Roman"/>
                <w:bCs/>
                <w:sz w:val="20"/>
                <w:lang w:eastAsia="en-US"/>
              </w:rPr>
              <w:t>Lp.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03841C" w14:textId="77777777" w:rsidR="00721117" w:rsidRDefault="0072111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20" w:after="20"/>
              <w:jc w:val="center"/>
              <w:rPr>
                <w:rFonts w:ascii="Times New Roman" w:hAnsi="Times New Roman"/>
                <w:bCs/>
                <w:sz w:val="20"/>
                <w:lang w:eastAsia="en-US"/>
              </w:rPr>
            </w:pPr>
            <w:r>
              <w:rPr>
                <w:rFonts w:ascii="Times New Roman" w:hAnsi="Times New Roman"/>
                <w:bCs/>
                <w:sz w:val="20"/>
                <w:lang w:eastAsia="en-US"/>
              </w:rPr>
              <w:t>Długość odcinka, km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EFE364" w14:textId="77777777" w:rsidR="00721117" w:rsidRDefault="0072111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20" w:after="20"/>
              <w:jc w:val="center"/>
              <w:rPr>
                <w:rFonts w:ascii="Times New Roman" w:hAnsi="Times New Roman"/>
                <w:bCs/>
                <w:sz w:val="20"/>
                <w:lang w:eastAsia="en-US"/>
              </w:rPr>
            </w:pPr>
            <w:r>
              <w:rPr>
                <w:rFonts w:ascii="Times New Roman" w:hAnsi="Times New Roman"/>
                <w:bCs/>
                <w:sz w:val="20"/>
                <w:lang w:eastAsia="en-US"/>
              </w:rPr>
              <w:t>Częstotliwość pomiarów, co najmniej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F3362A" w14:textId="77777777" w:rsidR="00721117" w:rsidRDefault="0072111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20" w:after="20"/>
              <w:jc w:val="center"/>
              <w:rPr>
                <w:rFonts w:ascii="Times New Roman" w:hAnsi="Times New Roman"/>
                <w:bCs/>
                <w:sz w:val="20"/>
                <w:lang w:eastAsia="en-US"/>
              </w:rPr>
            </w:pPr>
            <w:r>
              <w:rPr>
                <w:rFonts w:ascii="Times New Roman" w:hAnsi="Times New Roman"/>
                <w:bCs/>
                <w:sz w:val="20"/>
                <w:lang w:eastAsia="en-US"/>
              </w:rPr>
              <w:t>Minimalna ilość pomiarów</w:t>
            </w:r>
          </w:p>
        </w:tc>
      </w:tr>
      <w:tr w:rsidR="00721117" w14:paraId="66BD1206" w14:textId="77777777" w:rsidTr="00721117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378E634" w14:textId="77777777" w:rsidR="00721117" w:rsidRDefault="00721117">
            <w:pPr>
              <w:overflowPunct w:val="0"/>
              <w:autoSpaceDE w:val="0"/>
              <w:autoSpaceDN w:val="0"/>
              <w:adjustRightInd w:val="0"/>
              <w:spacing w:before="20" w:after="20"/>
              <w:ind w:left="57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1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0242730" w14:textId="77777777" w:rsidR="00721117" w:rsidRDefault="0072111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20" w:after="20"/>
              <w:jc w:val="both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od 0 do 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6005586" w14:textId="77777777" w:rsidR="00721117" w:rsidRDefault="0072111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20" w:after="20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 xml:space="preserve">od 0,1 do </w:t>
            </w:r>
            <w:smartTag w:uri="urn:schemas-microsoft-com:office:smarttags" w:element="metricconverter">
              <w:smartTagPr>
                <w:attr w:name="ProductID" w:val="0,5 km"/>
              </w:smartTagPr>
              <w:r>
                <w:rPr>
                  <w:rFonts w:ascii="Times New Roman" w:hAnsi="Times New Roman"/>
                  <w:sz w:val="20"/>
                  <w:lang w:eastAsia="en-US"/>
                </w:rPr>
                <w:t>0,5 km</w:t>
              </w:r>
            </w:smartTag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5DDBD89" w14:textId="77777777" w:rsidR="00721117" w:rsidRDefault="0072111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20" w:after="20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3-6</w:t>
            </w:r>
          </w:p>
        </w:tc>
      </w:tr>
      <w:tr w:rsidR="00721117" w14:paraId="1FBD372B" w14:textId="77777777" w:rsidTr="00721117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E696789" w14:textId="77777777" w:rsidR="00721117" w:rsidRDefault="00721117">
            <w:pPr>
              <w:overflowPunct w:val="0"/>
              <w:autoSpaceDE w:val="0"/>
              <w:autoSpaceDN w:val="0"/>
              <w:adjustRightInd w:val="0"/>
              <w:spacing w:before="20" w:after="20"/>
              <w:ind w:left="57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2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CB60089" w14:textId="77777777" w:rsidR="00721117" w:rsidRDefault="0072111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20" w:after="20"/>
              <w:jc w:val="both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od 3 – do 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D3F54B8" w14:textId="77777777" w:rsidR="00721117" w:rsidRDefault="0072111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20" w:after="20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 xml:space="preserve">co </w:t>
            </w:r>
            <w:smartTag w:uri="urn:schemas-microsoft-com:office:smarttags" w:element="metricconverter">
              <w:smartTagPr>
                <w:attr w:name="ProductID" w:val="1 km"/>
              </w:smartTagPr>
              <w:r>
                <w:rPr>
                  <w:rFonts w:ascii="Times New Roman" w:hAnsi="Times New Roman"/>
                  <w:sz w:val="20"/>
                  <w:lang w:eastAsia="en-US"/>
                </w:rPr>
                <w:t>1 km</w:t>
              </w:r>
            </w:smartTag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1A20596" w14:textId="77777777" w:rsidR="00721117" w:rsidRDefault="0072111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20" w:after="20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11</w:t>
            </w:r>
          </w:p>
        </w:tc>
      </w:tr>
      <w:tr w:rsidR="00721117" w14:paraId="6ABFE42B" w14:textId="77777777" w:rsidTr="00721117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8FA20C6" w14:textId="77777777" w:rsidR="00721117" w:rsidRDefault="00721117">
            <w:pPr>
              <w:overflowPunct w:val="0"/>
              <w:autoSpaceDE w:val="0"/>
              <w:autoSpaceDN w:val="0"/>
              <w:adjustRightInd w:val="0"/>
              <w:spacing w:before="20" w:after="20"/>
              <w:ind w:left="57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3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EC80F96" w14:textId="77777777" w:rsidR="00721117" w:rsidRDefault="0072111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20" w:after="20"/>
              <w:jc w:val="both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 xml:space="preserve">od 10 do 20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C0AEE86" w14:textId="77777777" w:rsidR="00721117" w:rsidRDefault="0072111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20" w:after="20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 xml:space="preserve">co </w:t>
            </w:r>
            <w:smartTag w:uri="urn:schemas-microsoft-com:office:smarttags" w:element="metricconverter">
              <w:smartTagPr>
                <w:attr w:name="ProductID" w:val="2 km"/>
              </w:smartTagPr>
              <w:r>
                <w:rPr>
                  <w:rFonts w:ascii="Times New Roman" w:hAnsi="Times New Roman"/>
                  <w:sz w:val="20"/>
                  <w:lang w:eastAsia="en-US"/>
                </w:rPr>
                <w:t>2 km</w:t>
              </w:r>
            </w:smartTag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A6D3611" w14:textId="77777777" w:rsidR="00721117" w:rsidRDefault="0072111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20" w:after="20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11</w:t>
            </w:r>
          </w:p>
        </w:tc>
      </w:tr>
      <w:tr w:rsidR="00721117" w14:paraId="4105899F" w14:textId="77777777" w:rsidTr="00721117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EA13616" w14:textId="77777777" w:rsidR="00721117" w:rsidRDefault="00721117">
            <w:pPr>
              <w:overflowPunct w:val="0"/>
              <w:autoSpaceDE w:val="0"/>
              <w:autoSpaceDN w:val="0"/>
              <w:adjustRightInd w:val="0"/>
              <w:spacing w:before="20" w:after="20"/>
              <w:ind w:left="57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4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9A4DC7B" w14:textId="77777777" w:rsidR="00721117" w:rsidRDefault="0072111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20" w:after="20"/>
              <w:jc w:val="both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 xml:space="preserve">od 20 do 30  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4AB4980" w14:textId="77777777" w:rsidR="00721117" w:rsidRDefault="0072111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20" w:after="20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 xml:space="preserve">co </w:t>
            </w:r>
            <w:smartTag w:uri="urn:schemas-microsoft-com:office:smarttags" w:element="metricconverter">
              <w:smartTagPr>
                <w:attr w:name="ProductID" w:val="3 km"/>
              </w:smartTagPr>
              <w:r>
                <w:rPr>
                  <w:rFonts w:ascii="Times New Roman" w:hAnsi="Times New Roman"/>
                  <w:sz w:val="20"/>
                  <w:lang w:eastAsia="en-US"/>
                </w:rPr>
                <w:t>3 km</w:t>
              </w:r>
            </w:smartTag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A2FA623" w14:textId="77777777" w:rsidR="00721117" w:rsidRDefault="0072111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20" w:after="20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11</w:t>
            </w:r>
          </w:p>
        </w:tc>
      </w:tr>
      <w:tr w:rsidR="00721117" w14:paraId="24227EAF" w14:textId="77777777" w:rsidTr="00721117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C7D6ABD" w14:textId="77777777" w:rsidR="00721117" w:rsidRDefault="00721117">
            <w:pPr>
              <w:overflowPunct w:val="0"/>
              <w:autoSpaceDE w:val="0"/>
              <w:autoSpaceDN w:val="0"/>
              <w:adjustRightInd w:val="0"/>
              <w:spacing w:before="20" w:after="20"/>
              <w:ind w:left="57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5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2747D32" w14:textId="77777777" w:rsidR="00721117" w:rsidRDefault="0072111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20" w:after="20"/>
              <w:jc w:val="both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powyżej 30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9F3CB46" w14:textId="77777777" w:rsidR="00721117" w:rsidRDefault="0072111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20" w:after="20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 xml:space="preserve">co </w:t>
            </w:r>
            <w:smartTag w:uri="urn:schemas-microsoft-com:office:smarttags" w:element="metricconverter">
              <w:smartTagPr>
                <w:attr w:name="ProductID" w:val="4 km"/>
              </w:smartTagPr>
              <w:r>
                <w:rPr>
                  <w:rFonts w:ascii="Times New Roman" w:hAnsi="Times New Roman"/>
                  <w:sz w:val="20"/>
                  <w:lang w:eastAsia="en-US"/>
                </w:rPr>
                <w:t>4 km</w:t>
              </w:r>
            </w:smartTag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8C9E351" w14:textId="77777777" w:rsidR="00721117" w:rsidRDefault="0072111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20" w:after="20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&gt; 11</w:t>
            </w:r>
          </w:p>
        </w:tc>
      </w:tr>
    </w:tbl>
    <w:p w14:paraId="5A62B466" w14:textId="77777777" w:rsidR="00721117" w:rsidRDefault="00721117" w:rsidP="00721117">
      <w:pPr>
        <w:numPr>
          <w:ilvl w:val="12"/>
          <w:numId w:val="0"/>
        </w:numPr>
        <w:spacing w:before="120"/>
        <w:ind w:firstLine="709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Wartość wskaźnika szorstkości zaleca się oznaczyć w 2 – 4 punktach oznakowania odcinka.</w:t>
      </w:r>
    </w:p>
    <w:p w14:paraId="17AF8912" w14:textId="77777777" w:rsidR="00721117" w:rsidRDefault="00721117" w:rsidP="00721117">
      <w:pPr>
        <w:numPr>
          <w:ilvl w:val="12"/>
          <w:numId w:val="0"/>
        </w:numPr>
        <w:spacing w:before="120"/>
        <w:ind w:left="709" w:hanging="709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 xml:space="preserve">6.3.3. </w:t>
      </w:r>
      <w:r>
        <w:rPr>
          <w:rFonts w:ascii="Times New Roman" w:hAnsi="Times New Roman"/>
          <w:sz w:val="20"/>
        </w:rPr>
        <w:t>Badania wykonania oznakowania poziomego z zastosowaniem punktowych elementów odblaskowych</w:t>
      </w:r>
    </w:p>
    <w:p w14:paraId="442A2D1D" w14:textId="77777777" w:rsidR="00721117" w:rsidRDefault="00721117" w:rsidP="00721117">
      <w:pPr>
        <w:numPr>
          <w:ilvl w:val="12"/>
          <w:numId w:val="0"/>
        </w:numPr>
        <w:spacing w:before="12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Wykonawca wykonując oznakowanie z prefabrykowanych elementów odblaskowych przeprowadza, co najmniej raz dziennie lub zgodnie z ustaleniem SST, następujące badania:</w:t>
      </w:r>
    </w:p>
    <w:p w14:paraId="21118682" w14:textId="77777777" w:rsidR="00721117" w:rsidRDefault="00721117" w:rsidP="00721117">
      <w:pPr>
        <w:numPr>
          <w:ilvl w:val="0"/>
          <w:numId w:val="7"/>
        </w:numPr>
        <w:overflowPunct w:val="0"/>
        <w:autoSpaceDE w:val="0"/>
        <w:autoSpaceDN w:val="0"/>
        <w:adjustRightInd w:val="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sprawdzenie oznakowania opakowań,</w:t>
      </w:r>
    </w:p>
    <w:p w14:paraId="3861DBF4" w14:textId="77777777" w:rsidR="00721117" w:rsidRDefault="00721117" w:rsidP="00721117">
      <w:pPr>
        <w:numPr>
          <w:ilvl w:val="0"/>
          <w:numId w:val="7"/>
        </w:numPr>
        <w:overflowPunct w:val="0"/>
        <w:autoSpaceDE w:val="0"/>
        <w:autoSpaceDN w:val="0"/>
        <w:adjustRightInd w:val="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sprawdzenie rodzaju stosowanego kleju lub innych elementów mocujących, zgodnie z zaleceniami SST,</w:t>
      </w:r>
    </w:p>
    <w:p w14:paraId="1D3FF85C" w14:textId="77777777" w:rsidR="00721117" w:rsidRDefault="00721117" w:rsidP="00721117">
      <w:pPr>
        <w:numPr>
          <w:ilvl w:val="0"/>
          <w:numId w:val="7"/>
        </w:numPr>
        <w:overflowPunct w:val="0"/>
        <w:autoSpaceDE w:val="0"/>
        <w:autoSpaceDN w:val="0"/>
        <w:adjustRightInd w:val="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wizualną ocenę stanu elementów, w zakresie ich kompletności i braku wad,</w:t>
      </w:r>
    </w:p>
    <w:p w14:paraId="3A27974C" w14:textId="77777777" w:rsidR="00721117" w:rsidRDefault="00721117" w:rsidP="00721117">
      <w:pPr>
        <w:numPr>
          <w:ilvl w:val="0"/>
          <w:numId w:val="7"/>
        </w:numPr>
        <w:overflowPunct w:val="0"/>
        <w:autoSpaceDE w:val="0"/>
        <w:autoSpaceDN w:val="0"/>
        <w:adjustRightInd w:val="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temperatury powietrza i nawierzchni,</w:t>
      </w:r>
    </w:p>
    <w:p w14:paraId="1BE40917" w14:textId="77777777" w:rsidR="00721117" w:rsidRDefault="00721117" w:rsidP="00721117">
      <w:pPr>
        <w:numPr>
          <w:ilvl w:val="0"/>
          <w:numId w:val="7"/>
        </w:numPr>
        <w:overflowPunct w:val="0"/>
        <w:autoSpaceDE w:val="0"/>
        <w:autoSpaceDN w:val="0"/>
        <w:adjustRightInd w:val="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pomiaru czasu oddania do ruchu,</w:t>
      </w:r>
    </w:p>
    <w:p w14:paraId="163D7FF7" w14:textId="77777777" w:rsidR="00721117" w:rsidRDefault="00721117" w:rsidP="00721117">
      <w:pPr>
        <w:numPr>
          <w:ilvl w:val="0"/>
          <w:numId w:val="7"/>
        </w:numPr>
        <w:overflowPunct w:val="0"/>
        <w:autoSpaceDE w:val="0"/>
        <w:autoSpaceDN w:val="0"/>
        <w:adjustRightInd w:val="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wizualną ocenę liniowości i kierunkowości przyklejenia elementów,</w:t>
      </w:r>
    </w:p>
    <w:p w14:paraId="5062DA95" w14:textId="77777777" w:rsidR="00721117" w:rsidRDefault="00721117" w:rsidP="00721117">
      <w:pPr>
        <w:numPr>
          <w:ilvl w:val="0"/>
          <w:numId w:val="7"/>
        </w:numPr>
        <w:overflowPunct w:val="0"/>
        <w:autoSpaceDE w:val="0"/>
        <w:autoSpaceDN w:val="0"/>
        <w:adjustRightInd w:val="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równomierności przyklejenia elementów na całej długości linii,</w:t>
      </w:r>
    </w:p>
    <w:p w14:paraId="7B685447" w14:textId="77777777" w:rsidR="00721117" w:rsidRDefault="00721117" w:rsidP="00721117">
      <w:pPr>
        <w:numPr>
          <w:ilvl w:val="0"/>
          <w:numId w:val="7"/>
        </w:numPr>
        <w:overflowPunct w:val="0"/>
        <w:autoSpaceDE w:val="0"/>
        <w:autoSpaceDN w:val="0"/>
        <w:adjustRightInd w:val="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zgodności wykonania oznakowania z dokumentacja projektową i załącznikiem nr 2 do rozporządzenia Ministra Infrastruktury z 3 lipca 2003 r. [7].</w:t>
      </w:r>
    </w:p>
    <w:p w14:paraId="6C7612F0" w14:textId="77777777" w:rsidR="00721117" w:rsidRDefault="00721117" w:rsidP="00721117">
      <w:pPr>
        <w:ind w:firstLine="709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Protokół z przeprowadzonych badań wraz z próbkami przyklejonych elementów, w liczbie określonej w SST, Wykonawca przechowuje do czasu upływu okresu gwarancji.</w:t>
      </w:r>
    </w:p>
    <w:p w14:paraId="08C177CD" w14:textId="77777777" w:rsidR="00721117" w:rsidRDefault="00721117" w:rsidP="00721117">
      <w:pPr>
        <w:numPr>
          <w:ilvl w:val="12"/>
          <w:numId w:val="0"/>
        </w:numPr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W przypadku wątpliwości dotyczących wykonania oznakowania poziomego Inżynier może zlecić wykonanie badań widzialności w nocy, na próbkach zdjętych z nawierzchni i dostarczonych do laboratorium, na zgodność z wymaganiami podanymi w SST lub aprobacie technicznej, wykonanych według metod określonych w PN-EN 1463-1[5] lub w Warunkach technicznych POD-97 [9] lub POD-2006 (po wydaniu) [10]. Jeśli wyniki tych badań wykażą wadliwość wykonanego oznakowania to koszt badań ponosi Wykonawca, w przypadku przeciwnym - Zamawiający.</w:t>
      </w:r>
    </w:p>
    <w:p w14:paraId="011DBBA2" w14:textId="77777777" w:rsidR="00721117" w:rsidRDefault="00721117" w:rsidP="00721117">
      <w:pPr>
        <w:spacing w:before="120" w:after="12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 xml:space="preserve">6.3.4. </w:t>
      </w:r>
      <w:r>
        <w:rPr>
          <w:rFonts w:ascii="Times New Roman" w:hAnsi="Times New Roman"/>
          <w:sz w:val="20"/>
        </w:rPr>
        <w:t xml:space="preserve">Zbiorcze zestawienie wymagań dla materiałów i </w:t>
      </w:r>
      <w:proofErr w:type="spellStart"/>
      <w:r>
        <w:rPr>
          <w:rFonts w:ascii="Times New Roman" w:hAnsi="Times New Roman"/>
          <w:sz w:val="20"/>
        </w:rPr>
        <w:t>oznakowań</w:t>
      </w:r>
      <w:proofErr w:type="spellEnd"/>
    </w:p>
    <w:p w14:paraId="6CB3E641" w14:textId="77777777" w:rsidR="00721117" w:rsidRDefault="00721117" w:rsidP="00721117">
      <w:pPr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 xml:space="preserve">W tablicy 3 podano zbiorcze zestawienie dla materiałów. W tablicy 4 podano zbiorcze zestawienie dla </w:t>
      </w:r>
      <w:proofErr w:type="spellStart"/>
      <w:r>
        <w:rPr>
          <w:rFonts w:ascii="Times New Roman" w:hAnsi="Times New Roman"/>
          <w:sz w:val="20"/>
        </w:rPr>
        <w:t>oznakowań</w:t>
      </w:r>
      <w:proofErr w:type="spellEnd"/>
      <w:r>
        <w:rPr>
          <w:rFonts w:ascii="Times New Roman" w:hAnsi="Times New Roman"/>
          <w:sz w:val="20"/>
        </w:rPr>
        <w:t xml:space="preserve"> na autostradach, drogach ekspresowych oraz na drogach o prędkości </w:t>
      </w:r>
      <w:r>
        <w:rPr>
          <w:rFonts w:ascii="Times New Roman" w:hAnsi="Times New Roman"/>
          <w:sz w:val="20"/>
        </w:rPr>
        <w:sym w:font="Symbol" w:char="F0B3"/>
      </w:r>
      <w:r>
        <w:rPr>
          <w:rFonts w:ascii="Times New Roman" w:hAnsi="Times New Roman"/>
          <w:sz w:val="20"/>
        </w:rPr>
        <w:t xml:space="preserve"> </w:t>
      </w:r>
      <w:smartTag w:uri="urn:schemas-microsoft-com:office:smarttags" w:element="metricconverter">
        <w:smartTagPr>
          <w:attr w:name="ProductID" w:val="100 km/h"/>
        </w:smartTagPr>
        <w:r>
          <w:rPr>
            <w:rFonts w:ascii="Times New Roman" w:hAnsi="Times New Roman"/>
            <w:sz w:val="20"/>
          </w:rPr>
          <w:t>100 km/h</w:t>
        </w:r>
      </w:smartTag>
      <w:r>
        <w:rPr>
          <w:rFonts w:ascii="Times New Roman" w:hAnsi="Times New Roman"/>
          <w:sz w:val="20"/>
        </w:rPr>
        <w:t xml:space="preserve"> lub o natężeniu ruchu &gt; 2 500 pojazdów rzeczywistych na dobę na pas. W tablicy 5 podano zbiorcze zestawienie dla </w:t>
      </w:r>
      <w:proofErr w:type="spellStart"/>
      <w:r>
        <w:rPr>
          <w:rFonts w:ascii="Times New Roman" w:hAnsi="Times New Roman"/>
          <w:sz w:val="20"/>
        </w:rPr>
        <w:t>oznakowań</w:t>
      </w:r>
      <w:proofErr w:type="spellEnd"/>
      <w:r>
        <w:rPr>
          <w:rFonts w:ascii="Times New Roman" w:hAnsi="Times New Roman"/>
          <w:sz w:val="20"/>
        </w:rPr>
        <w:t xml:space="preserve"> na pozostałych drogach.</w:t>
      </w:r>
    </w:p>
    <w:p w14:paraId="4C95327E" w14:textId="77777777" w:rsidR="00721117" w:rsidRDefault="00721117" w:rsidP="00721117">
      <w:pPr>
        <w:pStyle w:val="Nagwek4"/>
        <w:spacing w:before="120"/>
        <w:rPr>
          <w:b w:val="0"/>
          <w:sz w:val="20"/>
        </w:rPr>
      </w:pPr>
      <w:r>
        <w:rPr>
          <w:b w:val="0"/>
          <w:sz w:val="20"/>
        </w:rPr>
        <w:t>Tablica 3.   Zbiorcze zestawienie wymagań dla materiałów</w:t>
      </w:r>
    </w:p>
    <w:tbl>
      <w:tblPr>
        <w:tblW w:w="9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4677"/>
        <w:gridCol w:w="1701"/>
        <w:gridCol w:w="2552"/>
      </w:tblGrid>
      <w:tr w:rsidR="00721117" w14:paraId="6CACB14F" w14:textId="77777777" w:rsidTr="00721117">
        <w:trPr>
          <w:tblHeader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2BED9ED" w14:textId="77777777" w:rsidR="00721117" w:rsidRDefault="00721117">
            <w:pPr>
              <w:overflowPunct w:val="0"/>
              <w:autoSpaceDE w:val="0"/>
              <w:autoSpaceDN w:val="0"/>
              <w:adjustRightInd w:val="0"/>
              <w:spacing w:before="120"/>
              <w:jc w:val="center"/>
              <w:rPr>
                <w:rFonts w:ascii="Times New Roman" w:hAnsi="Times New Roman"/>
                <w:bCs/>
                <w:sz w:val="20"/>
                <w:lang w:eastAsia="en-US"/>
              </w:rPr>
            </w:pPr>
            <w:r>
              <w:rPr>
                <w:rFonts w:ascii="Times New Roman" w:hAnsi="Times New Roman"/>
                <w:bCs/>
                <w:sz w:val="20"/>
                <w:lang w:eastAsia="en-US"/>
              </w:rPr>
              <w:t>Lp.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EBB1DE2" w14:textId="77777777" w:rsidR="00721117" w:rsidRDefault="00721117">
            <w:pPr>
              <w:overflowPunct w:val="0"/>
              <w:autoSpaceDE w:val="0"/>
              <w:autoSpaceDN w:val="0"/>
              <w:adjustRightInd w:val="0"/>
              <w:spacing w:before="120"/>
              <w:jc w:val="center"/>
              <w:rPr>
                <w:rFonts w:ascii="Times New Roman" w:hAnsi="Times New Roman"/>
                <w:bCs/>
                <w:sz w:val="20"/>
                <w:lang w:eastAsia="en-US"/>
              </w:rPr>
            </w:pPr>
            <w:r>
              <w:rPr>
                <w:rFonts w:ascii="Times New Roman" w:hAnsi="Times New Roman"/>
                <w:bCs/>
                <w:sz w:val="20"/>
                <w:lang w:eastAsia="en-US"/>
              </w:rPr>
              <w:t>Właściwość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B763734" w14:textId="77777777" w:rsidR="00721117" w:rsidRDefault="00721117">
            <w:pPr>
              <w:overflowPunct w:val="0"/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/>
                <w:bCs/>
                <w:sz w:val="20"/>
                <w:lang w:eastAsia="en-US"/>
              </w:rPr>
            </w:pPr>
            <w:r>
              <w:rPr>
                <w:rFonts w:ascii="Times New Roman" w:hAnsi="Times New Roman"/>
                <w:bCs/>
                <w:sz w:val="20"/>
                <w:lang w:eastAsia="en-US"/>
              </w:rPr>
              <w:t>Jednostka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1308008" w14:textId="77777777" w:rsidR="00721117" w:rsidRDefault="00721117">
            <w:pPr>
              <w:overflowPunct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bCs/>
                <w:sz w:val="20"/>
                <w:lang w:eastAsia="en-US"/>
              </w:rPr>
            </w:pPr>
            <w:r>
              <w:rPr>
                <w:rFonts w:ascii="Times New Roman" w:hAnsi="Times New Roman"/>
                <w:bCs/>
                <w:sz w:val="20"/>
                <w:lang w:eastAsia="en-US"/>
              </w:rPr>
              <w:t>Wymagania</w:t>
            </w:r>
          </w:p>
        </w:tc>
      </w:tr>
      <w:tr w:rsidR="00721117" w14:paraId="16F322DD" w14:textId="77777777" w:rsidTr="00721117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81B0E06" w14:textId="77777777" w:rsidR="00721117" w:rsidRDefault="00721117">
            <w:pPr>
              <w:numPr>
                <w:ilvl w:val="0"/>
                <w:numId w:val="10"/>
              </w:numPr>
              <w:tabs>
                <w:tab w:val="left" w:pos="417"/>
              </w:tabs>
              <w:overflowPunct w:val="0"/>
              <w:autoSpaceDE w:val="0"/>
              <w:autoSpaceDN w:val="0"/>
              <w:adjustRightInd w:val="0"/>
              <w:ind w:left="57"/>
              <w:jc w:val="center"/>
              <w:rPr>
                <w:rFonts w:ascii="Times New Roman" w:hAnsi="Times New Roman"/>
                <w:sz w:val="20"/>
                <w:lang w:eastAsia="en-US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0F5CC6F" w14:textId="77777777" w:rsidR="00721117" w:rsidRDefault="00721117">
            <w:pPr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Zawartość składników lotnych w materiałach do znakowania</w:t>
            </w:r>
          </w:p>
          <w:p w14:paraId="70B0600A" w14:textId="77777777" w:rsidR="00721117" w:rsidRDefault="00721117">
            <w:pPr>
              <w:numPr>
                <w:ilvl w:val="0"/>
                <w:numId w:val="11"/>
              </w:num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rozpuszczalników organicznych</w:t>
            </w:r>
          </w:p>
          <w:p w14:paraId="396155CC" w14:textId="77777777" w:rsidR="00721117" w:rsidRDefault="00721117">
            <w:pPr>
              <w:numPr>
                <w:ilvl w:val="0"/>
                <w:numId w:val="11"/>
              </w:num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rozpuszczalników aromatycznych</w:t>
            </w:r>
          </w:p>
          <w:p w14:paraId="6625435B" w14:textId="77777777" w:rsidR="00721117" w:rsidRDefault="00721117">
            <w:pPr>
              <w:numPr>
                <w:ilvl w:val="0"/>
                <w:numId w:val="11"/>
              </w:numPr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benzenu i rozpuszczalników chlorowanych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E95E881" w14:textId="77777777" w:rsidR="00721117" w:rsidRDefault="00721117">
            <w:pPr>
              <w:jc w:val="center"/>
              <w:rPr>
                <w:rFonts w:ascii="Times New Roman" w:hAnsi="Times New Roman"/>
                <w:sz w:val="20"/>
                <w:lang w:eastAsia="en-US"/>
              </w:rPr>
            </w:pPr>
          </w:p>
          <w:p w14:paraId="18056CAA" w14:textId="77777777" w:rsidR="00721117" w:rsidRDefault="00721117">
            <w:pPr>
              <w:numPr>
                <w:ilvl w:val="12"/>
                <w:numId w:val="0"/>
              </w:numPr>
              <w:jc w:val="center"/>
              <w:rPr>
                <w:rFonts w:ascii="Times New Roman" w:hAnsi="Times New Roman"/>
                <w:sz w:val="20"/>
                <w:lang w:eastAsia="en-US"/>
              </w:rPr>
            </w:pPr>
          </w:p>
          <w:p w14:paraId="23267A65" w14:textId="77777777" w:rsidR="00721117" w:rsidRDefault="00721117">
            <w:pPr>
              <w:numPr>
                <w:ilvl w:val="12"/>
                <w:numId w:val="0"/>
              </w:numPr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% (m/m)</w:t>
            </w:r>
          </w:p>
          <w:p w14:paraId="163236DB" w14:textId="77777777" w:rsidR="00721117" w:rsidRDefault="00721117">
            <w:pPr>
              <w:numPr>
                <w:ilvl w:val="12"/>
                <w:numId w:val="0"/>
              </w:numPr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% (m/m)</w:t>
            </w:r>
          </w:p>
          <w:p w14:paraId="1F6F31F3" w14:textId="77777777" w:rsidR="00721117" w:rsidRDefault="0072111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% (m/m)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7DBE836" w14:textId="77777777" w:rsidR="00721117" w:rsidRDefault="00721117">
            <w:pPr>
              <w:numPr>
                <w:ilvl w:val="12"/>
                <w:numId w:val="0"/>
              </w:numPr>
              <w:jc w:val="center"/>
              <w:rPr>
                <w:rFonts w:ascii="Times New Roman" w:hAnsi="Times New Roman"/>
                <w:sz w:val="20"/>
                <w:lang w:eastAsia="en-US"/>
              </w:rPr>
            </w:pPr>
          </w:p>
          <w:p w14:paraId="1A68042F" w14:textId="77777777" w:rsidR="00721117" w:rsidRDefault="00721117">
            <w:pPr>
              <w:numPr>
                <w:ilvl w:val="12"/>
                <w:numId w:val="0"/>
              </w:numPr>
              <w:jc w:val="center"/>
              <w:rPr>
                <w:rFonts w:ascii="Times New Roman" w:hAnsi="Times New Roman"/>
                <w:sz w:val="20"/>
                <w:lang w:eastAsia="en-US"/>
              </w:rPr>
            </w:pPr>
          </w:p>
          <w:p w14:paraId="23754B21" w14:textId="77777777" w:rsidR="00721117" w:rsidRDefault="00721117">
            <w:pPr>
              <w:numPr>
                <w:ilvl w:val="12"/>
                <w:numId w:val="0"/>
              </w:numPr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sym w:font="Symbol" w:char="F0A3"/>
            </w:r>
            <w:r>
              <w:rPr>
                <w:rFonts w:ascii="Times New Roman" w:hAnsi="Times New Roman"/>
                <w:sz w:val="20"/>
                <w:lang w:eastAsia="en-US"/>
              </w:rPr>
              <w:t xml:space="preserve"> 25</w:t>
            </w:r>
          </w:p>
          <w:p w14:paraId="65CFF279" w14:textId="77777777" w:rsidR="00721117" w:rsidRDefault="00721117">
            <w:pPr>
              <w:numPr>
                <w:ilvl w:val="12"/>
                <w:numId w:val="0"/>
              </w:numPr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sym w:font="Symbol" w:char="F0A3"/>
            </w:r>
            <w:r>
              <w:rPr>
                <w:rFonts w:ascii="Times New Roman" w:hAnsi="Times New Roman"/>
                <w:sz w:val="20"/>
                <w:lang w:eastAsia="en-US"/>
              </w:rPr>
              <w:t xml:space="preserve"> 8</w:t>
            </w:r>
          </w:p>
          <w:p w14:paraId="759602B7" w14:textId="77777777" w:rsidR="00721117" w:rsidRDefault="0072111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0</w:t>
            </w:r>
          </w:p>
        </w:tc>
      </w:tr>
      <w:tr w:rsidR="00721117" w14:paraId="37DE8CE4" w14:textId="77777777" w:rsidTr="00721117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88D3FD8" w14:textId="77777777" w:rsidR="00721117" w:rsidRDefault="00721117">
            <w:pPr>
              <w:numPr>
                <w:ilvl w:val="0"/>
                <w:numId w:val="10"/>
              </w:numPr>
              <w:overflowPunct w:val="0"/>
              <w:autoSpaceDE w:val="0"/>
              <w:autoSpaceDN w:val="0"/>
              <w:adjustRightInd w:val="0"/>
              <w:spacing w:after="120"/>
              <w:jc w:val="center"/>
              <w:rPr>
                <w:rFonts w:ascii="Times New Roman" w:hAnsi="Times New Roman"/>
                <w:sz w:val="20"/>
                <w:lang w:eastAsia="en-US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DD706DB" w14:textId="77777777" w:rsidR="00721117" w:rsidRDefault="00721117">
            <w:pPr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 xml:space="preserve">Właściwości kulek szklanych </w:t>
            </w:r>
          </w:p>
          <w:p w14:paraId="2D2EBAAE" w14:textId="77777777" w:rsidR="00721117" w:rsidRDefault="00721117">
            <w:pPr>
              <w:pStyle w:val="Tekstprzypisudolnego"/>
              <w:numPr>
                <w:ilvl w:val="0"/>
                <w:numId w:val="12"/>
              </w:numPr>
              <w:tabs>
                <w:tab w:val="clear" w:pos="397"/>
                <w:tab w:val="clear" w:pos="567"/>
                <w:tab w:val="left" w:pos="708"/>
              </w:tabs>
              <w:overflowPunct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współczynnik załamania światła</w:t>
            </w:r>
          </w:p>
          <w:p w14:paraId="74BC64BF" w14:textId="77777777" w:rsidR="00721117" w:rsidRDefault="00721117">
            <w:pPr>
              <w:numPr>
                <w:ilvl w:val="0"/>
                <w:numId w:val="12"/>
              </w:num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zawartość kulek z defektami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A71F4C9" w14:textId="77777777" w:rsidR="00721117" w:rsidRDefault="00721117">
            <w:pPr>
              <w:jc w:val="center"/>
              <w:rPr>
                <w:rFonts w:ascii="Times New Roman" w:hAnsi="Times New Roman"/>
                <w:sz w:val="20"/>
                <w:lang w:eastAsia="en-US"/>
              </w:rPr>
            </w:pPr>
          </w:p>
          <w:p w14:paraId="00C8B78A" w14:textId="77777777" w:rsidR="00721117" w:rsidRDefault="00721117">
            <w:pPr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-</w:t>
            </w:r>
          </w:p>
          <w:p w14:paraId="2F35C7A1" w14:textId="77777777" w:rsidR="00721117" w:rsidRDefault="00721117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%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D38428E" w14:textId="77777777" w:rsidR="00721117" w:rsidRDefault="00721117">
            <w:pPr>
              <w:jc w:val="center"/>
              <w:rPr>
                <w:rFonts w:ascii="Times New Roman" w:hAnsi="Times New Roman"/>
                <w:sz w:val="20"/>
                <w:lang w:eastAsia="en-US"/>
              </w:rPr>
            </w:pPr>
          </w:p>
          <w:p w14:paraId="325E297A" w14:textId="77777777" w:rsidR="00721117" w:rsidRDefault="00721117">
            <w:pPr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sym w:font="Symbol" w:char="F0B3"/>
            </w:r>
            <w:r>
              <w:rPr>
                <w:rFonts w:ascii="Times New Roman" w:hAnsi="Times New Roman"/>
                <w:sz w:val="20"/>
                <w:lang w:eastAsia="en-US"/>
              </w:rPr>
              <w:t xml:space="preserve"> 1,5</w:t>
            </w:r>
          </w:p>
          <w:p w14:paraId="6169EE0F" w14:textId="77777777" w:rsidR="00721117" w:rsidRDefault="00721117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20</w:t>
            </w:r>
          </w:p>
        </w:tc>
      </w:tr>
      <w:tr w:rsidR="00721117" w14:paraId="176B0166" w14:textId="77777777" w:rsidTr="00721117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FCFDFB1" w14:textId="77777777" w:rsidR="00721117" w:rsidRDefault="00721117">
            <w:pPr>
              <w:pStyle w:val="Stopka"/>
              <w:numPr>
                <w:ilvl w:val="0"/>
                <w:numId w:val="10"/>
              </w:numPr>
              <w:tabs>
                <w:tab w:val="left" w:pos="709"/>
              </w:tabs>
              <w:overflowPunct w:val="0"/>
              <w:autoSpaceDE w:val="0"/>
              <w:autoSpaceDN w:val="0"/>
              <w:adjustRightInd w:val="0"/>
              <w:spacing w:after="120"/>
              <w:jc w:val="center"/>
              <w:rPr>
                <w:rFonts w:ascii="Times New Roman" w:hAnsi="Times New Roman"/>
                <w:sz w:val="20"/>
                <w:lang w:eastAsia="en-US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4C5737A" w14:textId="77777777" w:rsidR="00721117" w:rsidRDefault="00721117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Okres stałości właściwości materiałów do znakowania przy składowaniu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5EBD1A1" w14:textId="77777777" w:rsidR="00721117" w:rsidRDefault="00721117">
            <w:pPr>
              <w:overflowPunct w:val="0"/>
              <w:autoSpaceDE w:val="0"/>
              <w:autoSpaceDN w:val="0"/>
              <w:adjustRightInd w:val="0"/>
              <w:spacing w:before="120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miesiące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2D6042C" w14:textId="77777777" w:rsidR="00721117" w:rsidRDefault="00721117">
            <w:pPr>
              <w:overflowPunct w:val="0"/>
              <w:autoSpaceDE w:val="0"/>
              <w:autoSpaceDN w:val="0"/>
              <w:adjustRightInd w:val="0"/>
              <w:spacing w:before="120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sym w:font="Symbol" w:char="F0B3"/>
            </w:r>
            <w:r>
              <w:rPr>
                <w:rFonts w:ascii="Times New Roman" w:hAnsi="Times New Roman"/>
                <w:sz w:val="20"/>
                <w:lang w:eastAsia="en-US"/>
              </w:rPr>
              <w:t xml:space="preserve"> 6</w:t>
            </w:r>
          </w:p>
        </w:tc>
      </w:tr>
    </w:tbl>
    <w:p w14:paraId="7F2171CE" w14:textId="77777777" w:rsidR="00721117" w:rsidRDefault="00721117" w:rsidP="00721117">
      <w:pPr>
        <w:spacing w:before="120" w:after="120"/>
        <w:ind w:left="993" w:hanging="993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Tablica 4. </w:t>
      </w:r>
      <w:r>
        <w:rPr>
          <w:rFonts w:ascii="Times New Roman" w:hAnsi="Times New Roman"/>
          <w:sz w:val="20"/>
        </w:rPr>
        <w:tab/>
        <w:t xml:space="preserve">Zbiorcze zestawienie wymagań dla </w:t>
      </w:r>
      <w:proofErr w:type="spellStart"/>
      <w:r>
        <w:rPr>
          <w:rFonts w:ascii="Times New Roman" w:hAnsi="Times New Roman"/>
          <w:sz w:val="20"/>
        </w:rPr>
        <w:t>oznakowań</w:t>
      </w:r>
      <w:proofErr w:type="spellEnd"/>
      <w:r>
        <w:rPr>
          <w:rFonts w:ascii="Times New Roman" w:hAnsi="Times New Roman"/>
          <w:sz w:val="20"/>
        </w:rPr>
        <w:t xml:space="preserve"> na autostradach, drogach ekspresowych oraz na drogach o prędkości </w:t>
      </w:r>
      <w:r>
        <w:rPr>
          <w:rFonts w:ascii="Times New Roman" w:hAnsi="Times New Roman"/>
          <w:sz w:val="20"/>
        </w:rPr>
        <w:sym w:font="Symbol" w:char="F0B3"/>
      </w:r>
      <w:r>
        <w:rPr>
          <w:rFonts w:ascii="Times New Roman" w:hAnsi="Times New Roman"/>
          <w:sz w:val="20"/>
        </w:rPr>
        <w:t xml:space="preserve"> </w:t>
      </w:r>
      <w:smartTag w:uri="urn:schemas-microsoft-com:office:smarttags" w:element="metricconverter">
        <w:smartTagPr>
          <w:attr w:name="ProductID" w:val="100 km/h"/>
        </w:smartTagPr>
        <w:r>
          <w:rPr>
            <w:rFonts w:ascii="Times New Roman" w:hAnsi="Times New Roman"/>
            <w:sz w:val="20"/>
          </w:rPr>
          <w:t>100 km/h</w:t>
        </w:r>
      </w:smartTag>
      <w:r>
        <w:rPr>
          <w:rFonts w:ascii="Times New Roman" w:hAnsi="Times New Roman"/>
          <w:sz w:val="20"/>
        </w:rPr>
        <w:t xml:space="preserve"> lub o natężeniu ruchu &gt; 2 500 pojazdów rzeczywistych na dobę na pas</w:t>
      </w:r>
    </w:p>
    <w:tbl>
      <w:tblPr>
        <w:tblW w:w="942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4677"/>
        <w:gridCol w:w="1560"/>
        <w:gridCol w:w="1417"/>
        <w:gridCol w:w="1276"/>
      </w:tblGrid>
      <w:tr w:rsidR="00721117" w14:paraId="6600274F" w14:textId="77777777" w:rsidTr="00721117">
        <w:trPr>
          <w:cantSplit/>
          <w:tblHeader/>
        </w:trPr>
        <w:tc>
          <w:tcPr>
            <w:tcW w:w="496" w:type="dxa"/>
            <w:tcBorders>
              <w:top w:val="sing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noWrap/>
            <w:hideMark/>
          </w:tcPr>
          <w:p w14:paraId="4117DE2D" w14:textId="77777777" w:rsidR="00721117" w:rsidRDefault="00721117">
            <w:pPr>
              <w:overflowPunct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bCs/>
                <w:sz w:val="20"/>
                <w:lang w:eastAsia="en-US"/>
              </w:rPr>
            </w:pPr>
            <w:r>
              <w:rPr>
                <w:rFonts w:ascii="Times New Roman" w:hAnsi="Times New Roman"/>
                <w:bCs/>
                <w:sz w:val="20"/>
                <w:lang w:eastAsia="en-US"/>
              </w:rPr>
              <w:t>Lp.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noWrap/>
            <w:hideMark/>
          </w:tcPr>
          <w:p w14:paraId="4BB34561" w14:textId="77777777" w:rsidR="00721117" w:rsidRDefault="00721117">
            <w:pPr>
              <w:overflowPunct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bCs/>
                <w:sz w:val="20"/>
                <w:lang w:eastAsia="en-US"/>
              </w:rPr>
            </w:pPr>
            <w:r>
              <w:rPr>
                <w:rFonts w:ascii="Times New Roman" w:hAnsi="Times New Roman"/>
                <w:bCs/>
                <w:sz w:val="20"/>
                <w:lang w:eastAsia="en-US"/>
              </w:rPr>
              <w:t>Właściwość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noWrap/>
            <w:hideMark/>
          </w:tcPr>
          <w:p w14:paraId="37797CB2" w14:textId="77777777" w:rsidR="00721117" w:rsidRDefault="00721117">
            <w:pPr>
              <w:overflowPunct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bCs/>
                <w:sz w:val="20"/>
                <w:lang w:eastAsia="en-US"/>
              </w:rPr>
            </w:pPr>
            <w:r>
              <w:rPr>
                <w:rFonts w:ascii="Times New Roman" w:hAnsi="Times New Roman"/>
                <w:bCs/>
                <w:sz w:val="20"/>
                <w:lang w:eastAsia="en-US"/>
              </w:rPr>
              <w:t xml:space="preserve">Jednostka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noWrap/>
            <w:hideMark/>
          </w:tcPr>
          <w:p w14:paraId="4AB18611" w14:textId="77777777" w:rsidR="00721117" w:rsidRDefault="00721117">
            <w:pPr>
              <w:overflowPunct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bCs/>
                <w:sz w:val="20"/>
                <w:lang w:eastAsia="en-US"/>
              </w:rPr>
            </w:pPr>
            <w:r>
              <w:rPr>
                <w:rFonts w:ascii="Times New Roman" w:hAnsi="Times New Roman"/>
                <w:bCs/>
                <w:sz w:val="20"/>
                <w:lang w:eastAsia="en-US"/>
              </w:rPr>
              <w:t>Wymagania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noWrap/>
            <w:hideMark/>
          </w:tcPr>
          <w:p w14:paraId="17710602" w14:textId="77777777" w:rsidR="00721117" w:rsidRDefault="00721117">
            <w:pPr>
              <w:overflowPunct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bCs/>
                <w:sz w:val="20"/>
                <w:lang w:eastAsia="en-US"/>
              </w:rPr>
            </w:pPr>
            <w:r>
              <w:rPr>
                <w:rFonts w:ascii="Times New Roman" w:hAnsi="Times New Roman"/>
                <w:bCs/>
                <w:sz w:val="20"/>
                <w:lang w:eastAsia="en-US"/>
              </w:rPr>
              <w:t>Klasa</w:t>
            </w:r>
          </w:p>
        </w:tc>
      </w:tr>
      <w:tr w:rsidR="00721117" w14:paraId="7B7C95D3" w14:textId="77777777" w:rsidTr="00721117">
        <w:trPr>
          <w:cantSplit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14:paraId="2EF0DE76" w14:textId="77777777" w:rsidR="00721117" w:rsidRDefault="00721117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1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14:paraId="699329C2" w14:textId="77777777" w:rsidR="00721117" w:rsidRDefault="00721117">
            <w:pPr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Współczynnik odblasku R</w:t>
            </w:r>
            <w:r>
              <w:rPr>
                <w:rFonts w:ascii="Times New Roman" w:hAnsi="Times New Roman"/>
                <w:sz w:val="20"/>
                <w:vertAlign w:val="subscript"/>
                <w:lang w:eastAsia="en-US"/>
              </w:rPr>
              <w:t>L</w:t>
            </w:r>
            <w:r>
              <w:rPr>
                <w:rFonts w:ascii="Times New Roman" w:hAnsi="Times New Roman"/>
                <w:sz w:val="20"/>
                <w:lang w:eastAsia="en-US"/>
              </w:rPr>
              <w:t xml:space="preserve"> dla oznakowania nowego (w ciągu 14 - 30 dni po wykonaniu) w stanie suchym barwy:    </w:t>
            </w:r>
          </w:p>
          <w:p w14:paraId="4DB5EFF6" w14:textId="77777777" w:rsidR="00721117" w:rsidRDefault="00721117">
            <w:pPr>
              <w:numPr>
                <w:ilvl w:val="1"/>
                <w:numId w:val="13"/>
              </w:numPr>
              <w:overflowPunct w:val="0"/>
              <w:autoSpaceDE w:val="0"/>
              <w:autoSpaceDN w:val="0"/>
              <w:adjustRightInd w:val="0"/>
              <w:ind w:left="355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białej</w:t>
            </w:r>
          </w:p>
          <w:p w14:paraId="57C38D34" w14:textId="77777777" w:rsidR="00721117" w:rsidRDefault="00721117">
            <w:pPr>
              <w:numPr>
                <w:ilvl w:val="1"/>
                <w:numId w:val="13"/>
              </w:numPr>
              <w:overflowPunct w:val="0"/>
              <w:autoSpaceDE w:val="0"/>
              <w:autoSpaceDN w:val="0"/>
              <w:adjustRightInd w:val="0"/>
              <w:ind w:left="355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żółtej tymczasowej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040CDFC2" w14:textId="77777777" w:rsidR="00721117" w:rsidRDefault="00721117">
            <w:pPr>
              <w:jc w:val="center"/>
              <w:rPr>
                <w:rFonts w:ascii="Times New Roman" w:hAnsi="Times New Roman"/>
                <w:sz w:val="20"/>
                <w:lang w:eastAsia="en-US"/>
              </w:rPr>
            </w:pPr>
          </w:p>
          <w:p w14:paraId="7CF0BD1C" w14:textId="77777777" w:rsidR="00721117" w:rsidRDefault="00721117">
            <w:pPr>
              <w:numPr>
                <w:ilvl w:val="12"/>
                <w:numId w:val="0"/>
              </w:numPr>
              <w:jc w:val="center"/>
              <w:rPr>
                <w:rFonts w:ascii="Times New Roman" w:hAnsi="Times New Roman"/>
                <w:sz w:val="20"/>
                <w:lang w:eastAsia="en-US"/>
              </w:rPr>
            </w:pPr>
          </w:p>
          <w:p w14:paraId="3A93DEBF" w14:textId="77777777" w:rsidR="00721117" w:rsidRDefault="00721117">
            <w:pPr>
              <w:numPr>
                <w:ilvl w:val="12"/>
                <w:numId w:val="0"/>
              </w:numPr>
              <w:jc w:val="center"/>
              <w:rPr>
                <w:rFonts w:ascii="Times New Roman" w:hAnsi="Times New Roman"/>
                <w:sz w:val="20"/>
                <w:lang w:eastAsia="en-US"/>
              </w:rPr>
            </w:pPr>
          </w:p>
          <w:p w14:paraId="55D51DBA" w14:textId="77777777" w:rsidR="00721117" w:rsidRDefault="00721117">
            <w:pPr>
              <w:numPr>
                <w:ilvl w:val="12"/>
                <w:numId w:val="0"/>
              </w:numPr>
              <w:jc w:val="center"/>
              <w:rPr>
                <w:rFonts w:ascii="Times New Roman" w:hAnsi="Times New Roman"/>
                <w:sz w:val="20"/>
                <w:vertAlign w:val="superscript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mcd m</w:t>
            </w:r>
            <w:r>
              <w:rPr>
                <w:rFonts w:ascii="Times New Roman" w:hAnsi="Times New Roman"/>
                <w:sz w:val="20"/>
                <w:vertAlign w:val="superscript"/>
                <w:lang w:eastAsia="en-US"/>
              </w:rPr>
              <w:t>-2</w:t>
            </w:r>
            <w:r>
              <w:rPr>
                <w:rFonts w:ascii="Times New Roman" w:hAnsi="Times New Roman"/>
                <w:sz w:val="20"/>
                <w:lang w:eastAsia="en-US"/>
              </w:rPr>
              <w:t xml:space="preserve"> lx</w:t>
            </w:r>
            <w:r>
              <w:rPr>
                <w:rFonts w:ascii="Times New Roman" w:hAnsi="Times New Roman"/>
                <w:sz w:val="20"/>
                <w:vertAlign w:val="superscript"/>
                <w:lang w:eastAsia="en-US"/>
              </w:rPr>
              <w:t>-1</w:t>
            </w:r>
          </w:p>
          <w:p w14:paraId="6BE24854" w14:textId="77777777" w:rsidR="00721117" w:rsidRDefault="0072111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mcd m</w:t>
            </w:r>
            <w:r>
              <w:rPr>
                <w:rFonts w:ascii="Times New Roman" w:hAnsi="Times New Roman"/>
                <w:sz w:val="20"/>
                <w:vertAlign w:val="superscript"/>
                <w:lang w:eastAsia="en-US"/>
              </w:rPr>
              <w:t>-2</w:t>
            </w:r>
            <w:r>
              <w:rPr>
                <w:rFonts w:ascii="Times New Roman" w:hAnsi="Times New Roman"/>
                <w:sz w:val="20"/>
                <w:lang w:eastAsia="en-US"/>
              </w:rPr>
              <w:t xml:space="preserve"> lx</w:t>
            </w:r>
            <w:r>
              <w:rPr>
                <w:rFonts w:ascii="Times New Roman" w:hAnsi="Times New Roman"/>
                <w:sz w:val="20"/>
                <w:vertAlign w:val="superscript"/>
                <w:lang w:eastAsia="en-US"/>
              </w:rPr>
              <w:t>-1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62FD9D99" w14:textId="77777777" w:rsidR="00721117" w:rsidRDefault="00721117">
            <w:pPr>
              <w:numPr>
                <w:ilvl w:val="12"/>
                <w:numId w:val="0"/>
              </w:numPr>
              <w:jc w:val="center"/>
              <w:rPr>
                <w:rFonts w:ascii="Times New Roman" w:hAnsi="Times New Roman"/>
                <w:sz w:val="20"/>
                <w:lang w:eastAsia="en-US"/>
              </w:rPr>
            </w:pPr>
          </w:p>
          <w:p w14:paraId="3693E3C1" w14:textId="77777777" w:rsidR="00721117" w:rsidRDefault="00721117">
            <w:pPr>
              <w:numPr>
                <w:ilvl w:val="12"/>
                <w:numId w:val="0"/>
              </w:numPr>
              <w:jc w:val="center"/>
              <w:rPr>
                <w:rFonts w:ascii="Times New Roman" w:hAnsi="Times New Roman"/>
                <w:sz w:val="20"/>
                <w:lang w:eastAsia="en-US"/>
              </w:rPr>
            </w:pPr>
          </w:p>
          <w:p w14:paraId="62952F8A" w14:textId="77777777" w:rsidR="00721117" w:rsidRDefault="00721117">
            <w:pPr>
              <w:numPr>
                <w:ilvl w:val="12"/>
                <w:numId w:val="0"/>
              </w:numPr>
              <w:jc w:val="center"/>
              <w:rPr>
                <w:rFonts w:ascii="Times New Roman" w:hAnsi="Times New Roman"/>
                <w:sz w:val="20"/>
                <w:lang w:eastAsia="en-US"/>
              </w:rPr>
            </w:pPr>
          </w:p>
          <w:p w14:paraId="104DA577" w14:textId="77777777" w:rsidR="00721117" w:rsidRDefault="00721117">
            <w:pPr>
              <w:numPr>
                <w:ilvl w:val="12"/>
                <w:numId w:val="0"/>
              </w:numPr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sym w:font="Symbol" w:char="F0B3"/>
            </w:r>
            <w:r>
              <w:rPr>
                <w:rFonts w:ascii="Times New Roman" w:hAnsi="Times New Roman"/>
                <w:sz w:val="20"/>
                <w:lang w:eastAsia="en-US"/>
              </w:rPr>
              <w:t xml:space="preserve"> 250</w:t>
            </w:r>
          </w:p>
          <w:p w14:paraId="0DD18207" w14:textId="77777777" w:rsidR="00721117" w:rsidRDefault="0072111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sym w:font="Symbol" w:char="F0B3"/>
            </w:r>
            <w:r>
              <w:rPr>
                <w:rFonts w:ascii="Times New Roman" w:hAnsi="Times New Roman"/>
                <w:sz w:val="20"/>
                <w:lang w:eastAsia="en-US"/>
              </w:rPr>
              <w:t xml:space="preserve"> 150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3975F812" w14:textId="77777777" w:rsidR="00721117" w:rsidRDefault="00721117">
            <w:pPr>
              <w:numPr>
                <w:ilvl w:val="12"/>
                <w:numId w:val="0"/>
              </w:numPr>
              <w:jc w:val="center"/>
              <w:rPr>
                <w:rFonts w:ascii="Times New Roman" w:hAnsi="Times New Roman"/>
                <w:sz w:val="20"/>
                <w:lang w:eastAsia="en-US"/>
              </w:rPr>
            </w:pPr>
          </w:p>
          <w:p w14:paraId="7DBAA6D9" w14:textId="77777777" w:rsidR="00721117" w:rsidRDefault="00721117">
            <w:pPr>
              <w:numPr>
                <w:ilvl w:val="12"/>
                <w:numId w:val="0"/>
              </w:numPr>
              <w:jc w:val="center"/>
              <w:rPr>
                <w:rFonts w:ascii="Times New Roman" w:hAnsi="Times New Roman"/>
                <w:sz w:val="20"/>
                <w:lang w:eastAsia="en-US"/>
              </w:rPr>
            </w:pPr>
          </w:p>
          <w:p w14:paraId="7C9FCAA4" w14:textId="77777777" w:rsidR="00721117" w:rsidRDefault="00721117">
            <w:pPr>
              <w:numPr>
                <w:ilvl w:val="12"/>
                <w:numId w:val="0"/>
              </w:numPr>
              <w:jc w:val="center"/>
              <w:rPr>
                <w:rFonts w:ascii="Times New Roman" w:hAnsi="Times New Roman"/>
                <w:sz w:val="20"/>
                <w:lang w:eastAsia="en-US"/>
              </w:rPr>
            </w:pPr>
          </w:p>
          <w:p w14:paraId="192DE081" w14:textId="77777777" w:rsidR="00721117" w:rsidRDefault="00721117">
            <w:pPr>
              <w:numPr>
                <w:ilvl w:val="12"/>
                <w:numId w:val="0"/>
              </w:numPr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R4/5</w:t>
            </w:r>
          </w:p>
          <w:p w14:paraId="100A7023" w14:textId="77777777" w:rsidR="00721117" w:rsidRDefault="0072111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R3</w:t>
            </w:r>
          </w:p>
        </w:tc>
      </w:tr>
      <w:tr w:rsidR="00721117" w14:paraId="4BE7B686" w14:textId="77777777" w:rsidTr="00721117">
        <w:trPr>
          <w:cantSplit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14:paraId="758CB8CF" w14:textId="77777777" w:rsidR="00721117" w:rsidRDefault="00721117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2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14:paraId="329AD277" w14:textId="77777777" w:rsidR="00721117" w:rsidRDefault="00721117">
            <w:pPr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Współczynnik odblasku R</w:t>
            </w:r>
            <w:r>
              <w:rPr>
                <w:rFonts w:ascii="Times New Roman" w:hAnsi="Times New Roman"/>
                <w:sz w:val="20"/>
                <w:vertAlign w:val="subscript"/>
                <w:lang w:eastAsia="en-US"/>
              </w:rPr>
              <w:t>L</w:t>
            </w:r>
            <w:r>
              <w:rPr>
                <w:rFonts w:ascii="Times New Roman" w:hAnsi="Times New Roman"/>
                <w:sz w:val="20"/>
                <w:lang w:eastAsia="en-US"/>
              </w:rPr>
              <w:t xml:space="preserve"> dla oznakowania suchego w okresie od 1 do 6 miesięcy po wykonaniu, barwy: </w:t>
            </w:r>
          </w:p>
          <w:p w14:paraId="7888DD0B" w14:textId="77777777" w:rsidR="00721117" w:rsidRDefault="00721117">
            <w:pPr>
              <w:numPr>
                <w:ilvl w:val="0"/>
                <w:numId w:val="14"/>
              </w:numPr>
              <w:overflowPunct w:val="0"/>
              <w:autoSpaceDE w:val="0"/>
              <w:autoSpaceDN w:val="0"/>
              <w:adjustRightInd w:val="0"/>
              <w:ind w:left="355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białej</w:t>
            </w:r>
          </w:p>
          <w:p w14:paraId="3594E994" w14:textId="77777777" w:rsidR="00721117" w:rsidRDefault="00721117">
            <w:pPr>
              <w:numPr>
                <w:ilvl w:val="0"/>
                <w:numId w:val="14"/>
              </w:numPr>
              <w:overflowPunct w:val="0"/>
              <w:autoSpaceDE w:val="0"/>
              <w:autoSpaceDN w:val="0"/>
              <w:adjustRightInd w:val="0"/>
              <w:ind w:left="355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żółtej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2CD1B2E6" w14:textId="77777777" w:rsidR="00721117" w:rsidRDefault="00721117">
            <w:pPr>
              <w:jc w:val="center"/>
              <w:rPr>
                <w:rFonts w:ascii="Times New Roman" w:hAnsi="Times New Roman"/>
                <w:sz w:val="20"/>
                <w:lang w:eastAsia="en-US"/>
              </w:rPr>
            </w:pPr>
          </w:p>
          <w:p w14:paraId="03C8FD1F" w14:textId="77777777" w:rsidR="00721117" w:rsidRDefault="00721117">
            <w:pPr>
              <w:jc w:val="center"/>
              <w:rPr>
                <w:rFonts w:ascii="Times New Roman" w:hAnsi="Times New Roman"/>
                <w:sz w:val="20"/>
                <w:lang w:eastAsia="en-US"/>
              </w:rPr>
            </w:pPr>
          </w:p>
          <w:p w14:paraId="50A34063" w14:textId="77777777" w:rsidR="00721117" w:rsidRDefault="00721117">
            <w:pPr>
              <w:jc w:val="center"/>
              <w:rPr>
                <w:rFonts w:ascii="Times New Roman" w:hAnsi="Times New Roman"/>
                <w:sz w:val="20"/>
                <w:vertAlign w:val="superscript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mcd m</w:t>
            </w:r>
            <w:r>
              <w:rPr>
                <w:rFonts w:ascii="Times New Roman" w:hAnsi="Times New Roman"/>
                <w:sz w:val="20"/>
                <w:vertAlign w:val="superscript"/>
                <w:lang w:eastAsia="en-US"/>
              </w:rPr>
              <w:t>-2</w:t>
            </w:r>
            <w:r>
              <w:rPr>
                <w:rFonts w:ascii="Times New Roman" w:hAnsi="Times New Roman"/>
                <w:sz w:val="20"/>
                <w:lang w:eastAsia="en-US"/>
              </w:rPr>
              <w:t xml:space="preserve"> lx</w:t>
            </w:r>
            <w:r>
              <w:rPr>
                <w:rFonts w:ascii="Times New Roman" w:hAnsi="Times New Roman"/>
                <w:sz w:val="20"/>
                <w:vertAlign w:val="superscript"/>
                <w:lang w:eastAsia="en-US"/>
              </w:rPr>
              <w:t>-1</w:t>
            </w:r>
          </w:p>
          <w:p w14:paraId="21EA03A9" w14:textId="77777777" w:rsidR="00721117" w:rsidRDefault="00721117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mcd m</w:t>
            </w:r>
            <w:r>
              <w:rPr>
                <w:rFonts w:ascii="Times New Roman" w:hAnsi="Times New Roman"/>
                <w:sz w:val="20"/>
                <w:vertAlign w:val="superscript"/>
                <w:lang w:eastAsia="en-US"/>
              </w:rPr>
              <w:t>-2</w:t>
            </w:r>
            <w:r>
              <w:rPr>
                <w:rFonts w:ascii="Times New Roman" w:hAnsi="Times New Roman"/>
                <w:sz w:val="20"/>
                <w:lang w:eastAsia="en-US"/>
              </w:rPr>
              <w:t xml:space="preserve"> lx</w:t>
            </w:r>
            <w:r>
              <w:rPr>
                <w:rFonts w:ascii="Times New Roman" w:hAnsi="Times New Roman"/>
                <w:sz w:val="20"/>
                <w:vertAlign w:val="superscript"/>
                <w:lang w:eastAsia="en-US"/>
              </w:rPr>
              <w:t>-1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299B413D" w14:textId="77777777" w:rsidR="00721117" w:rsidRDefault="00721117">
            <w:pPr>
              <w:jc w:val="center"/>
              <w:rPr>
                <w:rFonts w:ascii="Times New Roman" w:hAnsi="Times New Roman"/>
                <w:sz w:val="20"/>
                <w:lang w:eastAsia="en-US"/>
              </w:rPr>
            </w:pPr>
          </w:p>
          <w:p w14:paraId="442288A4" w14:textId="77777777" w:rsidR="00721117" w:rsidRDefault="00721117">
            <w:pPr>
              <w:jc w:val="center"/>
              <w:rPr>
                <w:rFonts w:ascii="Times New Roman" w:hAnsi="Times New Roman"/>
                <w:sz w:val="20"/>
                <w:lang w:eastAsia="en-US"/>
              </w:rPr>
            </w:pPr>
          </w:p>
          <w:p w14:paraId="7BE0E05A" w14:textId="77777777" w:rsidR="00721117" w:rsidRDefault="00721117">
            <w:pPr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sym w:font="Symbol" w:char="F0B3"/>
            </w:r>
            <w:r>
              <w:rPr>
                <w:rFonts w:ascii="Times New Roman" w:hAnsi="Times New Roman"/>
                <w:sz w:val="20"/>
                <w:lang w:eastAsia="en-US"/>
              </w:rPr>
              <w:t xml:space="preserve"> 200</w:t>
            </w:r>
          </w:p>
          <w:p w14:paraId="7D0BE8A8" w14:textId="77777777" w:rsidR="00721117" w:rsidRDefault="00721117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sym w:font="Symbol" w:char="F0B3"/>
            </w:r>
            <w:r>
              <w:rPr>
                <w:rFonts w:ascii="Times New Roman" w:hAnsi="Times New Roman"/>
                <w:sz w:val="20"/>
                <w:lang w:eastAsia="en-US"/>
              </w:rPr>
              <w:t xml:space="preserve"> 100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4CE980EC" w14:textId="77777777" w:rsidR="00721117" w:rsidRDefault="00721117">
            <w:pPr>
              <w:jc w:val="center"/>
              <w:rPr>
                <w:rFonts w:ascii="Times New Roman" w:hAnsi="Times New Roman"/>
                <w:sz w:val="20"/>
                <w:lang w:eastAsia="en-US"/>
              </w:rPr>
            </w:pPr>
          </w:p>
          <w:p w14:paraId="3503BC5F" w14:textId="77777777" w:rsidR="00721117" w:rsidRDefault="00721117">
            <w:pPr>
              <w:jc w:val="center"/>
              <w:rPr>
                <w:rFonts w:ascii="Times New Roman" w:hAnsi="Times New Roman"/>
                <w:sz w:val="20"/>
                <w:lang w:eastAsia="en-US"/>
              </w:rPr>
            </w:pPr>
          </w:p>
          <w:p w14:paraId="6B5E4BCC" w14:textId="77777777" w:rsidR="00721117" w:rsidRDefault="00721117">
            <w:pPr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R4</w:t>
            </w:r>
          </w:p>
          <w:p w14:paraId="1B8EAF4C" w14:textId="77777777" w:rsidR="00721117" w:rsidRDefault="00721117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R2</w:t>
            </w:r>
          </w:p>
        </w:tc>
      </w:tr>
      <w:tr w:rsidR="00721117" w14:paraId="04871E0A" w14:textId="77777777" w:rsidTr="00721117">
        <w:trPr>
          <w:cantSplit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14:paraId="13520A33" w14:textId="77777777" w:rsidR="00721117" w:rsidRDefault="00721117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3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14:paraId="4D5DFFFF" w14:textId="77777777" w:rsidR="00721117" w:rsidRDefault="00721117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Współczynnik odblasku R</w:t>
            </w:r>
            <w:r>
              <w:rPr>
                <w:rFonts w:ascii="Times New Roman" w:hAnsi="Times New Roman"/>
                <w:sz w:val="20"/>
                <w:vertAlign w:val="subscript"/>
                <w:lang w:eastAsia="en-US"/>
              </w:rPr>
              <w:t>L</w:t>
            </w:r>
            <w:r>
              <w:rPr>
                <w:rFonts w:ascii="Times New Roman" w:hAnsi="Times New Roman"/>
                <w:sz w:val="20"/>
                <w:lang w:eastAsia="en-US"/>
              </w:rPr>
              <w:t xml:space="preserve"> dla oznakowania suchego od 7 miesiąca po wykonaniu barwy białej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14:paraId="2A32BFB1" w14:textId="77777777" w:rsidR="00721117" w:rsidRDefault="0072111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mcd m</w:t>
            </w:r>
            <w:r>
              <w:rPr>
                <w:rFonts w:ascii="Times New Roman" w:hAnsi="Times New Roman"/>
                <w:sz w:val="20"/>
                <w:vertAlign w:val="superscript"/>
                <w:lang w:eastAsia="en-US"/>
              </w:rPr>
              <w:t>-2</w:t>
            </w:r>
            <w:r>
              <w:rPr>
                <w:rFonts w:ascii="Times New Roman" w:hAnsi="Times New Roman"/>
                <w:sz w:val="20"/>
                <w:lang w:eastAsia="en-US"/>
              </w:rPr>
              <w:t xml:space="preserve"> lx</w:t>
            </w:r>
            <w:r>
              <w:rPr>
                <w:rFonts w:ascii="Times New Roman" w:hAnsi="Times New Roman"/>
                <w:sz w:val="20"/>
                <w:vertAlign w:val="superscript"/>
                <w:lang w:eastAsia="en-US"/>
              </w:rPr>
              <w:t>-1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14:paraId="77F0ABE9" w14:textId="77777777" w:rsidR="00721117" w:rsidRDefault="0072111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sym w:font="Symbol" w:char="F0B3"/>
            </w:r>
            <w:r>
              <w:rPr>
                <w:rFonts w:ascii="Times New Roman" w:hAnsi="Times New Roman"/>
                <w:sz w:val="20"/>
                <w:lang w:eastAsia="en-US"/>
              </w:rPr>
              <w:t xml:space="preserve"> 150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14:paraId="66FFF5D7" w14:textId="77777777" w:rsidR="00721117" w:rsidRDefault="0072111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R3</w:t>
            </w:r>
          </w:p>
        </w:tc>
      </w:tr>
      <w:tr w:rsidR="00721117" w14:paraId="342198BD" w14:textId="77777777" w:rsidTr="00721117">
        <w:trPr>
          <w:cantSplit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14:paraId="4E980C72" w14:textId="77777777" w:rsidR="00721117" w:rsidRDefault="00721117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4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14:paraId="3A224EB3" w14:textId="77777777" w:rsidR="00721117" w:rsidRDefault="00721117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Współczynnik odblasku R</w:t>
            </w:r>
            <w:r>
              <w:rPr>
                <w:rFonts w:ascii="Times New Roman" w:hAnsi="Times New Roman"/>
                <w:sz w:val="20"/>
                <w:vertAlign w:val="subscript"/>
                <w:lang w:eastAsia="en-US"/>
              </w:rPr>
              <w:t>L</w:t>
            </w:r>
            <w:r>
              <w:rPr>
                <w:rFonts w:ascii="Times New Roman" w:hAnsi="Times New Roman"/>
                <w:sz w:val="20"/>
                <w:lang w:eastAsia="en-US"/>
              </w:rPr>
              <w:t xml:space="preserve"> dla grubowarstwowego strukturalnego oznakowania wilgotnego od 14 do 30 dnia po wykonaniu, barwy białej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14:paraId="51320856" w14:textId="77777777" w:rsidR="00721117" w:rsidRDefault="0072111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mcd m</w:t>
            </w:r>
            <w:r>
              <w:rPr>
                <w:rFonts w:ascii="Times New Roman" w:hAnsi="Times New Roman"/>
                <w:sz w:val="20"/>
                <w:vertAlign w:val="superscript"/>
                <w:lang w:eastAsia="en-US"/>
              </w:rPr>
              <w:t>-2</w:t>
            </w:r>
            <w:r>
              <w:rPr>
                <w:rFonts w:ascii="Times New Roman" w:hAnsi="Times New Roman"/>
                <w:sz w:val="20"/>
                <w:lang w:eastAsia="en-US"/>
              </w:rPr>
              <w:t xml:space="preserve"> lx</w:t>
            </w:r>
            <w:r>
              <w:rPr>
                <w:rFonts w:ascii="Times New Roman" w:hAnsi="Times New Roman"/>
                <w:sz w:val="20"/>
                <w:vertAlign w:val="superscript"/>
                <w:lang w:eastAsia="en-US"/>
              </w:rPr>
              <w:t>-1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14:paraId="0776A6E2" w14:textId="77777777" w:rsidR="00721117" w:rsidRDefault="0072111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sym w:font="Symbol" w:char="F0B3"/>
            </w:r>
            <w:r>
              <w:rPr>
                <w:rFonts w:ascii="Times New Roman" w:hAnsi="Times New Roman"/>
                <w:sz w:val="20"/>
                <w:lang w:eastAsia="en-US"/>
              </w:rPr>
              <w:t xml:space="preserve"> 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14:paraId="6DECE532" w14:textId="77777777" w:rsidR="00721117" w:rsidRDefault="0072111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RW3</w:t>
            </w:r>
          </w:p>
        </w:tc>
      </w:tr>
      <w:tr w:rsidR="00721117" w14:paraId="6B4C73CC" w14:textId="77777777" w:rsidTr="00721117">
        <w:trPr>
          <w:cantSplit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14:paraId="07ED61F5" w14:textId="77777777" w:rsidR="00721117" w:rsidRDefault="00721117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5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14:paraId="38D39892" w14:textId="77777777" w:rsidR="00721117" w:rsidRDefault="00721117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Współczynnik odblasku R</w:t>
            </w:r>
            <w:r>
              <w:rPr>
                <w:rFonts w:ascii="Times New Roman" w:hAnsi="Times New Roman"/>
                <w:sz w:val="20"/>
                <w:vertAlign w:val="subscript"/>
                <w:lang w:eastAsia="en-US"/>
              </w:rPr>
              <w:t>L</w:t>
            </w:r>
            <w:r>
              <w:rPr>
                <w:rFonts w:ascii="Times New Roman" w:hAnsi="Times New Roman"/>
                <w:sz w:val="20"/>
                <w:lang w:eastAsia="en-US"/>
              </w:rPr>
              <w:t xml:space="preserve"> dla grubowarstwowego strukturalnego oznakowania wilgotnego po 30 dniu od wykonania, barwy białej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2890E518" w14:textId="77777777" w:rsidR="00721117" w:rsidRDefault="00721117">
            <w:pPr>
              <w:numPr>
                <w:ilvl w:val="12"/>
                <w:numId w:val="0"/>
              </w:numPr>
              <w:jc w:val="center"/>
              <w:rPr>
                <w:rFonts w:ascii="Times New Roman" w:hAnsi="Times New Roman"/>
                <w:sz w:val="20"/>
                <w:lang w:eastAsia="en-US"/>
              </w:rPr>
            </w:pPr>
          </w:p>
          <w:p w14:paraId="59B18B34" w14:textId="77777777" w:rsidR="00721117" w:rsidRDefault="0072111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mcd m</w:t>
            </w:r>
            <w:r>
              <w:rPr>
                <w:rFonts w:ascii="Times New Roman" w:hAnsi="Times New Roman"/>
                <w:sz w:val="20"/>
                <w:vertAlign w:val="superscript"/>
                <w:lang w:eastAsia="en-US"/>
              </w:rPr>
              <w:t>-2</w:t>
            </w:r>
            <w:r>
              <w:rPr>
                <w:rFonts w:ascii="Times New Roman" w:hAnsi="Times New Roman"/>
                <w:sz w:val="20"/>
                <w:lang w:eastAsia="en-US"/>
              </w:rPr>
              <w:t xml:space="preserve"> lx</w:t>
            </w:r>
            <w:r>
              <w:rPr>
                <w:rFonts w:ascii="Times New Roman" w:hAnsi="Times New Roman"/>
                <w:sz w:val="20"/>
                <w:vertAlign w:val="superscript"/>
                <w:lang w:eastAsia="en-US"/>
              </w:rPr>
              <w:t>-1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0B3640A8" w14:textId="77777777" w:rsidR="00721117" w:rsidRDefault="00721117">
            <w:pPr>
              <w:numPr>
                <w:ilvl w:val="12"/>
                <w:numId w:val="0"/>
              </w:numPr>
              <w:jc w:val="center"/>
              <w:rPr>
                <w:rFonts w:ascii="Times New Roman" w:hAnsi="Times New Roman"/>
                <w:sz w:val="20"/>
                <w:lang w:eastAsia="en-US"/>
              </w:rPr>
            </w:pPr>
          </w:p>
          <w:p w14:paraId="3B5B1CB0" w14:textId="77777777" w:rsidR="00721117" w:rsidRDefault="0072111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sym w:font="Symbol" w:char="F0B3"/>
            </w:r>
            <w:r>
              <w:rPr>
                <w:rFonts w:ascii="Times New Roman" w:hAnsi="Times New Roman"/>
                <w:sz w:val="20"/>
                <w:lang w:eastAsia="en-US"/>
              </w:rPr>
              <w:t xml:space="preserve"> 35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3168537F" w14:textId="77777777" w:rsidR="00721117" w:rsidRDefault="00721117">
            <w:pPr>
              <w:numPr>
                <w:ilvl w:val="12"/>
                <w:numId w:val="0"/>
              </w:numPr>
              <w:jc w:val="center"/>
              <w:rPr>
                <w:rFonts w:ascii="Times New Roman" w:hAnsi="Times New Roman"/>
                <w:sz w:val="20"/>
                <w:lang w:eastAsia="en-US"/>
              </w:rPr>
            </w:pPr>
          </w:p>
          <w:p w14:paraId="0A57F486" w14:textId="77777777" w:rsidR="00721117" w:rsidRDefault="0072111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RW2</w:t>
            </w:r>
          </w:p>
        </w:tc>
      </w:tr>
      <w:tr w:rsidR="00721117" w14:paraId="3AD7B478" w14:textId="77777777" w:rsidTr="00721117">
        <w:trPr>
          <w:cantSplit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14:paraId="6F033F02" w14:textId="77777777" w:rsidR="00721117" w:rsidRDefault="00721117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6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14:paraId="6A953120" w14:textId="77777777" w:rsidR="00721117" w:rsidRDefault="00721117">
            <w:pPr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 xml:space="preserve">Współczynnik luminancji </w:t>
            </w:r>
            <w:r>
              <w:rPr>
                <w:rFonts w:ascii="Times New Roman" w:hAnsi="Times New Roman"/>
                <w:sz w:val="20"/>
                <w:lang w:eastAsia="en-US"/>
              </w:rPr>
              <w:sym w:font="Symbol" w:char="F062"/>
            </w:r>
            <w:r>
              <w:rPr>
                <w:rFonts w:ascii="Times New Roman" w:hAnsi="Times New Roman"/>
                <w:sz w:val="20"/>
                <w:lang w:eastAsia="en-US"/>
              </w:rPr>
              <w:t xml:space="preserve"> dla oznakowania nowego (od 14 do 30 dnia po wykonaniu)  barwy:</w:t>
            </w:r>
          </w:p>
          <w:p w14:paraId="788A8D23" w14:textId="77777777" w:rsidR="00721117" w:rsidRDefault="00721117">
            <w:pPr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białej na nawierzchni asfaltowej</w:t>
            </w:r>
          </w:p>
          <w:p w14:paraId="765562DC" w14:textId="77777777" w:rsidR="00721117" w:rsidRDefault="00721117">
            <w:pPr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białej na nawierzchni betonowej</w:t>
            </w:r>
          </w:p>
          <w:p w14:paraId="44BE8889" w14:textId="77777777" w:rsidR="00721117" w:rsidRDefault="00721117">
            <w:pPr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 xml:space="preserve">żółtej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5C88B7ED" w14:textId="77777777" w:rsidR="00721117" w:rsidRDefault="00721117">
            <w:pPr>
              <w:jc w:val="center"/>
              <w:rPr>
                <w:rFonts w:ascii="Times New Roman" w:hAnsi="Times New Roman"/>
                <w:sz w:val="20"/>
                <w:lang w:eastAsia="en-US"/>
              </w:rPr>
            </w:pPr>
          </w:p>
          <w:p w14:paraId="0404D5DE" w14:textId="77777777" w:rsidR="00721117" w:rsidRDefault="00721117">
            <w:pPr>
              <w:numPr>
                <w:ilvl w:val="12"/>
                <w:numId w:val="0"/>
              </w:numPr>
              <w:jc w:val="center"/>
              <w:rPr>
                <w:rFonts w:ascii="Times New Roman" w:hAnsi="Times New Roman"/>
                <w:sz w:val="20"/>
                <w:lang w:eastAsia="en-US"/>
              </w:rPr>
            </w:pPr>
          </w:p>
          <w:p w14:paraId="488D6629" w14:textId="77777777" w:rsidR="00721117" w:rsidRDefault="00721117">
            <w:pPr>
              <w:numPr>
                <w:ilvl w:val="12"/>
                <w:numId w:val="0"/>
              </w:numPr>
              <w:jc w:val="center"/>
              <w:rPr>
                <w:rFonts w:ascii="Times New Roman" w:hAnsi="Times New Roman"/>
                <w:sz w:val="20"/>
                <w:lang w:eastAsia="en-US"/>
              </w:rPr>
            </w:pPr>
          </w:p>
          <w:p w14:paraId="73951BCB" w14:textId="77777777" w:rsidR="00721117" w:rsidRDefault="00721117">
            <w:pPr>
              <w:numPr>
                <w:ilvl w:val="12"/>
                <w:numId w:val="0"/>
              </w:numPr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-</w:t>
            </w:r>
          </w:p>
          <w:p w14:paraId="3A581FFA" w14:textId="77777777" w:rsidR="00721117" w:rsidRDefault="00721117">
            <w:pPr>
              <w:numPr>
                <w:ilvl w:val="12"/>
                <w:numId w:val="0"/>
              </w:numPr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-</w:t>
            </w:r>
          </w:p>
          <w:p w14:paraId="61CF7C94" w14:textId="77777777" w:rsidR="00721117" w:rsidRDefault="0072111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6FEB33E5" w14:textId="77777777" w:rsidR="00721117" w:rsidRDefault="00721117">
            <w:pPr>
              <w:numPr>
                <w:ilvl w:val="12"/>
                <w:numId w:val="0"/>
              </w:numPr>
              <w:jc w:val="center"/>
              <w:rPr>
                <w:rFonts w:ascii="Times New Roman" w:hAnsi="Times New Roman"/>
                <w:sz w:val="20"/>
                <w:lang w:eastAsia="en-US"/>
              </w:rPr>
            </w:pPr>
          </w:p>
          <w:p w14:paraId="2D32DB3E" w14:textId="77777777" w:rsidR="00721117" w:rsidRDefault="00721117">
            <w:pPr>
              <w:numPr>
                <w:ilvl w:val="12"/>
                <w:numId w:val="0"/>
              </w:numPr>
              <w:jc w:val="center"/>
              <w:rPr>
                <w:rFonts w:ascii="Times New Roman" w:hAnsi="Times New Roman"/>
                <w:sz w:val="20"/>
                <w:lang w:eastAsia="en-US"/>
              </w:rPr>
            </w:pPr>
          </w:p>
          <w:p w14:paraId="1311A787" w14:textId="77777777" w:rsidR="00721117" w:rsidRDefault="00721117">
            <w:pPr>
              <w:numPr>
                <w:ilvl w:val="12"/>
                <w:numId w:val="0"/>
              </w:numPr>
              <w:jc w:val="center"/>
              <w:rPr>
                <w:rFonts w:ascii="Times New Roman" w:hAnsi="Times New Roman"/>
                <w:sz w:val="20"/>
                <w:lang w:eastAsia="en-US"/>
              </w:rPr>
            </w:pPr>
          </w:p>
          <w:p w14:paraId="27549CE4" w14:textId="77777777" w:rsidR="00721117" w:rsidRDefault="00721117">
            <w:pPr>
              <w:numPr>
                <w:ilvl w:val="12"/>
                <w:numId w:val="0"/>
              </w:numPr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sym w:font="Symbol" w:char="F0B3"/>
            </w:r>
            <w:r>
              <w:rPr>
                <w:rFonts w:ascii="Times New Roman" w:hAnsi="Times New Roman"/>
                <w:sz w:val="20"/>
                <w:lang w:eastAsia="en-US"/>
              </w:rPr>
              <w:t xml:space="preserve"> 0,40</w:t>
            </w:r>
          </w:p>
          <w:p w14:paraId="7413AF2A" w14:textId="77777777" w:rsidR="00721117" w:rsidRDefault="00721117">
            <w:pPr>
              <w:numPr>
                <w:ilvl w:val="12"/>
                <w:numId w:val="0"/>
              </w:numPr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sym w:font="Symbol" w:char="F0B3"/>
            </w:r>
            <w:r>
              <w:rPr>
                <w:rFonts w:ascii="Times New Roman" w:hAnsi="Times New Roman"/>
                <w:sz w:val="20"/>
                <w:lang w:eastAsia="en-US"/>
              </w:rPr>
              <w:t xml:space="preserve"> 0,50</w:t>
            </w:r>
          </w:p>
          <w:p w14:paraId="3233E461" w14:textId="77777777" w:rsidR="00721117" w:rsidRDefault="0072111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sym w:font="Symbol" w:char="F0B3"/>
            </w:r>
            <w:r>
              <w:rPr>
                <w:rFonts w:ascii="Times New Roman" w:hAnsi="Times New Roman"/>
                <w:sz w:val="20"/>
                <w:lang w:eastAsia="en-US"/>
              </w:rPr>
              <w:t xml:space="preserve"> 0,30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0BCD3C7A" w14:textId="77777777" w:rsidR="00721117" w:rsidRDefault="00721117">
            <w:pPr>
              <w:numPr>
                <w:ilvl w:val="12"/>
                <w:numId w:val="0"/>
              </w:numPr>
              <w:jc w:val="center"/>
              <w:rPr>
                <w:rFonts w:ascii="Times New Roman" w:hAnsi="Times New Roman"/>
                <w:sz w:val="20"/>
                <w:lang w:eastAsia="en-US"/>
              </w:rPr>
            </w:pPr>
          </w:p>
          <w:p w14:paraId="5B95C2A0" w14:textId="77777777" w:rsidR="00721117" w:rsidRDefault="00721117">
            <w:pPr>
              <w:numPr>
                <w:ilvl w:val="12"/>
                <w:numId w:val="0"/>
              </w:numPr>
              <w:jc w:val="center"/>
              <w:rPr>
                <w:rFonts w:ascii="Times New Roman" w:hAnsi="Times New Roman"/>
                <w:sz w:val="20"/>
                <w:lang w:eastAsia="en-US"/>
              </w:rPr>
            </w:pPr>
          </w:p>
          <w:p w14:paraId="1B5857B5" w14:textId="77777777" w:rsidR="00721117" w:rsidRDefault="00721117">
            <w:pPr>
              <w:numPr>
                <w:ilvl w:val="12"/>
                <w:numId w:val="0"/>
              </w:numPr>
              <w:jc w:val="center"/>
              <w:rPr>
                <w:rFonts w:ascii="Times New Roman" w:hAnsi="Times New Roman"/>
                <w:sz w:val="20"/>
                <w:lang w:eastAsia="en-US"/>
              </w:rPr>
            </w:pPr>
          </w:p>
          <w:p w14:paraId="27297D97" w14:textId="77777777" w:rsidR="00721117" w:rsidRDefault="00721117">
            <w:pPr>
              <w:numPr>
                <w:ilvl w:val="12"/>
                <w:numId w:val="0"/>
              </w:numPr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B3</w:t>
            </w:r>
          </w:p>
          <w:p w14:paraId="7DC3E497" w14:textId="77777777" w:rsidR="00721117" w:rsidRDefault="00721117">
            <w:pPr>
              <w:numPr>
                <w:ilvl w:val="12"/>
                <w:numId w:val="0"/>
              </w:numPr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B4</w:t>
            </w:r>
          </w:p>
          <w:p w14:paraId="5F2573C8" w14:textId="77777777" w:rsidR="00721117" w:rsidRDefault="0072111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B2</w:t>
            </w:r>
          </w:p>
        </w:tc>
      </w:tr>
      <w:tr w:rsidR="00721117" w14:paraId="08DADB20" w14:textId="77777777" w:rsidTr="00721117">
        <w:trPr>
          <w:cantSplit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14:paraId="00334041" w14:textId="77777777" w:rsidR="00721117" w:rsidRDefault="00721117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7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14:paraId="4934BD3A" w14:textId="77777777" w:rsidR="00721117" w:rsidRDefault="00721117">
            <w:pPr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 xml:space="preserve">Współczynnik luminancji </w:t>
            </w:r>
            <w:r>
              <w:rPr>
                <w:rFonts w:ascii="Times New Roman" w:hAnsi="Times New Roman"/>
                <w:sz w:val="20"/>
                <w:lang w:eastAsia="en-US"/>
              </w:rPr>
              <w:sym w:font="Symbol" w:char="F062"/>
            </w:r>
            <w:r>
              <w:rPr>
                <w:rFonts w:ascii="Times New Roman" w:hAnsi="Times New Roman"/>
                <w:sz w:val="20"/>
                <w:lang w:eastAsia="en-US"/>
              </w:rPr>
              <w:t xml:space="preserve"> dla oznakowania eksploatowanego (po 30 dniu od wykonania) barwy:</w:t>
            </w:r>
          </w:p>
          <w:p w14:paraId="074C3C15" w14:textId="77777777" w:rsidR="00721117" w:rsidRDefault="00721117">
            <w:pPr>
              <w:numPr>
                <w:ilvl w:val="12"/>
                <w:numId w:val="0"/>
              </w:numPr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- białej na nawierzchni asfaltowej</w:t>
            </w:r>
          </w:p>
          <w:p w14:paraId="12A9A39C" w14:textId="77777777" w:rsidR="00721117" w:rsidRDefault="00721117">
            <w:pPr>
              <w:numPr>
                <w:ilvl w:val="12"/>
                <w:numId w:val="0"/>
              </w:numPr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- białej na nawierzchni betonowej</w:t>
            </w:r>
          </w:p>
          <w:p w14:paraId="10F65112" w14:textId="77777777" w:rsidR="00721117" w:rsidRDefault="00721117">
            <w:pPr>
              <w:pStyle w:val="Stopka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 xml:space="preserve">- żółtej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5490D842" w14:textId="77777777" w:rsidR="00721117" w:rsidRDefault="00721117">
            <w:pPr>
              <w:numPr>
                <w:ilvl w:val="12"/>
                <w:numId w:val="0"/>
              </w:numPr>
              <w:jc w:val="center"/>
              <w:rPr>
                <w:rFonts w:ascii="Times New Roman" w:hAnsi="Times New Roman"/>
                <w:sz w:val="20"/>
                <w:lang w:eastAsia="en-US"/>
              </w:rPr>
            </w:pPr>
          </w:p>
          <w:p w14:paraId="53C54912" w14:textId="77777777" w:rsidR="00721117" w:rsidRDefault="00721117">
            <w:pPr>
              <w:numPr>
                <w:ilvl w:val="12"/>
                <w:numId w:val="0"/>
              </w:numPr>
              <w:jc w:val="center"/>
              <w:rPr>
                <w:rFonts w:ascii="Times New Roman" w:hAnsi="Times New Roman"/>
                <w:sz w:val="20"/>
                <w:lang w:eastAsia="en-US"/>
              </w:rPr>
            </w:pPr>
          </w:p>
          <w:p w14:paraId="5291235C" w14:textId="77777777" w:rsidR="00721117" w:rsidRDefault="00721117">
            <w:pPr>
              <w:numPr>
                <w:ilvl w:val="12"/>
                <w:numId w:val="0"/>
              </w:numPr>
              <w:jc w:val="center"/>
              <w:rPr>
                <w:rFonts w:ascii="Times New Roman" w:hAnsi="Times New Roman"/>
                <w:sz w:val="20"/>
                <w:lang w:eastAsia="en-US"/>
              </w:rPr>
            </w:pPr>
          </w:p>
          <w:p w14:paraId="250668E0" w14:textId="77777777" w:rsidR="00721117" w:rsidRDefault="00721117">
            <w:pPr>
              <w:numPr>
                <w:ilvl w:val="12"/>
                <w:numId w:val="0"/>
              </w:numPr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-</w:t>
            </w:r>
          </w:p>
          <w:p w14:paraId="01F214CC" w14:textId="77777777" w:rsidR="00721117" w:rsidRDefault="00721117">
            <w:pPr>
              <w:numPr>
                <w:ilvl w:val="12"/>
                <w:numId w:val="0"/>
              </w:numPr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-</w:t>
            </w:r>
          </w:p>
          <w:p w14:paraId="3F148B29" w14:textId="77777777" w:rsidR="00721117" w:rsidRDefault="0072111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122B6E74" w14:textId="77777777" w:rsidR="00721117" w:rsidRDefault="00721117">
            <w:pPr>
              <w:numPr>
                <w:ilvl w:val="12"/>
                <w:numId w:val="0"/>
              </w:numPr>
              <w:jc w:val="center"/>
              <w:rPr>
                <w:rFonts w:ascii="Times New Roman" w:hAnsi="Times New Roman"/>
                <w:sz w:val="20"/>
                <w:lang w:eastAsia="en-US"/>
              </w:rPr>
            </w:pPr>
          </w:p>
          <w:p w14:paraId="2739185B" w14:textId="77777777" w:rsidR="00721117" w:rsidRDefault="00721117">
            <w:pPr>
              <w:numPr>
                <w:ilvl w:val="12"/>
                <w:numId w:val="0"/>
              </w:numPr>
              <w:jc w:val="center"/>
              <w:rPr>
                <w:rFonts w:ascii="Times New Roman" w:hAnsi="Times New Roman"/>
                <w:sz w:val="20"/>
                <w:lang w:eastAsia="en-US"/>
              </w:rPr>
            </w:pPr>
          </w:p>
          <w:p w14:paraId="54682815" w14:textId="77777777" w:rsidR="00721117" w:rsidRDefault="00721117">
            <w:pPr>
              <w:numPr>
                <w:ilvl w:val="12"/>
                <w:numId w:val="0"/>
              </w:numPr>
              <w:rPr>
                <w:rFonts w:ascii="Times New Roman" w:hAnsi="Times New Roman"/>
                <w:sz w:val="20"/>
                <w:lang w:eastAsia="en-US"/>
              </w:rPr>
            </w:pPr>
          </w:p>
          <w:p w14:paraId="3AD6A358" w14:textId="77777777" w:rsidR="00721117" w:rsidRDefault="00721117">
            <w:pPr>
              <w:numPr>
                <w:ilvl w:val="12"/>
                <w:numId w:val="0"/>
              </w:numPr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sym w:font="Symbol" w:char="F0B3"/>
            </w:r>
            <w:r>
              <w:rPr>
                <w:rFonts w:ascii="Times New Roman" w:hAnsi="Times New Roman"/>
                <w:sz w:val="20"/>
                <w:lang w:eastAsia="en-US"/>
              </w:rPr>
              <w:t xml:space="preserve"> 0,30</w:t>
            </w:r>
          </w:p>
          <w:p w14:paraId="57452828" w14:textId="77777777" w:rsidR="00721117" w:rsidRDefault="00721117">
            <w:pPr>
              <w:numPr>
                <w:ilvl w:val="12"/>
                <w:numId w:val="0"/>
              </w:numPr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sym w:font="Symbol" w:char="F0B3"/>
            </w:r>
            <w:r>
              <w:rPr>
                <w:rFonts w:ascii="Times New Roman" w:hAnsi="Times New Roman"/>
                <w:sz w:val="20"/>
                <w:lang w:eastAsia="en-US"/>
              </w:rPr>
              <w:t xml:space="preserve"> 0,40</w:t>
            </w:r>
          </w:p>
          <w:p w14:paraId="1322616C" w14:textId="77777777" w:rsidR="00721117" w:rsidRDefault="0072111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sym w:font="Symbol" w:char="F0B3"/>
            </w:r>
            <w:r>
              <w:rPr>
                <w:rFonts w:ascii="Times New Roman" w:hAnsi="Times New Roman"/>
                <w:sz w:val="20"/>
                <w:lang w:eastAsia="en-US"/>
              </w:rPr>
              <w:t xml:space="preserve"> 0,20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29002C60" w14:textId="77777777" w:rsidR="00721117" w:rsidRDefault="00721117">
            <w:pPr>
              <w:numPr>
                <w:ilvl w:val="12"/>
                <w:numId w:val="0"/>
              </w:numPr>
              <w:jc w:val="center"/>
              <w:rPr>
                <w:rFonts w:ascii="Times New Roman" w:hAnsi="Times New Roman"/>
                <w:sz w:val="20"/>
                <w:lang w:eastAsia="en-US"/>
              </w:rPr>
            </w:pPr>
          </w:p>
          <w:p w14:paraId="06B324F0" w14:textId="77777777" w:rsidR="00721117" w:rsidRDefault="00721117">
            <w:pPr>
              <w:numPr>
                <w:ilvl w:val="12"/>
                <w:numId w:val="0"/>
              </w:numPr>
              <w:jc w:val="center"/>
              <w:rPr>
                <w:rFonts w:ascii="Times New Roman" w:hAnsi="Times New Roman"/>
                <w:sz w:val="20"/>
                <w:lang w:eastAsia="en-US"/>
              </w:rPr>
            </w:pPr>
          </w:p>
          <w:p w14:paraId="219CB84C" w14:textId="77777777" w:rsidR="00721117" w:rsidRDefault="00721117">
            <w:pPr>
              <w:numPr>
                <w:ilvl w:val="12"/>
                <w:numId w:val="0"/>
              </w:numPr>
              <w:jc w:val="center"/>
              <w:rPr>
                <w:rFonts w:ascii="Times New Roman" w:hAnsi="Times New Roman"/>
                <w:sz w:val="20"/>
                <w:lang w:eastAsia="en-US"/>
              </w:rPr>
            </w:pPr>
          </w:p>
          <w:p w14:paraId="1456FC6D" w14:textId="77777777" w:rsidR="00721117" w:rsidRDefault="00721117">
            <w:pPr>
              <w:numPr>
                <w:ilvl w:val="12"/>
                <w:numId w:val="0"/>
              </w:numPr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B2</w:t>
            </w:r>
          </w:p>
          <w:p w14:paraId="681E99A4" w14:textId="77777777" w:rsidR="00721117" w:rsidRDefault="00721117">
            <w:pPr>
              <w:numPr>
                <w:ilvl w:val="12"/>
                <w:numId w:val="0"/>
              </w:numPr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B3</w:t>
            </w:r>
          </w:p>
          <w:p w14:paraId="78F923AF" w14:textId="77777777" w:rsidR="00721117" w:rsidRDefault="0072111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B1</w:t>
            </w:r>
          </w:p>
        </w:tc>
      </w:tr>
      <w:tr w:rsidR="00721117" w14:paraId="6001C731" w14:textId="77777777" w:rsidTr="00721117">
        <w:trPr>
          <w:cantSplit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14:paraId="4F15197D" w14:textId="77777777" w:rsidR="00721117" w:rsidRDefault="00721117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8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14:paraId="777FB975" w14:textId="77777777" w:rsidR="00721117" w:rsidRDefault="00721117">
            <w:pPr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 xml:space="preserve">Współczynnik luminancji w świetle rozproszonym </w:t>
            </w:r>
            <w:proofErr w:type="spellStart"/>
            <w:r>
              <w:rPr>
                <w:rFonts w:ascii="Times New Roman" w:hAnsi="Times New Roman"/>
                <w:sz w:val="20"/>
                <w:lang w:eastAsia="en-US"/>
              </w:rPr>
              <w:t>Qd</w:t>
            </w:r>
            <w:proofErr w:type="spellEnd"/>
            <w:r>
              <w:rPr>
                <w:rFonts w:ascii="Times New Roman" w:hAnsi="Times New Roman"/>
                <w:sz w:val="20"/>
                <w:lang w:eastAsia="en-US"/>
              </w:rPr>
              <w:t xml:space="preserve"> (alternatywnie do </w:t>
            </w:r>
            <w:r>
              <w:rPr>
                <w:rFonts w:ascii="Times New Roman" w:hAnsi="Times New Roman"/>
                <w:sz w:val="20"/>
                <w:lang w:eastAsia="en-US"/>
              </w:rPr>
              <w:sym w:font="Symbol" w:char="F062"/>
            </w:r>
            <w:r>
              <w:rPr>
                <w:rFonts w:ascii="Times New Roman" w:hAnsi="Times New Roman"/>
                <w:sz w:val="20"/>
                <w:lang w:eastAsia="en-US"/>
              </w:rPr>
              <w:t>) dla oznakowania nowego w ciągu od 14 do 30  dnia po wykonaniu, barwy:</w:t>
            </w:r>
          </w:p>
          <w:p w14:paraId="79FAB0AA" w14:textId="77777777" w:rsidR="00721117" w:rsidRDefault="00721117">
            <w:pPr>
              <w:numPr>
                <w:ilvl w:val="0"/>
                <w:numId w:val="16"/>
              </w:numPr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białej na nawierzchni asfaltowej</w:t>
            </w:r>
          </w:p>
          <w:p w14:paraId="21587101" w14:textId="77777777" w:rsidR="00721117" w:rsidRDefault="00721117">
            <w:pPr>
              <w:numPr>
                <w:ilvl w:val="0"/>
                <w:numId w:val="16"/>
              </w:numPr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białej na nawierzchni betonowej</w:t>
            </w:r>
          </w:p>
          <w:p w14:paraId="58F407F5" w14:textId="77777777" w:rsidR="00721117" w:rsidRDefault="00721117">
            <w:pPr>
              <w:numPr>
                <w:ilvl w:val="0"/>
                <w:numId w:val="16"/>
              </w:numPr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żółtej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24E21E9E" w14:textId="77777777" w:rsidR="00721117" w:rsidRDefault="00721117">
            <w:pPr>
              <w:jc w:val="center"/>
              <w:rPr>
                <w:rFonts w:ascii="Times New Roman" w:hAnsi="Times New Roman"/>
                <w:sz w:val="20"/>
                <w:lang w:eastAsia="en-US"/>
              </w:rPr>
            </w:pPr>
          </w:p>
          <w:p w14:paraId="11BD5A5C" w14:textId="77777777" w:rsidR="00721117" w:rsidRDefault="00721117">
            <w:pPr>
              <w:numPr>
                <w:ilvl w:val="12"/>
                <w:numId w:val="0"/>
              </w:numPr>
              <w:jc w:val="center"/>
              <w:rPr>
                <w:rFonts w:ascii="Times New Roman" w:hAnsi="Times New Roman"/>
                <w:sz w:val="20"/>
                <w:lang w:eastAsia="en-US"/>
              </w:rPr>
            </w:pPr>
          </w:p>
          <w:p w14:paraId="28402F6D" w14:textId="77777777" w:rsidR="00721117" w:rsidRDefault="00721117">
            <w:pPr>
              <w:numPr>
                <w:ilvl w:val="12"/>
                <w:numId w:val="0"/>
              </w:numPr>
              <w:jc w:val="center"/>
              <w:rPr>
                <w:rFonts w:ascii="Times New Roman" w:hAnsi="Times New Roman"/>
                <w:sz w:val="20"/>
                <w:lang w:eastAsia="en-US"/>
              </w:rPr>
            </w:pPr>
          </w:p>
          <w:p w14:paraId="41681E52" w14:textId="77777777" w:rsidR="00721117" w:rsidRDefault="00721117">
            <w:pPr>
              <w:numPr>
                <w:ilvl w:val="12"/>
                <w:numId w:val="0"/>
              </w:numPr>
              <w:jc w:val="center"/>
              <w:rPr>
                <w:rFonts w:ascii="Times New Roman" w:hAnsi="Times New Roman"/>
                <w:sz w:val="20"/>
                <w:lang w:eastAsia="en-US"/>
              </w:rPr>
            </w:pPr>
          </w:p>
          <w:p w14:paraId="526012B2" w14:textId="77777777" w:rsidR="00721117" w:rsidRDefault="00721117">
            <w:pPr>
              <w:numPr>
                <w:ilvl w:val="12"/>
                <w:numId w:val="0"/>
              </w:numPr>
              <w:jc w:val="center"/>
              <w:rPr>
                <w:rFonts w:ascii="Times New Roman" w:hAnsi="Times New Roman"/>
                <w:sz w:val="20"/>
                <w:vertAlign w:val="superscript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mcd m</w:t>
            </w:r>
            <w:r>
              <w:rPr>
                <w:rFonts w:ascii="Times New Roman" w:hAnsi="Times New Roman"/>
                <w:sz w:val="20"/>
                <w:vertAlign w:val="superscript"/>
                <w:lang w:eastAsia="en-US"/>
              </w:rPr>
              <w:t>-2</w:t>
            </w:r>
            <w:r>
              <w:rPr>
                <w:rFonts w:ascii="Times New Roman" w:hAnsi="Times New Roman"/>
                <w:sz w:val="20"/>
                <w:lang w:eastAsia="en-US"/>
              </w:rPr>
              <w:t xml:space="preserve"> lx</w:t>
            </w:r>
            <w:r>
              <w:rPr>
                <w:rFonts w:ascii="Times New Roman" w:hAnsi="Times New Roman"/>
                <w:sz w:val="20"/>
                <w:vertAlign w:val="superscript"/>
                <w:lang w:eastAsia="en-US"/>
              </w:rPr>
              <w:t>-1</w:t>
            </w:r>
          </w:p>
          <w:p w14:paraId="4ABA0783" w14:textId="77777777" w:rsidR="00721117" w:rsidRDefault="00721117">
            <w:pPr>
              <w:numPr>
                <w:ilvl w:val="12"/>
                <w:numId w:val="0"/>
              </w:numPr>
              <w:jc w:val="center"/>
              <w:rPr>
                <w:rFonts w:ascii="Times New Roman" w:hAnsi="Times New Roman"/>
                <w:sz w:val="20"/>
                <w:vertAlign w:val="superscript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mcd m</w:t>
            </w:r>
            <w:r>
              <w:rPr>
                <w:rFonts w:ascii="Times New Roman" w:hAnsi="Times New Roman"/>
                <w:sz w:val="20"/>
                <w:vertAlign w:val="superscript"/>
                <w:lang w:eastAsia="en-US"/>
              </w:rPr>
              <w:t>-2</w:t>
            </w:r>
            <w:r>
              <w:rPr>
                <w:rFonts w:ascii="Times New Roman" w:hAnsi="Times New Roman"/>
                <w:sz w:val="20"/>
                <w:lang w:eastAsia="en-US"/>
              </w:rPr>
              <w:t xml:space="preserve"> lx</w:t>
            </w:r>
            <w:r>
              <w:rPr>
                <w:rFonts w:ascii="Times New Roman" w:hAnsi="Times New Roman"/>
                <w:sz w:val="20"/>
                <w:vertAlign w:val="superscript"/>
                <w:lang w:eastAsia="en-US"/>
              </w:rPr>
              <w:t>-1</w:t>
            </w:r>
          </w:p>
          <w:p w14:paraId="5DBF060E" w14:textId="77777777" w:rsidR="00721117" w:rsidRDefault="0072111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mcd m</w:t>
            </w:r>
            <w:r>
              <w:rPr>
                <w:rFonts w:ascii="Times New Roman" w:hAnsi="Times New Roman"/>
                <w:sz w:val="20"/>
                <w:vertAlign w:val="superscript"/>
                <w:lang w:eastAsia="en-US"/>
              </w:rPr>
              <w:t>-2</w:t>
            </w:r>
            <w:r>
              <w:rPr>
                <w:rFonts w:ascii="Times New Roman" w:hAnsi="Times New Roman"/>
                <w:sz w:val="20"/>
                <w:lang w:eastAsia="en-US"/>
              </w:rPr>
              <w:t xml:space="preserve"> lx</w:t>
            </w:r>
            <w:r>
              <w:rPr>
                <w:rFonts w:ascii="Times New Roman" w:hAnsi="Times New Roman"/>
                <w:sz w:val="20"/>
                <w:vertAlign w:val="superscript"/>
                <w:lang w:eastAsia="en-US"/>
              </w:rPr>
              <w:t>-1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04581C49" w14:textId="77777777" w:rsidR="00721117" w:rsidRDefault="00721117">
            <w:pPr>
              <w:numPr>
                <w:ilvl w:val="12"/>
                <w:numId w:val="0"/>
              </w:numPr>
              <w:jc w:val="center"/>
              <w:rPr>
                <w:rFonts w:ascii="Times New Roman" w:hAnsi="Times New Roman"/>
                <w:sz w:val="20"/>
                <w:lang w:eastAsia="en-US"/>
              </w:rPr>
            </w:pPr>
          </w:p>
          <w:p w14:paraId="4341BDCA" w14:textId="77777777" w:rsidR="00721117" w:rsidRDefault="00721117">
            <w:pPr>
              <w:numPr>
                <w:ilvl w:val="12"/>
                <w:numId w:val="0"/>
              </w:numPr>
              <w:jc w:val="center"/>
              <w:rPr>
                <w:rFonts w:ascii="Times New Roman" w:hAnsi="Times New Roman"/>
                <w:sz w:val="20"/>
                <w:lang w:eastAsia="en-US"/>
              </w:rPr>
            </w:pPr>
          </w:p>
          <w:p w14:paraId="4C1ABABC" w14:textId="77777777" w:rsidR="00721117" w:rsidRDefault="00721117">
            <w:pPr>
              <w:numPr>
                <w:ilvl w:val="12"/>
                <w:numId w:val="0"/>
              </w:numPr>
              <w:jc w:val="center"/>
              <w:rPr>
                <w:rFonts w:ascii="Times New Roman" w:hAnsi="Times New Roman"/>
                <w:sz w:val="20"/>
                <w:lang w:eastAsia="en-US"/>
              </w:rPr>
            </w:pPr>
          </w:p>
          <w:p w14:paraId="387A9BA9" w14:textId="77777777" w:rsidR="00721117" w:rsidRDefault="00721117">
            <w:pPr>
              <w:numPr>
                <w:ilvl w:val="12"/>
                <w:numId w:val="0"/>
              </w:numPr>
              <w:jc w:val="center"/>
              <w:rPr>
                <w:rFonts w:ascii="Times New Roman" w:hAnsi="Times New Roman"/>
                <w:sz w:val="20"/>
                <w:lang w:eastAsia="en-US"/>
              </w:rPr>
            </w:pPr>
          </w:p>
          <w:p w14:paraId="52B2624F" w14:textId="77777777" w:rsidR="00721117" w:rsidRDefault="00721117">
            <w:pPr>
              <w:numPr>
                <w:ilvl w:val="12"/>
                <w:numId w:val="0"/>
              </w:numPr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sym w:font="Symbol" w:char="F0B3"/>
            </w:r>
            <w:r>
              <w:rPr>
                <w:rFonts w:ascii="Times New Roman" w:hAnsi="Times New Roman"/>
                <w:sz w:val="20"/>
                <w:lang w:val="en-US" w:eastAsia="en-US"/>
              </w:rPr>
              <w:t xml:space="preserve"> 130</w:t>
            </w:r>
          </w:p>
          <w:p w14:paraId="20724838" w14:textId="77777777" w:rsidR="00721117" w:rsidRDefault="00721117">
            <w:pPr>
              <w:numPr>
                <w:ilvl w:val="12"/>
                <w:numId w:val="0"/>
              </w:numPr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sym w:font="Symbol" w:char="F0B3"/>
            </w:r>
            <w:r>
              <w:rPr>
                <w:rFonts w:ascii="Times New Roman" w:hAnsi="Times New Roman"/>
                <w:sz w:val="20"/>
                <w:lang w:val="en-US" w:eastAsia="en-US"/>
              </w:rPr>
              <w:t xml:space="preserve"> 160</w:t>
            </w:r>
          </w:p>
          <w:p w14:paraId="5B4945D0" w14:textId="77777777" w:rsidR="00721117" w:rsidRDefault="0072111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sym w:font="Symbol" w:char="F0B3"/>
            </w:r>
            <w:r>
              <w:rPr>
                <w:rFonts w:ascii="Times New Roman" w:hAnsi="Times New Roman"/>
                <w:sz w:val="20"/>
                <w:lang w:val="en-US" w:eastAsia="en-US"/>
              </w:rPr>
              <w:t xml:space="preserve"> 100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2508229E" w14:textId="77777777" w:rsidR="00721117" w:rsidRDefault="00721117">
            <w:pPr>
              <w:numPr>
                <w:ilvl w:val="12"/>
                <w:numId w:val="0"/>
              </w:numPr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</w:p>
          <w:p w14:paraId="4424CA02" w14:textId="77777777" w:rsidR="00721117" w:rsidRDefault="00721117">
            <w:pPr>
              <w:numPr>
                <w:ilvl w:val="12"/>
                <w:numId w:val="0"/>
              </w:numPr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</w:p>
          <w:p w14:paraId="52669AEC" w14:textId="77777777" w:rsidR="00721117" w:rsidRDefault="00721117">
            <w:pPr>
              <w:numPr>
                <w:ilvl w:val="12"/>
                <w:numId w:val="0"/>
              </w:numPr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</w:p>
          <w:p w14:paraId="455234AA" w14:textId="77777777" w:rsidR="00721117" w:rsidRDefault="00721117">
            <w:pPr>
              <w:numPr>
                <w:ilvl w:val="12"/>
                <w:numId w:val="0"/>
              </w:numPr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</w:p>
          <w:p w14:paraId="7DBB2AEE" w14:textId="77777777" w:rsidR="00721117" w:rsidRDefault="00721117">
            <w:pPr>
              <w:numPr>
                <w:ilvl w:val="12"/>
                <w:numId w:val="0"/>
              </w:numPr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  <w:r>
              <w:rPr>
                <w:rFonts w:ascii="Times New Roman" w:hAnsi="Times New Roman"/>
                <w:sz w:val="20"/>
                <w:lang w:val="en-US" w:eastAsia="en-US"/>
              </w:rPr>
              <w:t>Q3</w:t>
            </w:r>
          </w:p>
          <w:p w14:paraId="106AF01D" w14:textId="77777777" w:rsidR="00721117" w:rsidRDefault="00721117">
            <w:pPr>
              <w:numPr>
                <w:ilvl w:val="12"/>
                <w:numId w:val="0"/>
              </w:numPr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  <w:r>
              <w:rPr>
                <w:rFonts w:ascii="Times New Roman" w:hAnsi="Times New Roman"/>
                <w:sz w:val="20"/>
                <w:lang w:val="en-US" w:eastAsia="en-US"/>
              </w:rPr>
              <w:t>Q4</w:t>
            </w:r>
          </w:p>
          <w:p w14:paraId="718A418E" w14:textId="77777777" w:rsidR="00721117" w:rsidRDefault="0072111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  <w:r>
              <w:rPr>
                <w:rFonts w:ascii="Times New Roman" w:hAnsi="Times New Roman"/>
                <w:sz w:val="20"/>
                <w:lang w:val="en-US" w:eastAsia="en-US"/>
              </w:rPr>
              <w:t>Q2</w:t>
            </w:r>
          </w:p>
        </w:tc>
      </w:tr>
      <w:tr w:rsidR="00721117" w14:paraId="0F969766" w14:textId="77777777" w:rsidTr="00721117">
        <w:trPr>
          <w:cantSplit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14:paraId="3F437E24" w14:textId="77777777" w:rsidR="00721117" w:rsidRDefault="00721117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9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14:paraId="1B4AEEAA" w14:textId="77777777" w:rsidR="00721117" w:rsidRDefault="00721117">
            <w:pPr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 xml:space="preserve">Współczynnik luminancji w świetle rozproszonym </w:t>
            </w:r>
            <w:proofErr w:type="spellStart"/>
            <w:r>
              <w:rPr>
                <w:rFonts w:ascii="Times New Roman" w:hAnsi="Times New Roman"/>
                <w:sz w:val="20"/>
                <w:lang w:eastAsia="en-US"/>
              </w:rPr>
              <w:t>Qd</w:t>
            </w:r>
            <w:proofErr w:type="spellEnd"/>
            <w:r>
              <w:rPr>
                <w:rFonts w:ascii="Times New Roman" w:hAnsi="Times New Roman"/>
                <w:sz w:val="20"/>
                <w:lang w:eastAsia="en-US"/>
              </w:rPr>
              <w:t xml:space="preserve"> (alternatywnie do </w:t>
            </w:r>
            <w:r>
              <w:rPr>
                <w:rFonts w:ascii="Times New Roman" w:hAnsi="Times New Roman"/>
                <w:sz w:val="20"/>
                <w:lang w:eastAsia="en-US"/>
              </w:rPr>
              <w:sym w:font="Symbol" w:char="F062"/>
            </w:r>
            <w:r>
              <w:rPr>
                <w:rFonts w:ascii="Times New Roman" w:hAnsi="Times New Roman"/>
                <w:sz w:val="20"/>
                <w:lang w:eastAsia="en-US"/>
              </w:rPr>
              <w:t>) dla oznakowania eksploatowanego w ciągu całego okresu eksploatacji po 30 dniu od wykonania,  barwy:</w:t>
            </w:r>
          </w:p>
          <w:p w14:paraId="24B2C374" w14:textId="77777777" w:rsidR="00721117" w:rsidRDefault="00721117">
            <w:pPr>
              <w:numPr>
                <w:ilvl w:val="0"/>
                <w:numId w:val="17"/>
              </w:numPr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białej na nawierzchni asfaltowej</w:t>
            </w:r>
          </w:p>
          <w:p w14:paraId="79010EDB" w14:textId="77777777" w:rsidR="00721117" w:rsidRDefault="00721117">
            <w:pPr>
              <w:numPr>
                <w:ilvl w:val="0"/>
                <w:numId w:val="17"/>
              </w:numPr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białej na nawierzchni betonowej</w:t>
            </w:r>
          </w:p>
          <w:p w14:paraId="38A3DFF8" w14:textId="77777777" w:rsidR="00721117" w:rsidRDefault="00721117">
            <w:pPr>
              <w:numPr>
                <w:ilvl w:val="0"/>
                <w:numId w:val="17"/>
              </w:numPr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żółtej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01D4030A" w14:textId="77777777" w:rsidR="00721117" w:rsidRDefault="00721117">
            <w:pPr>
              <w:jc w:val="center"/>
              <w:rPr>
                <w:rFonts w:ascii="Times New Roman" w:hAnsi="Times New Roman"/>
                <w:sz w:val="20"/>
                <w:lang w:eastAsia="en-US"/>
              </w:rPr>
            </w:pPr>
          </w:p>
          <w:p w14:paraId="3D855739" w14:textId="77777777" w:rsidR="00721117" w:rsidRDefault="00721117">
            <w:pPr>
              <w:numPr>
                <w:ilvl w:val="12"/>
                <w:numId w:val="0"/>
              </w:numPr>
              <w:jc w:val="center"/>
              <w:rPr>
                <w:rFonts w:ascii="Times New Roman" w:hAnsi="Times New Roman"/>
                <w:sz w:val="20"/>
                <w:lang w:eastAsia="en-US"/>
              </w:rPr>
            </w:pPr>
          </w:p>
          <w:p w14:paraId="3F6FEF37" w14:textId="77777777" w:rsidR="00721117" w:rsidRDefault="00721117">
            <w:pPr>
              <w:numPr>
                <w:ilvl w:val="12"/>
                <w:numId w:val="0"/>
              </w:numPr>
              <w:jc w:val="center"/>
              <w:rPr>
                <w:rFonts w:ascii="Times New Roman" w:hAnsi="Times New Roman"/>
                <w:sz w:val="20"/>
                <w:lang w:eastAsia="en-US"/>
              </w:rPr>
            </w:pPr>
          </w:p>
          <w:p w14:paraId="4438E2BA" w14:textId="77777777" w:rsidR="00721117" w:rsidRDefault="00721117">
            <w:pPr>
              <w:numPr>
                <w:ilvl w:val="12"/>
                <w:numId w:val="0"/>
              </w:numPr>
              <w:jc w:val="center"/>
              <w:rPr>
                <w:rFonts w:ascii="Times New Roman" w:hAnsi="Times New Roman"/>
                <w:sz w:val="20"/>
                <w:lang w:eastAsia="en-US"/>
              </w:rPr>
            </w:pPr>
          </w:p>
          <w:p w14:paraId="555ED9ED" w14:textId="77777777" w:rsidR="00721117" w:rsidRDefault="00721117">
            <w:pPr>
              <w:numPr>
                <w:ilvl w:val="12"/>
                <w:numId w:val="0"/>
              </w:numPr>
              <w:jc w:val="center"/>
              <w:rPr>
                <w:rFonts w:ascii="Times New Roman" w:hAnsi="Times New Roman"/>
                <w:sz w:val="20"/>
                <w:lang w:eastAsia="en-US"/>
              </w:rPr>
            </w:pPr>
          </w:p>
          <w:p w14:paraId="32DB4991" w14:textId="77777777" w:rsidR="00721117" w:rsidRDefault="00721117">
            <w:pPr>
              <w:numPr>
                <w:ilvl w:val="12"/>
                <w:numId w:val="0"/>
              </w:numPr>
              <w:jc w:val="center"/>
              <w:rPr>
                <w:rFonts w:ascii="Times New Roman" w:hAnsi="Times New Roman"/>
                <w:sz w:val="20"/>
                <w:vertAlign w:val="superscript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mcd m</w:t>
            </w:r>
            <w:r>
              <w:rPr>
                <w:rFonts w:ascii="Times New Roman" w:hAnsi="Times New Roman"/>
                <w:sz w:val="20"/>
                <w:vertAlign w:val="superscript"/>
                <w:lang w:eastAsia="en-US"/>
              </w:rPr>
              <w:t>-2</w:t>
            </w:r>
            <w:r>
              <w:rPr>
                <w:rFonts w:ascii="Times New Roman" w:hAnsi="Times New Roman"/>
                <w:sz w:val="20"/>
                <w:lang w:eastAsia="en-US"/>
              </w:rPr>
              <w:t xml:space="preserve"> lx</w:t>
            </w:r>
            <w:r>
              <w:rPr>
                <w:rFonts w:ascii="Times New Roman" w:hAnsi="Times New Roman"/>
                <w:sz w:val="20"/>
                <w:vertAlign w:val="superscript"/>
                <w:lang w:eastAsia="en-US"/>
              </w:rPr>
              <w:t>-1</w:t>
            </w:r>
          </w:p>
          <w:p w14:paraId="21A20BCE" w14:textId="77777777" w:rsidR="00721117" w:rsidRDefault="00721117">
            <w:pPr>
              <w:numPr>
                <w:ilvl w:val="12"/>
                <w:numId w:val="0"/>
              </w:numPr>
              <w:jc w:val="center"/>
              <w:rPr>
                <w:rFonts w:ascii="Times New Roman" w:hAnsi="Times New Roman"/>
                <w:sz w:val="20"/>
                <w:vertAlign w:val="superscript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mcd m</w:t>
            </w:r>
            <w:r>
              <w:rPr>
                <w:rFonts w:ascii="Times New Roman" w:hAnsi="Times New Roman"/>
                <w:sz w:val="20"/>
                <w:vertAlign w:val="superscript"/>
                <w:lang w:eastAsia="en-US"/>
              </w:rPr>
              <w:t>-2</w:t>
            </w:r>
            <w:r>
              <w:rPr>
                <w:rFonts w:ascii="Times New Roman" w:hAnsi="Times New Roman"/>
                <w:sz w:val="20"/>
                <w:lang w:eastAsia="en-US"/>
              </w:rPr>
              <w:t xml:space="preserve"> lx</w:t>
            </w:r>
            <w:r>
              <w:rPr>
                <w:rFonts w:ascii="Times New Roman" w:hAnsi="Times New Roman"/>
                <w:sz w:val="20"/>
                <w:vertAlign w:val="superscript"/>
                <w:lang w:eastAsia="en-US"/>
              </w:rPr>
              <w:t>-1</w:t>
            </w:r>
          </w:p>
          <w:p w14:paraId="60ABA64A" w14:textId="77777777" w:rsidR="00721117" w:rsidRDefault="0072111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mcd m</w:t>
            </w:r>
            <w:r>
              <w:rPr>
                <w:rFonts w:ascii="Times New Roman" w:hAnsi="Times New Roman"/>
                <w:sz w:val="20"/>
                <w:vertAlign w:val="superscript"/>
                <w:lang w:eastAsia="en-US"/>
              </w:rPr>
              <w:t>-2</w:t>
            </w:r>
            <w:r>
              <w:rPr>
                <w:rFonts w:ascii="Times New Roman" w:hAnsi="Times New Roman"/>
                <w:sz w:val="20"/>
                <w:lang w:eastAsia="en-US"/>
              </w:rPr>
              <w:t xml:space="preserve"> lx</w:t>
            </w:r>
            <w:r>
              <w:rPr>
                <w:rFonts w:ascii="Times New Roman" w:hAnsi="Times New Roman"/>
                <w:sz w:val="20"/>
                <w:vertAlign w:val="superscript"/>
                <w:lang w:eastAsia="en-US"/>
              </w:rPr>
              <w:t>-1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34175786" w14:textId="77777777" w:rsidR="00721117" w:rsidRDefault="00721117">
            <w:pPr>
              <w:numPr>
                <w:ilvl w:val="12"/>
                <w:numId w:val="0"/>
              </w:numPr>
              <w:jc w:val="center"/>
              <w:rPr>
                <w:rFonts w:ascii="Times New Roman" w:hAnsi="Times New Roman"/>
                <w:sz w:val="20"/>
                <w:lang w:eastAsia="en-US"/>
              </w:rPr>
            </w:pPr>
          </w:p>
          <w:p w14:paraId="7E858612" w14:textId="77777777" w:rsidR="00721117" w:rsidRDefault="00721117">
            <w:pPr>
              <w:numPr>
                <w:ilvl w:val="12"/>
                <w:numId w:val="0"/>
              </w:numPr>
              <w:jc w:val="center"/>
              <w:rPr>
                <w:rFonts w:ascii="Times New Roman" w:hAnsi="Times New Roman"/>
                <w:sz w:val="20"/>
                <w:lang w:eastAsia="en-US"/>
              </w:rPr>
            </w:pPr>
          </w:p>
          <w:p w14:paraId="63754AEF" w14:textId="77777777" w:rsidR="00721117" w:rsidRDefault="00721117">
            <w:pPr>
              <w:numPr>
                <w:ilvl w:val="12"/>
                <w:numId w:val="0"/>
              </w:numPr>
              <w:jc w:val="center"/>
              <w:rPr>
                <w:rFonts w:ascii="Times New Roman" w:hAnsi="Times New Roman"/>
                <w:sz w:val="20"/>
                <w:lang w:eastAsia="en-US"/>
              </w:rPr>
            </w:pPr>
          </w:p>
          <w:p w14:paraId="25C8B055" w14:textId="77777777" w:rsidR="00721117" w:rsidRDefault="00721117">
            <w:pPr>
              <w:numPr>
                <w:ilvl w:val="12"/>
                <w:numId w:val="0"/>
              </w:numPr>
              <w:jc w:val="center"/>
              <w:rPr>
                <w:rFonts w:ascii="Times New Roman" w:hAnsi="Times New Roman"/>
                <w:sz w:val="20"/>
                <w:lang w:eastAsia="en-US"/>
              </w:rPr>
            </w:pPr>
          </w:p>
          <w:p w14:paraId="1F2169DF" w14:textId="77777777" w:rsidR="00721117" w:rsidRDefault="00721117">
            <w:pPr>
              <w:numPr>
                <w:ilvl w:val="12"/>
                <w:numId w:val="0"/>
              </w:numPr>
              <w:jc w:val="center"/>
              <w:rPr>
                <w:rFonts w:ascii="Times New Roman" w:hAnsi="Times New Roman"/>
                <w:sz w:val="20"/>
                <w:lang w:eastAsia="en-US"/>
              </w:rPr>
            </w:pPr>
          </w:p>
          <w:p w14:paraId="5FE7644E" w14:textId="77777777" w:rsidR="00721117" w:rsidRDefault="00721117">
            <w:pPr>
              <w:numPr>
                <w:ilvl w:val="12"/>
                <w:numId w:val="0"/>
              </w:numPr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sym w:font="Symbol" w:char="F0B3"/>
            </w:r>
            <w:r>
              <w:rPr>
                <w:rFonts w:ascii="Times New Roman" w:hAnsi="Times New Roman"/>
                <w:sz w:val="20"/>
                <w:lang w:val="en-US" w:eastAsia="en-US"/>
              </w:rPr>
              <w:t xml:space="preserve"> 100</w:t>
            </w:r>
          </w:p>
          <w:p w14:paraId="4AFFEB70" w14:textId="77777777" w:rsidR="00721117" w:rsidRDefault="00721117">
            <w:pPr>
              <w:numPr>
                <w:ilvl w:val="12"/>
                <w:numId w:val="0"/>
              </w:numPr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sym w:font="Symbol" w:char="F0B3"/>
            </w:r>
            <w:r>
              <w:rPr>
                <w:rFonts w:ascii="Times New Roman" w:hAnsi="Times New Roman"/>
                <w:sz w:val="20"/>
                <w:lang w:val="en-US" w:eastAsia="en-US"/>
              </w:rPr>
              <w:t xml:space="preserve"> 130</w:t>
            </w:r>
          </w:p>
          <w:p w14:paraId="56F7FF21" w14:textId="77777777" w:rsidR="00721117" w:rsidRDefault="0072111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sym w:font="Symbol" w:char="F0B3"/>
            </w:r>
            <w:r>
              <w:rPr>
                <w:rFonts w:ascii="Times New Roman" w:hAnsi="Times New Roman"/>
                <w:sz w:val="20"/>
                <w:lang w:val="en-US" w:eastAsia="en-US"/>
              </w:rPr>
              <w:t xml:space="preserve"> 80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03036DDB" w14:textId="77777777" w:rsidR="00721117" w:rsidRDefault="00721117">
            <w:pPr>
              <w:numPr>
                <w:ilvl w:val="12"/>
                <w:numId w:val="0"/>
              </w:numPr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</w:p>
          <w:p w14:paraId="359A2E5F" w14:textId="77777777" w:rsidR="00721117" w:rsidRDefault="00721117">
            <w:pPr>
              <w:numPr>
                <w:ilvl w:val="12"/>
                <w:numId w:val="0"/>
              </w:numPr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</w:p>
          <w:p w14:paraId="76F1B4BF" w14:textId="77777777" w:rsidR="00721117" w:rsidRDefault="00721117">
            <w:pPr>
              <w:numPr>
                <w:ilvl w:val="12"/>
                <w:numId w:val="0"/>
              </w:numPr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</w:p>
          <w:p w14:paraId="31B00A1C" w14:textId="77777777" w:rsidR="00721117" w:rsidRDefault="00721117">
            <w:pPr>
              <w:numPr>
                <w:ilvl w:val="12"/>
                <w:numId w:val="0"/>
              </w:numPr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</w:p>
          <w:p w14:paraId="49809E6D" w14:textId="77777777" w:rsidR="00721117" w:rsidRDefault="00721117">
            <w:pPr>
              <w:numPr>
                <w:ilvl w:val="12"/>
                <w:numId w:val="0"/>
              </w:numPr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</w:p>
          <w:p w14:paraId="664A95A9" w14:textId="77777777" w:rsidR="00721117" w:rsidRDefault="00721117">
            <w:pPr>
              <w:numPr>
                <w:ilvl w:val="12"/>
                <w:numId w:val="0"/>
              </w:numPr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  <w:r>
              <w:rPr>
                <w:rFonts w:ascii="Times New Roman" w:hAnsi="Times New Roman"/>
                <w:sz w:val="20"/>
                <w:lang w:val="en-US" w:eastAsia="en-US"/>
              </w:rPr>
              <w:t>Q2</w:t>
            </w:r>
          </w:p>
          <w:p w14:paraId="565C5AF8" w14:textId="77777777" w:rsidR="00721117" w:rsidRDefault="00721117">
            <w:pPr>
              <w:numPr>
                <w:ilvl w:val="12"/>
                <w:numId w:val="0"/>
              </w:numPr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  <w:r>
              <w:rPr>
                <w:rFonts w:ascii="Times New Roman" w:hAnsi="Times New Roman"/>
                <w:sz w:val="20"/>
                <w:lang w:val="en-US" w:eastAsia="en-US"/>
              </w:rPr>
              <w:t>Q3</w:t>
            </w:r>
          </w:p>
          <w:p w14:paraId="301ACF7C" w14:textId="77777777" w:rsidR="00721117" w:rsidRDefault="0072111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  <w:r>
              <w:rPr>
                <w:rFonts w:ascii="Times New Roman" w:hAnsi="Times New Roman"/>
                <w:sz w:val="20"/>
                <w:lang w:val="en-US" w:eastAsia="en-US"/>
              </w:rPr>
              <w:t>Q1</w:t>
            </w:r>
          </w:p>
        </w:tc>
      </w:tr>
      <w:tr w:rsidR="00721117" w14:paraId="76DDBFD9" w14:textId="77777777" w:rsidTr="00721117">
        <w:trPr>
          <w:cantSplit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14:paraId="1F3AE53F" w14:textId="77777777" w:rsidR="00721117" w:rsidRDefault="00721117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lastRenderedPageBreak/>
              <w:t>10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14:paraId="3179566A" w14:textId="77777777" w:rsidR="00721117" w:rsidRDefault="00721117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Szorstkość oznakowania eksploatowanego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14:paraId="16F4E0A6" w14:textId="77777777" w:rsidR="00721117" w:rsidRDefault="00721117">
            <w:pPr>
              <w:numPr>
                <w:ilvl w:val="12"/>
                <w:numId w:val="0"/>
              </w:numPr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wskaźnik</w:t>
            </w:r>
          </w:p>
          <w:p w14:paraId="4B5B065D" w14:textId="77777777" w:rsidR="00721117" w:rsidRDefault="0072111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SRT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7E0FF140" w14:textId="77777777" w:rsidR="00721117" w:rsidRDefault="00721117">
            <w:pPr>
              <w:numPr>
                <w:ilvl w:val="12"/>
                <w:numId w:val="0"/>
              </w:numPr>
              <w:jc w:val="center"/>
              <w:rPr>
                <w:rFonts w:ascii="Times New Roman" w:hAnsi="Times New Roman"/>
                <w:sz w:val="20"/>
                <w:lang w:eastAsia="en-US"/>
              </w:rPr>
            </w:pPr>
          </w:p>
          <w:p w14:paraId="44A731CA" w14:textId="77777777" w:rsidR="00721117" w:rsidRDefault="0072111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sym w:font="Symbol" w:char="F0B3"/>
            </w:r>
            <w:r>
              <w:rPr>
                <w:rFonts w:ascii="Times New Roman" w:hAnsi="Times New Roman"/>
                <w:sz w:val="20"/>
                <w:lang w:eastAsia="en-US"/>
              </w:rPr>
              <w:t xml:space="preserve"> 45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5D2DF0DE" w14:textId="77777777" w:rsidR="00721117" w:rsidRDefault="00721117">
            <w:pPr>
              <w:numPr>
                <w:ilvl w:val="12"/>
                <w:numId w:val="0"/>
              </w:numPr>
              <w:jc w:val="center"/>
              <w:rPr>
                <w:rFonts w:ascii="Times New Roman" w:hAnsi="Times New Roman"/>
                <w:sz w:val="20"/>
                <w:lang w:eastAsia="en-US"/>
              </w:rPr>
            </w:pPr>
          </w:p>
          <w:p w14:paraId="467E505C" w14:textId="77777777" w:rsidR="00721117" w:rsidRDefault="0072111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S1</w:t>
            </w:r>
          </w:p>
        </w:tc>
      </w:tr>
      <w:tr w:rsidR="00721117" w14:paraId="10EE057A" w14:textId="77777777" w:rsidTr="00721117">
        <w:trPr>
          <w:cantSplit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14:paraId="3415CD49" w14:textId="77777777" w:rsidR="00721117" w:rsidRDefault="00721117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11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14:paraId="43714143" w14:textId="77777777" w:rsidR="00721117" w:rsidRDefault="00721117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Trwałość oznakowania cienkowarstwowego po 12 miesiącach: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6AE175B6" w14:textId="77777777" w:rsidR="00721117" w:rsidRDefault="00721117">
            <w:pPr>
              <w:numPr>
                <w:ilvl w:val="12"/>
                <w:numId w:val="0"/>
              </w:numPr>
              <w:jc w:val="center"/>
              <w:rPr>
                <w:rFonts w:ascii="Times New Roman" w:hAnsi="Times New Roman"/>
                <w:sz w:val="20"/>
                <w:lang w:eastAsia="en-US"/>
              </w:rPr>
            </w:pPr>
          </w:p>
          <w:p w14:paraId="666DC72B" w14:textId="77777777" w:rsidR="00721117" w:rsidRDefault="0072111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skala LCPC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1C7EA6CC" w14:textId="77777777" w:rsidR="00721117" w:rsidRDefault="00721117">
            <w:pPr>
              <w:numPr>
                <w:ilvl w:val="12"/>
                <w:numId w:val="0"/>
              </w:numPr>
              <w:jc w:val="center"/>
              <w:rPr>
                <w:rFonts w:ascii="Times New Roman" w:hAnsi="Times New Roman"/>
                <w:sz w:val="20"/>
                <w:lang w:eastAsia="en-US"/>
              </w:rPr>
            </w:pPr>
          </w:p>
          <w:p w14:paraId="41D1A259" w14:textId="77777777" w:rsidR="00721117" w:rsidRDefault="0072111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sym w:font="Symbol" w:char="F0B3"/>
            </w:r>
            <w:r>
              <w:rPr>
                <w:rFonts w:ascii="Times New Roman" w:hAnsi="Times New Roman"/>
                <w:sz w:val="20"/>
                <w:lang w:eastAsia="en-US"/>
              </w:rPr>
              <w:t xml:space="preserve"> 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224DF9B0" w14:textId="77777777" w:rsidR="00721117" w:rsidRDefault="00721117">
            <w:pPr>
              <w:numPr>
                <w:ilvl w:val="12"/>
                <w:numId w:val="0"/>
              </w:numPr>
              <w:jc w:val="center"/>
              <w:rPr>
                <w:rFonts w:ascii="Times New Roman" w:hAnsi="Times New Roman"/>
                <w:sz w:val="20"/>
                <w:lang w:eastAsia="en-US"/>
              </w:rPr>
            </w:pPr>
          </w:p>
          <w:p w14:paraId="2470A81C" w14:textId="77777777" w:rsidR="00721117" w:rsidRDefault="0072111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-</w:t>
            </w:r>
          </w:p>
        </w:tc>
      </w:tr>
      <w:tr w:rsidR="00721117" w14:paraId="606E573C" w14:textId="77777777" w:rsidTr="00721117">
        <w:trPr>
          <w:cantSplit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14:paraId="1654E1DB" w14:textId="77777777" w:rsidR="00721117" w:rsidRDefault="00721117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12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14:paraId="51693B71" w14:textId="77777777" w:rsidR="00721117" w:rsidRDefault="00721117">
            <w:pPr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Czas schnięcia materiału na nawierzchni</w:t>
            </w:r>
          </w:p>
          <w:p w14:paraId="4D1A3052" w14:textId="77777777" w:rsidR="00721117" w:rsidRDefault="00721117">
            <w:pPr>
              <w:numPr>
                <w:ilvl w:val="0"/>
                <w:numId w:val="18"/>
              </w:numPr>
              <w:tabs>
                <w:tab w:val="left" w:pos="-3190"/>
              </w:tabs>
              <w:overflowPunct w:val="0"/>
              <w:autoSpaceDE w:val="0"/>
              <w:autoSpaceDN w:val="0"/>
              <w:adjustRightInd w:val="0"/>
              <w:ind w:left="355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w dzień</w:t>
            </w:r>
          </w:p>
          <w:p w14:paraId="00BCA491" w14:textId="77777777" w:rsidR="00721117" w:rsidRDefault="00721117">
            <w:pPr>
              <w:numPr>
                <w:ilvl w:val="0"/>
                <w:numId w:val="18"/>
              </w:numPr>
              <w:tabs>
                <w:tab w:val="left" w:pos="-3190"/>
              </w:tabs>
              <w:overflowPunct w:val="0"/>
              <w:autoSpaceDE w:val="0"/>
              <w:autoSpaceDN w:val="0"/>
              <w:adjustRightInd w:val="0"/>
              <w:ind w:left="355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w nocy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6001FBEE" w14:textId="77777777" w:rsidR="00721117" w:rsidRDefault="00721117">
            <w:pPr>
              <w:jc w:val="center"/>
              <w:rPr>
                <w:rFonts w:ascii="Times New Roman" w:hAnsi="Times New Roman"/>
                <w:sz w:val="20"/>
                <w:lang w:eastAsia="en-US"/>
              </w:rPr>
            </w:pPr>
          </w:p>
          <w:p w14:paraId="472ACE93" w14:textId="77777777" w:rsidR="00721117" w:rsidRDefault="00721117">
            <w:pPr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h</w:t>
            </w:r>
          </w:p>
          <w:p w14:paraId="5043BF09" w14:textId="77777777" w:rsidR="00721117" w:rsidRDefault="00721117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h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520489BF" w14:textId="77777777" w:rsidR="00721117" w:rsidRDefault="00721117">
            <w:pPr>
              <w:jc w:val="center"/>
              <w:rPr>
                <w:rFonts w:ascii="Times New Roman" w:hAnsi="Times New Roman"/>
                <w:sz w:val="20"/>
                <w:lang w:eastAsia="en-US"/>
              </w:rPr>
            </w:pPr>
          </w:p>
          <w:p w14:paraId="1325372F" w14:textId="77777777" w:rsidR="00721117" w:rsidRDefault="00721117">
            <w:pPr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sym w:font="Symbol" w:char="F0A3"/>
            </w:r>
            <w:r>
              <w:rPr>
                <w:rFonts w:ascii="Times New Roman" w:hAnsi="Times New Roman"/>
                <w:sz w:val="20"/>
                <w:lang w:eastAsia="en-US"/>
              </w:rPr>
              <w:t xml:space="preserve"> 1</w:t>
            </w:r>
          </w:p>
          <w:p w14:paraId="15C2D4E7" w14:textId="77777777" w:rsidR="00721117" w:rsidRDefault="00721117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sym w:font="Symbol" w:char="F0A3"/>
            </w:r>
            <w:r>
              <w:rPr>
                <w:rFonts w:ascii="Times New Roman" w:hAnsi="Times New Roman"/>
                <w:sz w:val="20"/>
                <w:lang w:eastAsia="en-US"/>
              </w:rPr>
              <w:t xml:space="preserve"> 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6E6E58B0" w14:textId="77777777" w:rsidR="00721117" w:rsidRDefault="00721117">
            <w:pPr>
              <w:jc w:val="center"/>
              <w:rPr>
                <w:rFonts w:ascii="Times New Roman" w:hAnsi="Times New Roman"/>
                <w:sz w:val="20"/>
                <w:lang w:eastAsia="en-US"/>
              </w:rPr>
            </w:pPr>
          </w:p>
          <w:p w14:paraId="1A4D4FAD" w14:textId="77777777" w:rsidR="00721117" w:rsidRDefault="00721117">
            <w:pPr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-</w:t>
            </w:r>
          </w:p>
          <w:p w14:paraId="22F65D84" w14:textId="77777777" w:rsidR="00721117" w:rsidRDefault="00721117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-</w:t>
            </w:r>
          </w:p>
        </w:tc>
      </w:tr>
    </w:tbl>
    <w:p w14:paraId="0415812D" w14:textId="77777777" w:rsidR="00721117" w:rsidRDefault="00721117" w:rsidP="00721117">
      <w:pPr>
        <w:spacing w:before="120" w:after="12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Tablica 5.  Zbiorcze zestawienie wymagań dla </w:t>
      </w:r>
      <w:proofErr w:type="spellStart"/>
      <w:r>
        <w:rPr>
          <w:rFonts w:ascii="Times New Roman" w:hAnsi="Times New Roman"/>
          <w:sz w:val="20"/>
        </w:rPr>
        <w:t>oznakowań</w:t>
      </w:r>
      <w:proofErr w:type="spellEnd"/>
      <w:r>
        <w:rPr>
          <w:rFonts w:ascii="Times New Roman" w:hAnsi="Times New Roman"/>
          <w:sz w:val="20"/>
        </w:rPr>
        <w:t xml:space="preserve"> na pozostałych drogach nie wymienionych w tablicy 4</w:t>
      </w:r>
    </w:p>
    <w:tbl>
      <w:tblPr>
        <w:tblW w:w="942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4677"/>
        <w:gridCol w:w="1560"/>
        <w:gridCol w:w="1417"/>
        <w:gridCol w:w="1276"/>
      </w:tblGrid>
      <w:tr w:rsidR="00721117" w14:paraId="37784821" w14:textId="77777777" w:rsidTr="00721117">
        <w:trPr>
          <w:cantSplit/>
          <w:tblHeader/>
        </w:trPr>
        <w:tc>
          <w:tcPr>
            <w:tcW w:w="496" w:type="dxa"/>
            <w:tcBorders>
              <w:top w:val="sing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noWrap/>
            <w:hideMark/>
          </w:tcPr>
          <w:p w14:paraId="48094FCC" w14:textId="77777777" w:rsidR="00721117" w:rsidRDefault="00721117">
            <w:pPr>
              <w:overflowPunct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bCs/>
                <w:sz w:val="20"/>
                <w:lang w:eastAsia="en-US"/>
              </w:rPr>
            </w:pPr>
            <w:r>
              <w:rPr>
                <w:rFonts w:ascii="Times New Roman" w:hAnsi="Times New Roman"/>
                <w:bCs/>
                <w:sz w:val="20"/>
                <w:lang w:eastAsia="en-US"/>
              </w:rPr>
              <w:t>Lp.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noWrap/>
            <w:hideMark/>
          </w:tcPr>
          <w:p w14:paraId="284724A5" w14:textId="77777777" w:rsidR="00721117" w:rsidRDefault="00721117">
            <w:pPr>
              <w:overflowPunct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bCs/>
                <w:sz w:val="20"/>
                <w:lang w:eastAsia="en-US"/>
              </w:rPr>
            </w:pPr>
            <w:r>
              <w:rPr>
                <w:rFonts w:ascii="Times New Roman" w:hAnsi="Times New Roman"/>
                <w:bCs/>
                <w:sz w:val="20"/>
                <w:lang w:eastAsia="en-US"/>
              </w:rPr>
              <w:t>Właściwość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noWrap/>
            <w:hideMark/>
          </w:tcPr>
          <w:p w14:paraId="4C55981F" w14:textId="77777777" w:rsidR="00721117" w:rsidRDefault="00721117">
            <w:pPr>
              <w:overflowPunct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bCs/>
                <w:sz w:val="20"/>
                <w:lang w:eastAsia="en-US"/>
              </w:rPr>
            </w:pPr>
            <w:r>
              <w:rPr>
                <w:rFonts w:ascii="Times New Roman" w:hAnsi="Times New Roman"/>
                <w:bCs/>
                <w:sz w:val="20"/>
                <w:lang w:eastAsia="en-US"/>
              </w:rPr>
              <w:t xml:space="preserve">Jednostka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noWrap/>
            <w:hideMark/>
          </w:tcPr>
          <w:p w14:paraId="0AB9B05C" w14:textId="77777777" w:rsidR="00721117" w:rsidRDefault="00721117">
            <w:pPr>
              <w:overflowPunct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bCs/>
                <w:sz w:val="20"/>
                <w:lang w:eastAsia="en-US"/>
              </w:rPr>
            </w:pPr>
            <w:r>
              <w:rPr>
                <w:rFonts w:ascii="Times New Roman" w:hAnsi="Times New Roman"/>
                <w:bCs/>
                <w:sz w:val="20"/>
                <w:lang w:eastAsia="en-US"/>
              </w:rPr>
              <w:t>Wymagania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noWrap/>
            <w:hideMark/>
          </w:tcPr>
          <w:p w14:paraId="10AF7DC2" w14:textId="77777777" w:rsidR="00721117" w:rsidRDefault="00721117">
            <w:pPr>
              <w:overflowPunct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bCs/>
                <w:sz w:val="20"/>
                <w:lang w:eastAsia="en-US"/>
              </w:rPr>
            </w:pPr>
            <w:r>
              <w:rPr>
                <w:rFonts w:ascii="Times New Roman" w:hAnsi="Times New Roman"/>
                <w:bCs/>
                <w:sz w:val="20"/>
                <w:lang w:eastAsia="en-US"/>
              </w:rPr>
              <w:t>Klasa</w:t>
            </w:r>
          </w:p>
        </w:tc>
      </w:tr>
      <w:tr w:rsidR="00721117" w14:paraId="77BB6E89" w14:textId="77777777" w:rsidTr="00721117">
        <w:trPr>
          <w:cantSplit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14:paraId="1C73ECDD" w14:textId="77777777" w:rsidR="00721117" w:rsidRDefault="00721117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1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14:paraId="265289B7" w14:textId="77777777" w:rsidR="00721117" w:rsidRDefault="00721117">
            <w:pPr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Współczynnik odblasku R</w:t>
            </w:r>
            <w:r>
              <w:rPr>
                <w:rFonts w:ascii="Times New Roman" w:hAnsi="Times New Roman"/>
                <w:sz w:val="20"/>
                <w:vertAlign w:val="subscript"/>
                <w:lang w:eastAsia="en-US"/>
              </w:rPr>
              <w:t>L</w:t>
            </w:r>
            <w:r>
              <w:rPr>
                <w:rFonts w:ascii="Times New Roman" w:hAnsi="Times New Roman"/>
                <w:sz w:val="20"/>
                <w:lang w:eastAsia="en-US"/>
              </w:rPr>
              <w:t xml:space="preserve"> dla oznakowania nowego (w ciągu 14 - 30 dni po wykonaniu) w stanie suchym barwy:    </w:t>
            </w:r>
          </w:p>
          <w:p w14:paraId="477A0A7F" w14:textId="77777777" w:rsidR="00721117" w:rsidRDefault="00721117">
            <w:pPr>
              <w:numPr>
                <w:ilvl w:val="1"/>
                <w:numId w:val="19"/>
              </w:numPr>
              <w:overflowPunct w:val="0"/>
              <w:autoSpaceDE w:val="0"/>
              <w:autoSpaceDN w:val="0"/>
              <w:adjustRightInd w:val="0"/>
              <w:ind w:left="355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białej,</w:t>
            </w:r>
          </w:p>
          <w:p w14:paraId="2FF17BE3" w14:textId="77777777" w:rsidR="00721117" w:rsidRDefault="00721117">
            <w:pPr>
              <w:numPr>
                <w:ilvl w:val="1"/>
                <w:numId w:val="19"/>
              </w:numPr>
              <w:overflowPunct w:val="0"/>
              <w:autoSpaceDE w:val="0"/>
              <w:autoSpaceDN w:val="0"/>
              <w:adjustRightInd w:val="0"/>
              <w:ind w:left="355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żółtej tymczasowej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5E2A6D75" w14:textId="77777777" w:rsidR="00721117" w:rsidRDefault="00721117">
            <w:pPr>
              <w:jc w:val="center"/>
              <w:rPr>
                <w:rFonts w:ascii="Times New Roman" w:hAnsi="Times New Roman"/>
                <w:sz w:val="20"/>
                <w:lang w:eastAsia="en-US"/>
              </w:rPr>
            </w:pPr>
          </w:p>
          <w:p w14:paraId="1CB611F9" w14:textId="77777777" w:rsidR="00721117" w:rsidRDefault="00721117">
            <w:pPr>
              <w:numPr>
                <w:ilvl w:val="12"/>
                <w:numId w:val="0"/>
              </w:numPr>
              <w:jc w:val="center"/>
              <w:rPr>
                <w:rFonts w:ascii="Times New Roman" w:hAnsi="Times New Roman"/>
                <w:sz w:val="20"/>
                <w:lang w:eastAsia="en-US"/>
              </w:rPr>
            </w:pPr>
          </w:p>
          <w:p w14:paraId="0FDC4996" w14:textId="77777777" w:rsidR="00721117" w:rsidRDefault="00721117">
            <w:pPr>
              <w:numPr>
                <w:ilvl w:val="12"/>
                <w:numId w:val="0"/>
              </w:numPr>
              <w:jc w:val="center"/>
              <w:rPr>
                <w:rFonts w:ascii="Times New Roman" w:hAnsi="Times New Roman"/>
                <w:sz w:val="20"/>
                <w:lang w:eastAsia="en-US"/>
              </w:rPr>
            </w:pPr>
          </w:p>
          <w:p w14:paraId="10FFC7F3" w14:textId="77777777" w:rsidR="00721117" w:rsidRDefault="00721117">
            <w:pPr>
              <w:numPr>
                <w:ilvl w:val="12"/>
                <w:numId w:val="0"/>
              </w:numPr>
              <w:jc w:val="center"/>
              <w:rPr>
                <w:rFonts w:ascii="Times New Roman" w:hAnsi="Times New Roman"/>
                <w:sz w:val="20"/>
                <w:vertAlign w:val="superscript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mcd m</w:t>
            </w:r>
            <w:r>
              <w:rPr>
                <w:rFonts w:ascii="Times New Roman" w:hAnsi="Times New Roman"/>
                <w:sz w:val="20"/>
                <w:vertAlign w:val="superscript"/>
                <w:lang w:eastAsia="en-US"/>
              </w:rPr>
              <w:t>-2</w:t>
            </w:r>
            <w:r>
              <w:rPr>
                <w:rFonts w:ascii="Times New Roman" w:hAnsi="Times New Roman"/>
                <w:sz w:val="20"/>
                <w:lang w:eastAsia="en-US"/>
              </w:rPr>
              <w:t xml:space="preserve"> lx</w:t>
            </w:r>
            <w:r>
              <w:rPr>
                <w:rFonts w:ascii="Times New Roman" w:hAnsi="Times New Roman"/>
                <w:sz w:val="20"/>
                <w:vertAlign w:val="superscript"/>
                <w:lang w:eastAsia="en-US"/>
              </w:rPr>
              <w:t>-1</w:t>
            </w:r>
          </w:p>
          <w:p w14:paraId="3FA6818E" w14:textId="77777777" w:rsidR="00721117" w:rsidRDefault="0072111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mcd m</w:t>
            </w:r>
            <w:r>
              <w:rPr>
                <w:rFonts w:ascii="Times New Roman" w:hAnsi="Times New Roman"/>
                <w:sz w:val="20"/>
                <w:vertAlign w:val="superscript"/>
                <w:lang w:eastAsia="en-US"/>
              </w:rPr>
              <w:t>-2</w:t>
            </w:r>
            <w:r>
              <w:rPr>
                <w:rFonts w:ascii="Times New Roman" w:hAnsi="Times New Roman"/>
                <w:sz w:val="20"/>
                <w:lang w:eastAsia="en-US"/>
              </w:rPr>
              <w:t xml:space="preserve"> lx</w:t>
            </w:r>
            <w:r>
              <w:rPr>
                <w:rFonts w:ascii="Times New Roman" w:hAnsi="Times New Roman"/>
                <w:sz w:val="20"/>
                <w:vertAlign w:val="superscript"/>
                <w:lang w:eastAsia="en-US"/>
              </w:rPr>
              <w:t>-1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71C4FAFA" w14:textId="77777777" w:rsidR="00721117" w:rsidRDefault="00721117">
            <w:pPr>
              <w:numPr>
                <w:ilvl w:val="12"/>
                <w:numId w:val="0"/>
              </w:numPr>
              <w:jc w:val="center"/>
              <w:rPr>
                <w:rFonts w:ascii="Times New Roman" w:hAnsi="Times New Roman"/>
                <w:sz w:val="20"/>
                <w:lang w:eastAsia="en-US"/>
              </w:rPr>
            </w:pPr>
          </w:p>
          <w:p w14:paraId="2CDD3338" w14:textId="77777777" w:rsidR="00721117" w:rsidRDefault="00721117">
            <w:pPr>
              <w:numPr>
                <w:ilvl w:val="12"/>
                <w:numId w:val="0"/>
              </w:numPr>
              <w:jc w:val="center"/>
              <w:rPr>
                <w:rFonts w:ascii="Times New Roman" w:hAnsi="Times New Roman"/>
                <w:sz w:val="20"/>
                <w:lang w:eastAsia="en-US"/>
              </w:rPr>
            </w:pPr>
          </w:p>
          <w:p w14:paraId="3D02C27C" w14:textId="77777777" w:rsidR="00721117" w:rsidRDefault="00721117">
            <w:pPr>
              <w:numPr>
                <w:ilvl w:val="12"/>
                <w:numId w:val="0"/>
              </w:numPr>
              <w:jc w:val="center"/>
              <w:rPr>
                <w:rFonts w:ascii="Times New Roman" w:hAnsi="Times New Roman"/>
                <w:sz w:val="20"/>
                <w:lang w:eastAsia="en-US"/>
              </w:rPr>
            </w:pPr>
          </w:p>
          <w:p w14:paraId="2DEBF267" w14:textId="77777777" w:rsidR="00721117" w:rsidRDefault="00721117">
            <w:pPr>
              <w:numPr>
                <w:ilvl w:val="12"/>
                <w:numId w:val="0"/>
              </w:numPr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sym w:font="Symbol" w:char="F0B3"/>
            </w:r>
            <w:r>
              <w:rPr>
                <w:rFonts w:ascii="Times New Roman" w:hAnsi="Times New Roman"/>
                <w:sz w:val="20"/>
                <w:lang w:eastAsia="en-US"/>
              </w:rPr>
              <w:t xml:space="preserve"> 200</w:t>
            </w:r>
          </w:p>
          <w:p w14:paraId="4FBF2DB6" w14:textId="77777777" w:rsidR="00721117" w:rsidRDefault="0072111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sym w:font="Symbol" w:char="F0B3"/>
            </w:r>
            <w:r>
              <w:rPr>
                <w:rFonts w:ascii="Times New Roman" w:hAnsi="Times New Roman"/>
                <w:sz w:val="20"/>
                <w:lang w:eastAsia="en-US"/>
              </w:rPr>
              <w:t xml:space="preserve"> 150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74498637" w14:textId="77777777" w:rsidR="00721117" w:rsidRDefault="00721117">
            <w:pPr>
              <w:numPr>
                <w:ilvl w:val="12"/>
                <w:numId w:val="0"/>
              </w:numPr>
              <w:jc w:val="center"/>
              <w:rPr>
                <w:rFonts w:ascii="Times New Roman" w:hAnsi="Times New Roman"/>
                <w:sz w:val="20"/>
                <w:lang w:eastAsia="en-US"/>
              </w:rPr>
            </w:pPr>
          </w:p>
          <w:p w14:paraId="43AEE9C9" w14:textId="77777777" w:rsidR="00721117" w:rsidRDefault="00721117">
            <w:pPr>
              <w:numPr>
                <w:ilvl w:val="12"/>
                <w:numId w:val="0"/>
              </w:numPr>
              <w:jc w:val="center"/>
              <w:rPr>
                <w:rFonts w:ascii="Times New Roman" w:hAnsi="Times New Roman"/>
                <w:sz w:val="20"/>
                <w:lang w:eastAsia="en-US"/>
              </w:rPr>
            </w:pPr>
          </w:p>
          <w:p w14:paraId="284B9CF6" w14:textId="77777777" w:rsidR="00721117" w:rsidRDefault="00721117">
            <w:pPr>
              <w:numPr>
                <w:ilvl w:val="12"/>
                <w:numId w:val="0"/>
              </w:numPr>
              <w:jc w:val="center"/>
              <w:rPr>
                <w:rFonts w:ascii="Times New Roman" w:hAnsi="Times New Roman"/>
                <w:sz w:val="20"/>
                <w:lang w:eastAsia="en-US"/>
              </w:rPr>
            </w:pPr>
          </w:p>
          <w:p w14:paraId="77D15424" w14:textId="77777777" w:rsidR="00721117" w:rsidRDefault="00721117">
            <w:pPr>
              <w:numPr>
                <w:ilvl w:val="12"/>
                <w:numId w:val="0"/>
              </w:numPr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R4</w:t>
            </w:r>
          </w:p>
          <w:p w14:paraId="3495F3EC" w14:textId="77777777" w:rsidR="00721117" w:rsidRDefault="0072111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R3</w:t>
            </w:r>
          </w:p>
        </w:tc>
      </w:tr>
      <w:tr w:rsidR="00721117" w14:paraId="7EB32D0B" w14:textId="77777777" w:rsidTr="00721117">
        <w:trPr>
          <w:cantSplit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14:paraId="6C8C7ABF" w14:textId="77777777" w:rsidR="00721117" w:rsidRDefault="00721117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2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14:paraId="644DF0B0" w14:textId="77777777" w:rsidR="00721117" w:rsidRDefault="00721117">
            <w:pPr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Współczynnik odblasku R</w:t>
            </w:r>
            <w:r>
              <w:rPr>
                <w:rFonts w:ascii="Times New Roman" w:hAnsi="Times New Roman"/>
                <w:sz w:val="20"/>
                <w:vertAlign w:val="subscript"/>
                <w:lang w:eastAsia="en-US"/>
              </w:rPr>
              <w:t>L</w:t>
            </w:r>
            <w:r>
              <w:rPr>
                <w:rFonts w:ascii="Times New Roman" w:hAnsi="Times New Roman"/>
                <w:sz w:val="20"/>
                <w:lang w:eastAsia="en-US"/>
              </w:rPr>
              <w:t xml:space="preserve"> dla oznakowania eksploatowanego od 2 do 6 miesięcy po wykonaniu, barwy: </w:t>
            </w:r>
          </w:p>
          <w:p w14:paraId="1D178128" w14:textId="77777777" w:rsidR="00721117" w:rsidRDefault="00721117">
            <w:pPr>
              <w:numPr>
                <w:ilvl w:val="0"/>
                <w:numId w:val="20"/>
              </w:numPr>
              <w:overflowPunct w:val="0"/>
              <w:autoSpaceDE w:val="0"/>
              <w:autoSpaceDN w:val="0"/>
              <w:adjustRightInd w:val="0"/>
              <w:ind w:left="355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białej,</w:t>
            </w:r>
          </w:p>
          <w:p w14:paraId="29C2A09E" w14:textId="77777777" w:rsidR="00721117" w:rsidRDefault="00721117">
            <w:pPr>
              <w:numPr>
                <w:ilvl w:val="0"/>
                <w:numId w:val="20"/>
              </w:numPr>
              <w:overflowPunct w:val="0"/>
              <w:autoSpaceDE w:val="0"/>
              <w:autoSpaceDN w:val="0"/>
              <w:adjustRightInd w:val="0"/>
              <w:ind w:left="355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żółtej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2A989302" w14:textId="77777777" w:rsidR="00721117" w:rsidRDefault="00721117">
            <w:pPr>
              <w:jc w:val="center"/>
              <w:rPr>
                <w:rFonts w:ascii="Times New Roman" w:hAnsi="Times New Roman"/>
                <w:sz w:val="20"/>
                <w:lang w:eastAsia="en-US"/>
              </w:rPr>
            </w:pPr>
          </w:p>
          <w:p w14:paraId="3A4C83C0" w14:textId="77777777" w:rsidR="00721117" w:rsidRDefault="00721117">
            <w:pPr>
              <w:jc w:val="center"/>
              <w:rPr>
                <w:rFonts w:ascii="Times New Roman" w:hAnsi="Times New Roman"/>
                <w:sz w:val="20"/>
                <w:lang w:eastAsia="en-US"/>
              </w:rPr>
            </w:pPr>
          </w:p>
          <w:p w14:paraId="2467364B" w14:textId="77777777" w:rsidR="00721117" w:rsidRDefault="00721117">
            <w:pPr>
              <w:jc w:val="center"/>
              <w:rPr>
                <w:rFonts w:ascii="Times New Roman" w:hAnsi="Times New Roman"/>
                <w:sz w:val="20"/>
                <w:lang w:eastAsia="en-US"/>
              </w:rPr>
            </w:pPr>
          </w:p>
          <w:p w14:paraId="269A910C" w14:textId="77777777" w:rsidR="00721117" w:rsidRDefault="00721117">
            <w:pPr>
              <w:jc w:val="center"/>
              <w:rPr>
                <w:rFonts w:ascii="Times New Roman" w:hAnsi="Times New Roman"/>
                <w:sz w:val="20"/>
                <w:vertAlign w:val="superscript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mcd m</w:t>
            </w:r>
            <w:r>
              <w:rPr>
                <w:rFonts w:ascii="Times New Roman" w:hAnsi="Times New Roman"/>
                <w:sz w:val="20"/>
                <w:vertAlign w:val="superscript"/>
                <w:lang w:eastAsia="en-US"/>
              </w:rPr>
              <w:t>-2</w:t>
            </w:r>
            <w:r>
              <w:rPr>
                <w:rFonts w:ascii="Times New Roman" w:hAnsi="Times New Roman"/>
                <w:sz w:val="20"/>
                <w:lang w:eastAsia="en-US"/>
              </w:rPr>
              <w:t xml:space="preserve"> lx</w:t>
            </w:r>
            <w:r>
              <w:rPr>
                <w:rFonts w:ascii="Times New Roman" w:hAnsi="Times New Roman"/>
                <w:sz w:val="20"/>
                <w:vertAlign w:val="superscript"/>
                <w:lang w:eastAsia="en-US"/>
              </w:rPr>
              <w:t>-1</w:t>
            </w:r>
          </w:p>
          <w:p w14:paraId="12BB3CDF" w14:textId="77777777" w:rsidR="00721117" w:rsidRDefault="00721117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mcd m</w:t>
            </w:r>
            <w:r>
              <w:rPr>
                <w:rFonts w:ascii="Times New Roman" w:hAnsi="Times New Roman"/>
                <w:sz w:val="20"/>
                <w:vertAlign w:val="superscript"/>
                <w:lang w:eastAsia="en-US"/>
              </w:rPr>
              <w:t>-2</w:t>
            </w:r>
            <w:r>
              <w:rPr>
                <w:rFonts w:ascii="Times New Roman" w:hAnsi="Times New Roman"/>
                <w:sz w:val="20"/>
                <w:lang w:eastAsia="en-US"/>
              </w:rPr>
              <w:t xml:space="preserve"> lx</w:t>
            </w:r>
            <w:r>
              <w:rPr>
                <w:rFonts w:ascii="Times New Roman" w:hAnsi="Times New Roman"/>
                <w:sz w:val="20"/>
                <w:vertAlign w:val="superscript"/>
                <w:lang w:eastAsia="en-US"/>
              </w:rPr>
              <w:t>-1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341B03BD" w14:textId="77777777" w:rsidR="00721117" w:rsidRDefault="00721117">
            <w:pPr>
              <w:jc w:val="center"/>
              <w:rPr>
                <w:rFonts w:ascii="Times New Roman" w:hAnsi="Times New Roman"/>
                <w:sz w:val="20"/>
                <w:lang w:eastAsia="en-US"/>
              </w:rPr>
            </w:pPr>
          </w:p>
          <w:p w14:paraId="0B6B4381" w14:textId="77777777" w:rsidR="00721117" w:rsidRDefault="00721117">
            <w:pPr>
              <w:jc w:val="center"/>
              <w:rPr>
                <w:rFonts w:ascii="Times New Roman" w:hAnsi="Times New Roman"/>
                <w:sz w:val="20"/>
                <w:lang w:eastAsia="en-US"/>
              </w:rPr>
            </w:pPr>
          </w:p>
          <w:p w14:paraId="2D09572C" w14:textId="77777777" w:rsidR="00721117" w:rsidRDefault="00721117">
            <w:pPr>
              <w:jc w:val="center"/>
              <w:rPr>
                <w:rFonts w:ascii="Times New Roman" w:hAnsi="Times New Roman"/>
                <w:sz w:val="20"/>
                <w:lang w:eastAsia="en-US"/>
              </w:rPr>
            </w:pPr>
          </w:p>
          <w:p w14:paraId="5A620C5F" w14:textId="77777777" w:rsidR="00721117" w:rsidRDefault="00721117">
            <w:pPr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sym w:font="Symbol" w:char="F0B3"/>
            </w:r>
            <w:r>
              <w:rPr>
                <w:rFonts w:ascii="Times New Roman" w:hAnsi="Times New Roman"/>
                <w:sz w:val="20"/>
                <w:lang w:eastAsia="en-US"/>
              </w:rPr>
              <w:t xml:space="preserve"> 150</w:t>
            </w:r>
          </w:p>
          <w:p w14:paraId="7E818D19" w14:textId="77777777" w:rsidR="00721117" w:rsidRDefault="00721117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sym w:font="Symbol" w:char="F0B3"/>
            </w:r>
            <w:r>
              <w:rPr>
                <w:rFonts w:ascii="Times New Roman" w:hAnsi="Times New Roman"/>
                <w:sz w:val="20"/>
                <w:lang w:eastAsia="en-US"/>
              </w:rPr>
              <w:t xml:space="preserve"> 100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4B0EEA33" w14:textId="77777777" w:rsidR="00721117" w:rsidRDefault="00721117">
            <w:pPr>
              <w:jc w:val="center"/>
              <w:rPr>
                <w:rFonts w:ascii="Times New Roman" w:hAnsi="Times New Roman"/>
                <w:sz w:val="20"/>
                <w:lang w:eastAsia="en-US"/>
              </w:rPr>
            </w:pPr>
          </w:p>
          <w:p w14:paraId="163B7295" w14:textId="77777777" w:rsidR="00721117" w:rsidRDefault="00721117">
            <w:pPr>
              <w:jc w:val="center"/>
              <w:rPr>
                <w:rFonts w:ascii="Times New Roman" w:hAnsi="Times New Roman"/>
                <w:sz w:val="20"/>
                <w:lang w:eastAsia="en-US"/>
              </w:rPr>
            </w:pPr>
          </w:p>
          <w:p w14:paraId="01A77F9F" w14:textId="77777777" w:rsidR="00721117" w:rsidRDefault="00721117">
            <w:pPr>
              <w:jc w:val="center"/>
              <w:rPr>
                <w:rFonts w:ascii="Times New Roman" w:hAnsi="Times New Roman"/>
                <w:sz w:val="20"/>
                <w:lang w:eastAsia="en-US"/>
              </w:rPr>
            </w:pPr>
          </w:p>
          <w:p w14:paraId="11D7A0CD" w14:textId="77777777" w:rsidR="00721117" w:rsidRDefault="00721117">
            <w:pPr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R3</w:t>
            </w:r>
          </w:p>
          <w:p w14:paraId="18408822" w14:textId="77777777" w:rsidR="00721117" w:rsidRDefault="00721117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R2</w:t>
            </w:r>
          </w:p>
        </w:tc>
      </w:tr>
      <w:tr w:rsidR="00721117" w14:paraId="5F9AA96F" w14:textId="77777777" w:rsidTr="00721117">
        <w:trPr>
          <w:cantSplit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14:paraId="3AD3F964" w14:textId="77777777" w:rsidR="00721117" w:rsidRDefault="00721117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3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14:paraId="71135342" w14:textId="77777777" w:rsidR="00721117" w:rsidRDefault="00721117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Współczynnik odblasku R</w:t>
            </w:r>
            <w:r>
              <w:rPr>
                <w:rFonts w:ascii="Times New Roman" w:hAnsi="Times New Roman"/>
                <w:sz w:val="20"/>
                <w:vertAlign w:val="subscript"/>
                <w:lang w:eastAsia="en-US"/>
              </w:rPr>
              <w:t>L</w:t>
            </w:r>
            <w:r>
              <w:rPr>
                <w:rFonts w:ascii="Times New Roman" w:hAnsi="Times New Roman"/>
                <w:sz w:val="20"/>
                <w:lang w:eastAsia="en-US"/>
              </w:rPr>
              <w:t xml:space="preserve"> dla oznakowania suchego od 7 miesiąca po wykonaniu barwy białej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14:paraId="0D6DF454" w14:textId="77777777" w:rsidR="00721117" w:rsidRDefault="0072111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mcd m</w:t>
            </w:r>
            <w:r>
              <w:rPr>
                <w:rFonts w:ascii="Times New Roman" w:hAnsi="Times New Roman"/>
                <w:sz w:val="20"/>
                <w:vertAlign w:val="superscript"/>
                <w:lang w:eastAsia="en-US"/>
              </w:rPr>
              <w:t>-2</w:t>
            </w:r>
            <w:r>
              <w:rPr>
                <w:rFonts w:ascii="Times New Roman" w:hAnsi="Times New Roman"/>
                <w:sz w:val="20"/>
                <w:lang w:eastAsia="en-US"/>
              </w:rPr>
              <w:t xml:space="preserve"> lx</w:t>
            </w:r>
            <w:r>
              <w:rPr>
                <w:rFonts w:ascii="Times New Roman" w:hAnsi="Times New Roman"/>
                <w:sz w:val="20"/>
                <w:vertAlign w:val="superscript"/>
                <w:lang w:eastAsia="en-US"/>
              </w:rPr>
              <w:t>-1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14:paraId="4E42FCFA" w14:textId="77777777" w:rsidR="00721117" w:rsidRDefault="0072111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sym w:font="Symbol" w:char="F0B3"/>
            </w:r>
            <w:r>
              <w:rPr>
                <w:rFonts w:ascii="Times New Roman" w:hAnsi="Times New Roman"/>
                <w:sz w:val="20"/>
                <w:lang w:eastAsia="en-US"/>
              </w:rPr>
              <w:t xml:space="preserve"> 100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14:paraId="7AEFE114" w14:textId="77777777" w:rsidR="00721117" w:rsidRDefault="0072111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R2</w:t>
            </w:r>
          </w:p>
        </w:tc>
      </w:tr>
      <w:tr w:rsidR="00721117" w14:paraId="6F388BA3" w14:textId="77777777" w:rsidTr="00721117">
        <w:trPr>
          <w:cantSplit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14:paraId="4B62FA30" w14:textId="77777777" w:rsidR="00721117" w:rsidRDefault="00721117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4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14:paraId="2F24EEBC" w14:textId="77777777" w:rsidR="00721117" w:rsidRDefault="00721117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Współczynnik odblasku R</w:t>
            </w:r>
            <w:r>
              <w:rPr>
                <w:rFonts w:ascii="Times New Roman" w:hAnsi="Times New Roman"/>
                <w:sz w:val="20"/>
                <w:vertAlign w:val="subscript"/>
                <w:lang w:eastAsia="en-US"/>
              </w:rPr>
              <w:t>L</w:t>
            </w:r>
            <w:r>
              <w:rPr>
                <w:rFonts w:ascii="Times New Roman" w:hAnsi="Times New Roman"/>
                <w:sz w:val="20"/>
                <w:lang w:eastAsia="en-US"/>
              </w:rPr>
              <w:t xml:space="preserve"> dla grubowarstwowego strukturalnego oznakowania wilgotnego od 14 do 30 dnia po wykonaniu, barwy białej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14:paraId="36E78055" w14:textId="77777777" w:rsidR="00721117" w:rsidRDefault="0072111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mcd m</w:t>
            </w:r>
            <w:r>
              <w:rPr>
                <w:rFonts w:ascii="Times New Roman" w:hAnsi="Times New Roman"/>
                <w:sz w:val="20"/>
                <w:vertAlign w:val="superscript"/>
                <w:lang w:eastAsia="en-US"/>
              </w:rPr>
              <w:t>-2</w:t>
            </w:r>
            <w:r>
              <w:rPr>
                <w:rFonts w:ascii="Times New Roman" w:hAnsi="Times New Roman"/>
                <w:sz w:val="20"/>
                <w:lang w:eastAsia="en-US"/>
              </w:rPr>
              <w:t xml:space="preserve"> lx</w:t>
            </w:r>
            <w:r>
              <w:rPr>
                <w:rFonts w:ascii="Times New Roman" w:hAnsi="Times New Roman"/>
                <w:sz w:val="20"/>
                <w:vertAlign w:val="superscript"/>
                <w:lang w:eastAsia="en-US"/>
              </w:rPr>
              <w:t>-1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14:paraId="6A331524" w14:textId="77777777" w:rsidR="00721117" w:rsidRDefault="0072111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sym w:font="Symbol" w:char="F0B3"/>
            </w:r>
            <w:r>
              <w:rPr>
                <w:rFonts w:ascii="Times New Roman" w:hAnsi="Times New Roman"/>
                <w:sz w:val="20"/>
                <w:lang w:eastAsia="en-US"/>
              </w:rPr>
              <w:t xml:space="preserve"> 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14:paraId="44BF053B" w14:textId="77777777" w:rsidR="00721117" w:rsidRDefault="0072111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RW3</w:t>
            </w:r>
          </w:p>
        </w:tc>
      </w:tr>
      <w:tr w:rsidR="00721117" w14:paraId="08542BA2" w14:textId="77777777" w:rsidTr="00721117">
        <w:trPr>
          <w:cantSplit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14:paraId="6751D8EF" w14:textId="77777777" w:rsidR="00721117" w:rsidRDefault="00721117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5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14:paraId="49FC383E" w14:textId="77777777" w:rsidR="00721117" w:rsidRDefault="00721117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Współczynnik odblasku R</w:t>
            </w:r>
            <w:r>
              <w:rPr>
                <w:rFonts w:ascii="Times New Roman" w:hAnsi="Times New Roman"/>
                <w:sz w:val="20"/>
                <w:vertAlign w:val="subscript"/>
                <w:lang w:eastAsia="en-US"/>
              </w:rPr>
              <w:t>L</w:t>
            </w:r>
            <w:r>
              <w:rPr>
                <w:rFonts w:ascii="Times New Roman" w:hAnsi="Times New Roman"/>
                <w:sz w:val="20"/>
                <w:lang w:eastAsia="en-US"/>
              </w:rPr>
              <w:t xml:space="preserve"> dla grubowarstwowego strukturalnego oznakowania wilgotnego po 30 dniu od wykonania, barwy białej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14:paraId="6C06802E" w14:textId="77777777" w:rsidR="00721117" w:rsidRDefault="0072111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mcd m</w:t>
            </w:r>
            <w:r>
              <w:rPr>
                <w:rFonts w:ascii="Times New Roman" w:hAnsi="Times New Roman"/>
                <w:sz w:val="20"/>
                <w:vertAlign w:val="superscript"/>
                <w:lang w:eastAsia="en-US"/>
              </w:rPr>
              <w:t>-2</w:t>
            </w:r>
            <w:r>
              <w:rPr>
                <w:rFonts w:ascii="Times New Roman" w:hAnsi="Times New Roman"/>
                <w:sz w:val="20"/>
                <w:lang w:eastAsia="en-US"/>
              </w:rPr>
              <w:t xml:space="preserve"> lx</w:t>
            </w:r>
            <w:r>
              <w:rPr>
                <w:rFonts w:ascii="Times New Roman" w:hAnsi="Times New Roman"/>
                <w:sz w:val="20"/>
                <w:vertAlign w:val="superscript"/>
                <w:lang w:eastAsia="en-US"/>
              </w:rPr>
              <w:t>-1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14:paraId="507066DC" w14:textId="77777777" w:rsidR="00721117" w:rsidRDefault="0072111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sym w:font="Symbol" w:char="F0B3"/>
            </w:r>
            <w:r>
              <w:rPr>
                <w:rFonts w:ascii="Times New Roman" w:hAnsi="Times New Roman"/>
                <w:sz w:val="20"/>
                <w:lang w:eastAsia="en-US"/>
              </w:rPr>
              <w:t xml:space="preserve"> 35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14:paraId="0326F365" w14:textId="77777777" w:rsidR="00721117" w:rsidRDefault="0072111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RW2</w:t>
            </w:r>
          </w:p>
        </w:tc>
      </w:tr>
      <w:tr w:rsidR="00721117" w14:paraId="56DDA757" w14:textId="77777777" w:rsidTr="00721117">
        <w:trPr>
          <w:cantSplit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14:paraId="201A9356" w14:textId="77777777" w:rsidR="00721117" w:rsidRDefault="00721117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6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14:paraId="36931E87" w14:textId="77777777" w:rsidR="00721117" w:rsidRDefault="00721117">
            <w:pPr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 xml:space="preserve">Współczynnik luminancji </w:t>
            </w:r>
            <w:r>
              <w:rPr>
                <w:rFonts w:ascii="Times New Roman" w:hAnsi="Times New Roman"/>
                <w:sz w:val="20"/>
                <w:lang w:eastAsia="en-US"/>
              </w:rPr>
              <w:sym w:font="Symbol" w:char="F062"/>
            </w:r>
            <w:r>
              <w:rPr>
                <w:rFonts w:ascii="Times New Roman" w:hAnsi="Times New Roman"/>
                <w:sz w:val="20"/>
                <w:lang w:eastAsia="en-US"/>
              </w:rPr>
              <w:t xml:space="preserve"> dla oznakowania nowego (od 14 do 30 dnia po wykonaniu)  barwy:</w:t>
            </w:r>
          </w:p>
          <w:p w14:paraId="4506F8E5" w14:textId="77777777" w:rsidR="00721117" w:rsidRDefault="00721117">
            <w:pPr>
              <w:numPr>
                <w:ilvl w:val="0"/>
                <w:numId w:val="21"/>
              </w:numPr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białej na nawierzchni asfaltowej,</w:t>
            </w:r>
          </w:p>
          <w:p w14:paraId="3787553D" w14:textId="77777777" w:rsidR="00721117" w:rsidRDefault="00721117">
            <w:pPr>
              <w:numPr>
                <w:ilvl w:val="0"/>
                <w:numId w:val="21"/>
              </w:numPr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białej na nawierzchni betonowej,</w:t>
            </w:r>
          </w:p>
          <w:p w14:paraId="5DDDDC27" w14:textId="77777777" w:rsidR="00721117" w:rsidRDefault="00721117">
            <w:pPr>
              <w:numPr>
                <w:ilvl w:val="0"/>
                <w:numId w:val="21"/>
              </w:numPr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żółtej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23539997" w14:textId="77777777" w:rsidR="00721117" w:rsidRDefault="00721117">
            <w:pPr>
              <w:jc w:val="center"/>
              <w:rPr>
                <w:rFonts w:ascii="Times New Roman" w:hAnsi="Times New Roman"/>
                <w:sz w:val="20"/>
                <w:lang w:eastAsia="en-US"/>
              </w:rPr>
            </w:pPr>
          </w:p>
          <w:p w14:paraId="5937EC07" w14:textId="77777777" w:rsidR="00721117" w:rsidRDefault="00721117">
            <w:pPr>
              <w:numPr>
                <w:ilvl w:val="12"/>
                <w:numId w:val="0"/>
              </w:numPr>
              <w:jc w:val="center"/>
              <w:rPr>
                <w:rFonts w:ascii="Times New Roman" w:hAnsi="Times New Roman"/>
                <w:sz w:val="20"/>
                <w:lang w:eastAsia="en-US"/>
              </w:rPr>
            </w:pPr>
          </w:p>
          <w:p w14:paraId="5166AEE5" w14:textId="77777777" w:rsidR="00721117" w:rsidRDefault="00721117">
            <w:pPr>
              <w:numPr>
                <w:ilvl w:val="12"/>
                <w:numId w:val="0"/>
              </w:numPr>
              <w:jc w:val="center"/>
              <w:rPr>
                <w:rFonts w:ascii="Times New Roman" w:hAnsi="Times New Roman"/>
                <w:sz w:val="20"/>
                <w:lang w:eastAsia="en-US"/>
              </w:rPr>
            </w:pPr>
          </w:p>
          <w:p w14:paraId="6B5065AC" w14:textId="77777777" w:rsidR="00721117" w:rsidRDefault="00721117">
            <w:pPr>
              <w:numPr>
                <w:ilvl w:val="12"/>
                <w:numId w:val="0"/>
              </w:numPr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-</w:t>
            </w:r>
          </w:p>
          <w:p w14:paraId="06597990" w14:textId="77777777" w:rsidR="00721117" w:rsidRDefault="00721117">
            <w:pPr>
              <w:numPr>
                <w:ilvl w:val="12"/>
                <w:numId w:val="0"/>
              </w:numPr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-</w:t>
            </w:r>
          </w:p>
          <w:p w14:paraId="31994961" w14:textId="77777777" w:rsidR="00721117" w:rsidRDefault="0072111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60A0CD54" w14:textId="77777777" w:rsidR="00721117" w:rsidRDefault="00721117">
            <w:pPr>
              <w:numPr>
                <w:ilvl w:val="12"/>
                <w:numId w:val="0"/>
              </w:numPr>
              <w:jc w:val="center"/>
              <w:rPr>
                <w:rFonts w:ascii="Times New Roman" w:hAnsi="Times New Roman"/>
                <w:sz w:val="20"/>
                <w:lang w:eastAsia="en-US"/>
              </w:rPr>
            </w:pPr>
          </w:p>
          <w:p w14:paraId="13F1E71C" w14:textId="77777777" w:rsidR="00721117" w:rsidRDefault="00721117">
            <w:pPr>
              <w:numPr>
                <w:ilvl w:val="12"/>
                <w:numId w:val="0"/>
              </w:numPr>
              <w:jc w:val="center"/>
              <w:rPr>
                <w:rFonts w:ascii="Times New Roman" w:hAnsi="Times New Roman"/>
                <w:sz w:val="20"/>
                <w:lang w:eastAsia="en-US"/>
              </w:rPr>
            </w:pPr>
          </w:p>
          <w:p w14:paraId="423BDD9C" w14:textId="77777777" w:rsidR="00721117" w:rsidRDefault="00721117">
            <w:pPr>
              <w:numPr>
                <w:ilvl w:val="12"/>
                <w:numId w:val="0"/>
              </w:numPr>
              <w:jc w:val="center"/>
              <w:rPr>
                <w:rFonts w:ascii="Times New Roman" w:hAnsi="Times New Roman"/>
                <w:sz w:val="20"/>
                <w:lang w:eastAsia="en-US"/>
              </w:rPr>
            </w:pPr>
          </w:p>
          <w:p w14:paraId="0DB18B9B" w14:textId="77777777" w:rsidR="00721117" w:rsidRDefault="00721117">
            <w:pPr>
              <w:numPr>
                <w:ilvl w:val="12"/>
                <w:numId w:val="0"/>
              </w:numPr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sym w:font="Symbol" w:char="F0B3"/>
            </w:r>
            <w:r>
              <w:rPr>
                <w:rFonts w:ascii="Times New Roman" w:hAnsi="Times New Roman"/>
                <w:sz w:val="20"/>
                <w:lang w:eastAsia="en-US"/>
              </w:rPr>
              <w:t xml:space="preserve"> 0,40</w:t>
            </w:r>
          </w:p>
          <w:p w14:paraId="6F457C4B" w14:textId="77777777" w:rsidR="00721117" w:rsidRDefault="00721117">
            <w:pPr>
              <w:numPr>
                <w:ilvl w:val="12"/>
                <w:numId w:val="0"/>
              </w:numPr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sym w:font="Symbol" w:char="F0B3"/>
            </w:r>
            <w:r>
              <w:rPr>
                <w:rFonts w:ascii="Times New Roman" w:hAnsi="Times New Roman"/>
                <w:sz w:val="20"/>
                <w:lang w:eastAsia="en-US"/>
              </w:rPr>
              <w:t xml:space="preserve"> 0,50</w:t>
            </w:r>
          </w:p>
          <w:p w14:paraId="57BE31EB" w14:textId="77777777" w:rsidR="00721117" w:rsidRDefault="0072111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sym w:font="Symbol" w:char="F0B3"/>
            </w:r>
            <w:r>
              <w:rPr>
                <w:rFonts w:ascii="Times New Roman" w:hAnsi="Times New Roman"/>
                <w:sz w:val="20"/>
                <w:lang w:eastAsia="en-US"/>
              </w:rPr>
              <w:t xml:space="preserve"> 0,30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368DFB22" w14:textId="77777777" w:rsidR="00721117" w:rsidRDefault="00721117">
            <w:pPr>
              <w:numPr>
                <w:ilvl w:val="12"/>
                <w:numId w:val="0"/>
              </w:numPr>
              <w:jc w:val="center"/>
              <w:rPr>
                <w:rFonts w:ascii="Times New Roman" w:hAnsi="Times New Roman"/>
                <w:sz w:val="20"/>
                <w:lang w:eastAsia="en-US"/>
              </w:rPr>
            </w:pPr>
          </w:p>
          <w:p w14:paraId="7FE81D5E" w14:textId="77777777" w:rsidR="00721117" w:rsidRDefault="00721117">
            <w:pPr>
              <w:numPr>
                <w:ilvl w:val="12"/>
                <w:numId w:val="0"/>
              </w:numPr>
              <w:jc w:val="center"/>
              <w:rPr>
                <w:rFonts w:ascii="Times New Roman" w:hAnsi="Times New Roman"/>
                <w:sz w:val="20"/>
                <w:lang w:eastAsia="en-US"/>
              </w:rPr>
            </w:pPr>
          </w:p>
          <w:p w14:paraId="06BB8D12" w14:textId="77777777" w:rsidR="00721117" w:rsidRDefault="00721117">
            <w:pPr>
              <w:numPr>
                <w:ilvl w:val="12"/>
                <w:numId w:val="0"/>
              </w:numPr>
              <w:jc w:val="center"/>
              <w:rPr>
                <w:rFonts w:ascii="Times New Roman" w:hAnsi="Times New Roman"/>
                <w:sz w:val="20"/>
                <w:lang w:eastAsia="en-US"/>
              </w:rPr>
            </w:pPr>
          </w:p>
          <w:p w14:paraId="641FB0FF" w14:textId="77777777" w:rsidR="00721117" w:rsidRDefault="00721117">
            <w:pPr>
              <w:numPr>
                <w:ilvl w:val="12"/>
                <w:numId w:val="0"/>
              </w:numPr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B3</w:t>
            </w:r>
          </w:p>
          <w:p w14:paraId="2ED60F17" w14:textId="77777777" w:rsidR="00721117" w:rsidRDefault="00721117">
            <w:pPr>
              <w:numPr>
                <w:ilvl w:val="12"/>
                <w:numId w:val="0"/>
              </w:numPr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B4</w:t>
            </w:r>
          </w:p>
          <w:p w14:paraId="650DA0C6" w14:textId="77777777" w:rsidR="00721117" w:rsidRDefault="0072111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B2</w:t>
            </w:r>
          </w:p>
        </w:tc>
      </w:tr>
      <w:tr w:rsidR="00721117" w14:paraId="0194DC6D" w14:textId="77777777" w:rsidTr="00721117">
        <w:trPr>
          <w:cantSplit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14:paraId="1069A587" w14:textId="77777777" w:rsidR="00721117" w:rsidRDefault="00721117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7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14:paraId="3FFFD541" w14:textId="77777777" w:rsidR="00721117" w:rsidRDefault="00721117">
            <w:pPr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 xml:space="preserve">Współczynnik luminancji </w:t>
            </w:r>
            <w:r>
              <w:rPr>
                <w:rFonts w:ascii="Times New Roman" w:hAnsi="Times New Roman"/>
                <w:sz w:val="20"/>
                <w:lang w:eastAsia="en-US"/>
              </w:rPr>
              <w:sym w:font="Symbol" w:char="F062"/>
            </w:r>
            <w:r>
              <w:rPr>
                <w:rFonts w:ascii="Times New Roman" w:hAnsi="Times New Roman"/>
                <w:sz w:val="20"/>
                <w:lang w:eastAsia="en-US"/>
              </w:rPr>
              <w:t xml:space="preserve"> dla oznakowania eksploatowanego (po 30 dniu od wykonania) barwy:</w:t>
            </w:r>
          </w:p>
          <w:p w14:paraId="54A4F4B4" w14:textId="77777777" w:rsidR="00721117" w:rsidRDefault="00721117">
            <w:pPr>
              <w:numPr>
                <w:ilvl w:val="12"/>
                <w:numId w:val="0"/>
              </w:numPr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- białej</w:t>
            </w:r>
          </w:p>
          <w:p w14:paraId="574C9247" w14:textId="77777777" w:rsidR="00721117" w:rsidRDefault="00721117">
            <w:pPr>
              <w:pStyle w:val="Stopka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- żółtej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2F94956C" w14:textId="77777777" w:rsidR="00721117" w:rsidRDefault="00721117">
            <w:pPr>
              <w:numPr>
                <w:ilvl w:val="12"/>
                <w:numId w:val="0"/>
              </w:numPr>
              <w:jc w:val="center"/>
              <w:rPr>
                <w:rFonts w:ascii="Times New Roman" w:hAnsi="Times New Roman"/>
                <w:sz w:val="20"/>
                <w:lang w:eastAsia="en-US"/>
              </w:rPr>
            </w:pPr>
          </w:p>
          <w:p w14:paraId="72350BBA" w14:textId="77777777" w:rsidR="00721117" w:rsidRDefault="00721117">
            <w:pPr>
              <w:numPr>
                <w:ilvl w:val="12"/>
                <w:numId w:val="0"/>
              </w:numPr>
              <w:jc w:val="center"/>
              <w:rPr>
                <w:rFonts w:ascii="Times New Roman" w:hAnsi="Times New Roman"/>
                <w:sz w:val="20"/>
                <w:lang w:eastAsia="en-US"/>
              </w:rPr>
            </w:pPr>
          </w:p>
          <w:p w14:paraId="780FC0F3" w14:textId="77777777" w:rsidR="00721117" w:rsidRDefault="00721117">
            <w:pPr>
              <w:numPr>
                <w:ilvl w:val="12"/>
                <w:numId w:val="0"/>
              </w:numPr>
              <w:jc w:val="center"/>
              <w:rPr>
                <w:rFonts w:ascii="Times New Roman" w:hAnsi="Times New Roman"/>
                <w:sz w:val="20"/>
                <w:lang w:eastAsia="en-US"/>
              </w:rPr>
            </w:pPr>
          </w:p>
          <w:p w14:paraId="0F6A1727" w14:textId="77777777" w:rsidR="00721117" w:rsidRDefault="00721117">
            <w:pPr>
              <w:numPr>
                <w:ilvl w:val="12"/>
                <w:numId w:val="0"/>
              </w:numPr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-</w:t>
            </w:r>
          </w:p>
          <w:p w14:paraId="7406E3CB" w14:textId="77777777" w:rsidR="00721117" w:rsidRDefault="0072111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475DDE87" w14:textId="77777777" w:rsidR="00721117" w:rsidRDefault="00721117">
            <w:pPr>
              <w:numPr>
                <w:ilvl w:val="12"/>
                <w:numId w:val="0"/>
              </w:numPr>
              <w:jc w:val="center"/>
              <w:rPr>
                <w:rFonts w:ascii="Times New Roman" w:hAnsi="Times New Roman"/>
                <w:sz w:val="20"/>
                <w:lang w:eastAsia="en-US"/>
              </w:rPr>
            </w:pPr>
          </w:p>
          <w:p w14:paraId="772EBD94" w14:textId="77777777" w:rsidR="00721117" w:rsidRDefault="00721117">
            <w:pPr>
              <w:numPr>
                <w:ilvl w:val="12"/>
                <w:numId w:val="0"/>
              </w:numPr>
              <w:jc w:val="center"/>
              <w:rPr>
                <w:rFonts w:ascii="Times New Roman" w:hAnsi="Times New Roman"/>
                <w:sz w:val="20"/>
                <w:lang w:eastAsia="en-US"/>
              </w:rPr>
            </w:pPr>
          </w:p>
          <w:p w14:paraId="572BBD1E" w14:textId="77777777" w:rsidR="00721117" w:rsidRDefault="00721117">
            <w:pPr>
              <w:numPr>
                <w:ilvl w:val="12"/>
                <w:numId w:val="0"/>
              </w:numPr>
              <w:rPr>
                <w:rFonts w:ascii="Times New Roman" w:hAnsi="Times New Roman"/>
                <w:sz w:val="20"/>
                <w:lang w:eastAsia="en-US"/>
              </w:rPr>
            </w:pPr>
          </w:p>
          <w:p w14:paraId="44030688" w14:textId="77777777" w:rsidR="00721117" w:rsidRDefault="00721117">
            <w:pPr>
              <w:numPr>
                <w:ilvl w:val="12"/>
                <w:numId w:val="0"/>
              </w:numPr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sym w:font="Symbol" w:char="F0B3"/>
            </w:r>
            <w:r>
              <w:rPr>
                <w:rFonts w:ascii="Times New Roman" w:hAnsi="Times New Roman"/>
                <w:sz w:val="20"/>
                <w:lang w:eastAsia="en-US"/>
              </w:rPr>
              <w:t xml:space="preserve"> 0,30</w:t>
            </w:r>
          </w:p>
          <w:p w14:paraId="431E790E" w14:textId="77777777" w:rsidR="00721117" w:rsidRDefault="0072111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sym w:font="Symbol" w:char="F0B3"/>
            </w:r>
            <w:r>
              <w:rPr>
                <w:rFonts w:ascii="Times New Roman" w:hAnsi="Times New Roman"/>
                <w:sz w:val="20"/>
                <w:lang w:eastAsia="en-US"/>
              </w:rPr>
              <w:t xml:space="preserve"> 0,20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0316EC46" w14:textId="77777777" w:rsidR="00721117" w:rsidRDefault="00721117">
            <w:pPr>
              <w:numPr>
                <w:ilvl w:val="12"/>
                <w:numId w:val="0"/>
              </w:numPr>
              <w:jc w:val="center"/>
              <w:rPr>
                <w:rFonts w:ascii="Times New Roman" w:hAnsi="Times New Roman"/>
                <w:sz w:val="20"/>
                <w:lang w:eastAsia="en-US"/>
              </w:rPr>
            </w:pPr>
          </w:p>
          <w:p w14:paraId="2172F945" w14:textId="77777777" w:rsidR="00721117" w:rsidRDefault="00721117">
            <w:pPr>
              <w:numPr>
                <w:ilvl w:val="12"/>
                <w:numId w:val="0"/>
              </w:numPr>
              <w:jc w:val="center"/>
              <w:rPr>
                <w:rFonts w:ascii="Times New Roman" w:hAnsi="Times New Roman"/>
                <w:sz w:val="20"/>
                <w:lang w:eastAsia="en-US"/>
              </w:rPr>
            </w:pPr>
          </w:p>
          <w:p w14:paraId="52D19C9E" w14:textId="77777777" w:rsidR="00721117" w:rsidRDefault="00721117">
            <w:pPr>
              <w:numPr>
                <w:ilvl w:val="12"/>
                <w:numId w:val="0"/>
              </w:numPr>
              <w:jc w:val="center"/>
              <w:rPr>
                <w:rFonts w:ascii="Times New Roman" w:hAnsi="Times New Roman"/>
                <w:sz w:val="20"/>
                <w:lang w:eastAsia="en-US"/>
              </w:rPr>
            </w:pPr>
          </w:p>
          <w:p w14:paraId="4E722DFE" w14:textId="77777777" w:rsidR="00721117" w:rsidRDefault="00721117">
            <w:pPr>
              <w:numPr>
                <w:ilvl w:val="12"/>
                <w:numId w:val="0"/>
              </w:numPr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B2</w:t>
            </w:r>
          </w:p>
          <w:p w14:paraId="0D5B45E3" w14:textId="77777777" w:rsidR="00721117" w:rsidRDefault="0072111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B1</w:t>
            </w:r>
          </w:p>
        </w:tc>
      </w:tr>
      <w:tr w:rsidR="00721117" w14:paraId="639BF27C" w14:textId="77777777" w:rsidTr="00721117">
        <w:trPr>
          <w:cantSplit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14:paraId="46D8F599" w14:textId="77777777" w:rsidR="00721117" w:rsidRDefault="00721117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8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14:paraId="0C52CAAC" w14:textId="77777777" w:rsidR="00721117" w:rsidRDefault="00721117">
            <w:pPr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 xml:space="preserve">Współczynnik luminancji w świetle rozproszonym </w:t>
            </w:r>
            <w:proofErr w:type="spellStart"/>
            <w:r>
              <w:rPr>
                <w:rFonts w:ascii="Times New Roman" w:hAnsi="Times New Roman"/>
                <w:sz w:val="20"/>
                <w:lang w:eastAsia="en-US"/>
              </w:rPr>
              <w:t>Qd</w:t>
            </w:r>
            <w:proofErr w:type="spellEnd"/>
            <w:r>
              <w:rPr>
                <w:rFonts w:ascii="Times New Roman" w:hAnsi="Times New Roman"/>
                <w:sz w:val="20"/>
                <w:lang w:eastAsia="en-US"/>
              </w:rPr>
              <w:t xml:space="preserve"> (alternatywnie do </w:t>
            </w:r>
            <w:r>
              <w:rPr>
                <w:rFonts w:ascii="Times New Roman" w:hAnsi="Times New Roman"/>
                <w:sz w:val="20"/>
                <w:lang w:eastAsia="en-US"/>
              </w:rPr>
              <w:sym w:font="Symbol" w:char="F062"/>
            </w:r>
            <w:r>
              <w:rPr>
                <w:rFonts w:ascii="Times New Roman" w:hAnsi="Times New Roman"/>
                <w:sz w:val="20"/>
                <w:lang w:eastAsia="en-US"/>
              </w:rPr>
              <w:t>) dla oznakowania nowego w ciągu od 14 do 30  dnia po wykonaniu, barwy:</w:t>
            </w:r>
          </w:p>
          <w:p w14:paraId="5F35F07D" w14:textId="77777777" w:rsidR="00721117" w:rsidRDefault="00721117">
            <w:pPr>
              <w:numPr>
                <w:ilvl w:val="0"/>
                <w:numId w:val="16"/>
              </w:numPr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białej na nawierzchni asfaltowej</w:t>
            </w:r>
          </w:p>
          <w:p w14:paraId="3357DA9B" w14:textId="77777777" w:rsidR="00721117" w:rsidRDefault="00721117">
            <w:pPr>
              <w:numPr>
                <w:ilvl w:val="0"/>
                <w:numId w:val="16"/>
              </w:numPr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białej na nawierzchni betonowej</w:t>
            </w:r>
          </w:p>
          <w:p w14:paraId="4C6A3510" w14:textId="77777777" w:rsidR="00721117" w:rsidRDefault="00721117">
            <w:pPr>
              <w:numPr>
                <w:ilvl w:val="0"/>
                <w:numId w:val="16"/>
              </w:numPr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żółtej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21828EF7" w14:textId="77777777" w:rsidR="00721117" w:rsidRDefault="00721117">
            <w:pPr>
              <w:jc w:val="center"/>
              <w:rPr>
                <w:rFonts w:ascii="Times New Roman" w:hAnsi="Times New Roman"/>
                <w:sz w:val="20"/>
                <w:lang w:eastAsia="en-US"/>
              </w:rPr>
            </w:pPr>
          </w:p>
          <w:p w14:paraId="28B35FA4" w14:textId="77777777" w:rsidR="00721117" w:rsidRDefault="00721117">
            <w:pPr>
              <w:numPr>
                <w:ilvl w:val="12"/>
                <w:numId w:val="0"/>
              </w:numPr>
              <w:jc w:val="center"/>
              <w:rPr>
                <w:rFonts w:ascii="Times New Roman" w:hAnsi="Times New Roman"/>
                <w:sz w:val="20"/>
                <w:lang w:eastAsia="en-US"/>
              </w:rPr>
            </w:pPr>
          </w:p>
          <w:p w14:paraId="0468DC1E" w14:textId="77777777" w:rsidR="00721117" w:rsidRDefault="00721117">
            <w:pPr>
              <w:numPr>
                <w:ilvl w:val="12"/>
                <w:numId w:val="0"/>
              </w:numPr>
              <w:jc w:val="center"/>
              <w:rPr>
                <w:rFonts w:ascii="Times New Roman" w:hAnsi="Times New Roman"/>
                <w:sz w:val="20"/>
                <w:lang w:eastAsia="en-US"/>
              </w:rPr>
            </w:pPr>
          </w:p>
          <w:p w14:paraId="45D10D97" w14:textId="77777777" w:rsidR="00721117" w:rsidRDefault="00721117">
            <w:pPr>
              <w:numPr>
                <w:ilvl w:val="12"/>
                <w:numId w:val="0"/>
              </w:numPr>
              <w:jc w:val="center"/>
              <w:rPr>
                <w:rFonts w:ascii="Times New Roman" w:hAnsi="Times New Roman"/>
                <w:sz w:val="20"/>
                <w:lang w:eastAsia="en-US"/>
              </w:rPr>
            </w:pPr>
          </w:p>
          <w:p w14:paraId="00033785" w14:textId="77777777" w:rsidR="00721117" w:rsidRDefault="00721117">
            <w:pPr>
              <w:numPr>
                <w:ilvl w:val="12"/>
                <w:numId w:val="0"/>
              </w:numPr>
              <w:jc w:val="center"/>
              <w:rPr>
                <w:rFonts w:ascii="Times New Roman" w:hAnsi="Times New Roman"/>
                <w:sz w:val="20"/>
                <w:vertAlign w:val="superscript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mcd m</w:t>
            </w:r>
            <w:r>
              <w:rPr>
                <w:rFonts w:ascii="Times New Roman" w:hAnsi="Times New Roman"/>
                <w:sz w:val="20"/>
                <w:vertAlign w:val="superscript"/>
                <w:lang w:eastAsia="en-US"/>
              </w:rPr>
              <w:t>-2</w:t>
            </w:r>
            <w:r>
              <w:rPr>
                <w:rFonts w:ascii="Times New Roman" w:hAnsi="Times New Roman"/>
                <w:sz w:val="20"/>
                <w:lang w:eastAsia="en-US"/>
              </w:rPr>
              <w:t xml:space="preserve"> lx</w:t>
            </w:r>
            <w:r>
              <w:rPr>
                <w:rFonts w:ascii="Times New Roman" w:hAnsi="Times New Roman"/>
                <w:sz w:val="20"/>
                <w:vertAlign w:val="superscript"/>
                <w:lang w:eastAsia="en-US"/>
              </w:rPr>
              <w:t>-1</w:t>
            </w:r>
          </w:p>
          <w:p w14:paraId="16759EBE" w14:textId="77777777" w:rsidR="00721117" w:rsidRDefault="00721117">
            <w:pPr>
              <w:numPr>
                <w:ilvl w:val="12"/>
                <w:numId w:val="0"/>
              </w:numPr>
              <w:jc w:val="center"/>
              <w:rPr>
                <w:rFonts w:ascii="Times New Roman" w:hAnsi="Times New Roman"/>
                <w:sz w:val="20"/>
                <w:vertAlign w:val="superscript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mcd m</w:t>
            </w:r>
            <w:r>
              <w:rPr>
                <w:rFonts w:ascii="Times New Roman" w:hAnsi="Times New Roman"/>
                <w:sz w:val="20"/>
                <w:vertAlign w:val="superscript"/>
                <w:lang w:eastAsia="en-US"/>
              </w:rPr>
              <w:t>-2</w:t>
            </w:r>
            <w:r>
              <w:rPr>
                <w:rFonts w:ascii="Times New Roman" w:hAnsi="Times New Roman"/>
                <w:sz w:val="20"/>
                <w:lang w:eastAsia="en-US"/>
              </w:rPr>
              <w:t xml:space="preserve"> lx</w:t>
            </w:r>
            <w:r>
              <w:rPr>
                <w:rFonts w:ascii="Times New Roman" w:hAnsi="Times New Roman"/>
                <w:sz w:val="20"/>
                <w:vertAlign w:val="superscript"/>
                <w:lang w:eastAsia="en-US"/>
              </w:rPr>
              <w:t>-1</w:t>
            </w:r>
          </w:p>
          <w:p w14:paraId="3957A60F" w14:textId="77777777" w:rsidR="00721117" w:rsidRDefault="0072111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mcd m</w:t>
            </w:r>
            <w:r>
              <w:rPr>
                <w:rFonts w:ascii="Times New Roman" w:hAnsi="Times New Roman"/>
                <w:sz w:val="20"/>
                <w:vertAlign w:val="superscript"/>
                <w:lang w:eastAsia="en-US"/>
              </w:rPr>
              <w:t>-2</w:t>
            </w:r>
            <w:r>
              <w:rPr>
                <w:rFonts w:ascii="Times New Roman" w:hAnsi="Times New Roman"/>
                <w:sz w:val="20"/>
                <w:lang w:eastAsia="en-US"/>
              </w:rPr>
              <w:t xml:space="preserve"> lx</w:t>
            </w:r>
            <w:r>
              <w:rPr>
                <w:rFonts w:ascii="Times New Roman" w:hAnsi="Times New Roman"/>
                <w:sz w:val="20"/>
                <w:vertAlign w:val="superscript"/>
                <w:lang w:eastAsia="en-US"/>
              </w:rPr>
              <w:t>-1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728A563D" w14:textId="77777777" w:rsidR="00721117" w:rsidRDefault="00721117">
            <w:pPr>
              <w:numPr>
                <w:ilvl w:val="12"/>
                <w:numId w:val="0"/>
              </w:numPr>
              <w:jc w:val="center"/>
              <w:rPr>
                <w:rFonts w:ascii="Times New Roman" w:hAnsi="Times New Roman"/>
                <w:sz w:val="20"/>
                <w:lang w:eastAsia="en-US"/>
              </w:rPr>
            </w:pPr>
          </w:p>
          <w:p w14:paraId="401B60F0" w14:textId="77777777" w:rsidR="00721117" w:rsidRDefault="00721117">
            <w:pPr>
              <w:numPr>
                <w:ilvl w:val="12"/>
                <w:numId w:val="0"/>
              </w:numPr>
              <w:jc w:val="center"/>
              <w:rPr>
                <w:rFonts w:ascii="Times New Roman" w:hAnsi="Times New Roman"/>
                <w:sz w:val="20"/>
                <w:lang w:eastAsia="en-US"/>
              </w:rPr>
            </w:pPr>
          </w:p>
          <w:p w14:paraId="7562BDE9" w14:textId="77777777" w:rsidR="00721117" w:rsidRDefault="00721117">
            <w:pPr>
              <w:numPr>
                <w:ilvl w:val="12"/>
                <w:numId w:val="0"/>
              </w:numPr>
              <w:jc w:val="center"/>
              <w:rPr>
                <w:rFonts w:ascii="Times New Roman" w:hAnsi="Times New Roman"/>
                <w:sz w:val="20"/>
                <w:lang w:eastAsia="en-US"/>
              </w:rPr>
            </w:pPr>
          </w:p>
          <w:p w14:paraId="681C94F8" w14:textId="77777777" w:rsidR="00721117" w:rsidRDefault="00721117">
            <w:pPr>
              <w:numPr>
                <w:ilvl w:val="12"/>
                <w:numId w:val="0"/>
              </w:numPr>
              <w:jc w:val="center"/>
              <w:rPr>
                <w:rFonts w:ascii="Times New Roman" w:hAnsi="Times New Roman"/>
                <w:sz w:val="20"/>
                <w:lang w:eastAsia="en-US"/>
              </w:rPr>
            </w:pPr>
          </w:p>
          <w:p w14:paraId="2B8BDBB7" w14:textId="77777777" w:rsidR="00721117" w:rsidRDefault="00721117">
            <w:pPr>
              <w:numPr>
                <w:ilvl w:val="12"/>
                <w:numId w:val="0"/>
              </w:numPr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sym w:font="Symbol" w:char="F0B3"/>
            </w:r>
            <w:r>
              <w:rPr>
                <w:rFonts w:ascii="Times New Roman" w:hAnsi="Times New Roman"/>
                <w:sz w:val="20"/>
                <w:lang w:eastAsia="en-US"/>
              </w:rPr>
              <w:t xml:space="preserve"> 130</w:t>
            </w:r>
          </w:p>
          <w:p w14:paraId="2F78CB5B" w14:textId="77777777" w:rsidR="00721117" w:rsidRDefault="00721117">
            <w:pPr>
              <w:numPr>
                <w:ilvl w:val="12"/>
                <w:numId w:val="0"/>
              </w:numPr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sym w:font="Symbol" w:char="F0B3"/>
            </w:r>
            <w:r>
              <w:rPr>
                <w:rFonts w:ascii="Times New Roman" w:hAnsi="Times New Roman"/>
                <w:sz w:val="20"/>
                <w:lang w:eastAsia="en-US"/>
              </w:rPr>
              <w:t xml:space="preserve"> 160</w:t>
            </w:r>
          </w:p>
          <w:p w14:paraId="481E2DA9" w14:textId="77777777" w:rsidR="00721117" w:rsidRDefault="0072111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sym w:font="Symbol" w:char="F0B3"/>
            </w:r>
            <w:r>
              <w:rPr>
                <w:rFonts w:ascii="Times New Roman" w:hAnsi="Times New Roman"/>
                <w:sz w:val="20"/>
                <w:lang w:eastAsia="en-US"/>
              </w:rPr>
              <w:t xml:space="preserve"> 100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48CA90CC" w14:textId="77777777" w:rsidR="00721117" w:rsidRDefault="00721117">
            <w:pPr>
              <w:numPr>
                <w:ilvl w:val="12"/>
                <w:numId w:val="0"/>
              </w:numPr>
              <w:jc w:val="center"/>
              <w:rPr>
                <w:rFonts w:ascii="Times New Roman" w:hAnsi="Times New Roman"/>
                <w:sz w:val="20"/>
                <w:lang w:eastAsia="en-US"/>
              </w:rPr>
            </w:pPr>
          </w:p>
          <w:p w14:paraId="1E21CB3C" w14:textId="77777777" w:rsidR="00721117" w:rsidRDefault="00721117">
            <w:pPr>
              <w:numPr>
                <w:ilvl w:val="12"/>
                <w:numId w:val="0"/>
              </w:numPr>
              <w:jc w:val="center"/>
              <w:rPr>
                <w:rFonts w:ascii="Times New Roman" w:hAnsi="Times New Roman"/>
                <w:sz w:val="20"/>
                <w:lang w:eastAsia="en-US"/>
              </w:rPr>
            </w:pPr>
          </w:p>
          <w:p w14:paraId="117E9092" w14:textId="77777777" w:rsidR="00721117" w:rsidRDefault="00721117">
            <w:pPr>
              <w:numPr>
                <w:ilvl w:val="12"/>
                <w:numId w:val="0"/>
              </w:numPr>
              <w:jc w:val="center"/>
              <w:rPr>
                <w:rFonts w:ascii="Times New Roman" w:hAnsi="Times New Roman"/>
                <w:sz w:val="20"/>
                <w:lang w:eastAsia="en-US"/>
              </w:rPr>
            </w:pPr>
          </w:p>
          <w:p w14:paraId="3F7CE75D" w14:textId="77777777" w:rsidR="00721117" w:rsidRDefault="00721117">
            <w:pPr>
              <w:numPr>
                <w:ilvl w:val="12"/>
                <w:numId w:val="0"/>
              </w:numPr>
              <w:jc w:val="center"/>
              <w:rPr>
                <w:rFonts w:ascii="Times New Roman" w:hAnsi="Times New Roman"/>
                <w:sz w:val="20"/>
                <w:lang w:eastAsia="en-US"/>
              </w:rPr>
            </w:pPr>
          </w:p>
          <w:p w14:paraId="35C4A8B6" w14:textId="77777777" w:rsidR="00721117" w:rsidRDefault="00721117">
            <w:pPr>
              <w:numPr>
                <w:ilvl w:val="12"/>
                <w:numId w:val="0"/>
              </w:numPr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  <w:r>
              <w:rPr>
                <w:rFonts w:ascii="Times New Roman" w:hAnsi="Times New Roman"/>
                <w:sz w:val="20"/>
                <w:lang w:val="en-US" w:eastAsia="en-US"/>
              </w:rPr>
              <w:t>Q3</w:t>
            </w:r>
          </w:p>
          <w:p w14:paraId="5489245C" w14:textId="77777777" w:rsidR="00721117" w:rsidRDefault="00721117">
            <w:pPr>
              <w:numPr>
                <w:ilvl w:val="12"/>
                <w:numId w:val="0"/>
              </w:numPr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  <w:r>
              <w:rPr>
                <w:rFonts w:ascii="Times New Roman" w:hAnsi="Times New Roman"/>
                <w:sz w:val="20"/>
                <w:lang w:val="en-US" w:eastAsia="en-US"/>
              </w:rPr>
              <w:t>Q4</w:t>
            </w:r>
          </w:p>
          <w:p w14:paraId="2C44B9E3" w14:textId="77777777" w:rsidR="00721117" w:rsidRDefault="0072111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  <w:r>
              <w:rPr>
                <w:rFonts w:ascii="Times New Roman" w:hAnsi="Times New Roman"/>
                <w:sz w:val="20"/>
                <w:lang w:val="en-US" w:eastAsia="en-US"/>
              </w:rPr>
              <w:t>Q2</w:t>
            </w:r>
          </w:p>
        </w:tc>
      </w:tr>
      <w:tr w:rsidR="00721117" w14:paraId="73DFF543" w14:textId="77777777" w:rsidTr="00721117">
        <w:trPr>
          <w:cantSplit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14:paraId="70B261A6" w14:textId="77777777" w:rsidR="00721117" w:rsidRDefault="00721117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9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14:paraId="06591F02" w14:textId="77777777" w:rsidR="00721117" w:rsidRDefault="00721117">
            <w:pPr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 xml:space="preserve">Współczynnik luminancji w świetle rozproszonym </w:t>
            </w:r>
            <w:proofErr w:type="spellStart"/>
            <w:r>
              <w:rPr>
                <w:rFonts w:ascii="Times New Roman" w:hAnsi="Times New Roman"/>
                <w:sz w:val="20"/>
                <w:lang w:eastAsia="en-US"/>
              </w:rPr>
              <w:t>Qd</w:t>
            </w:r>
            <w:proofErr w:type="spellEnd"/>
            <w:r>
              <w:rPr>
                <w:rFonts w:ascii="Times New Roman" w:hAnsi="Times New Roman"/>
                <w:sz w:val="20"/>
                <w:lang w:eastAsia="en-US"/>
              </w:rPr>
              <w:t xml:space="preserve"> (alternatywnie do </w:t>
            </w:r>
            <w:r>
              <w:rPr>
                <w:rFonts w:ascii="Times New Roman" w:hAnsi="Times New Roman"/>
                <w:sz w:val="20"/>
                <w:lang w:eastAsia="en-US"/>
              </w:rPr>
              <w:sym w:font="Symbol" w:char="F062"/>
            </w:r>
            <w:r>
              <w:rPr>
                <w:rFonts w:ascii="Times New Roman" w:hAnsi="Times New Roman"/>
                <w:sz w:val="20"/>
                <w:lang w:eastAsia="en-US"/>
              </w:rPr>
              <w:t>) dla oznakowania eksploatowanego w ciągu całego okresu eksploatacji po 30 dniu od wykonania,  barwy:</w:t>
            </w:r>
          </w:p>
          <w:p w14:paraId="24075364" w14:textId="77777777" w:rsidR="00721117" w:rsidRDefault="00721117">
            <w:pPr>
              <w:numPr>
                <w:ilvl w:val="0"/>
                <w:numId w:val="17"/>
              </w:numPr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białej na nawierzchni asfaltowej</w:t>
            </w:r>
          </w:p>
          <w:p w14:paraId="4816D7A1" w14:textId="77777777" w:rsidR="00721117" w:rsidRDefault="00721117">
            <w:pPr>
              <w:numPr>
                <w:ilvl w:val="0"/>
                <w:numId w:val="17"/>
              </w:numPr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białej na nawierzchni betonowej</w:t>
            </w:r>
          </w:p>
          <w:p w14:paraId="2F5B0D16" w14:textId="77777777" w:rsidR="00721117" w:rsidRDefault="00721117">
            <w:pPr>
              <w:numPr>
                <w:ilvl w:val="0"/>
                <w:numId w:val="17"/>
              </w:numPr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żółtej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5311D76A" w14:textId="77777777" w:rsidR="00721117" w:rsidRDefault="00721117">
            <w:pPr>
              <w:jc w:val="center"/>
              <w:rPr>
                <w:rFonts w:ascii="Times New Roman" w:hAnsi="Times New Roman"/>
                <w:sz w:val="20"/>
                <w:lang w:eastAsia="en-US"/>
              </w:rPr>
            </w:pPr>
          </w:p>
          <w:p w14:paraId="6E81CFDA" w14:textId="77777777" w:rsidR="00721117" w:rsidRDefault="00721117">
            <w:pPr>
              <w:numPr>
                <w:ilvl w:val="12"/>
                <w:numId w:val="0"/>
              </w:numPr>
              <w:jc w:val="center"/>
              <w:rPr>
                <w:rFonts w:ascii="Times New Roman" w:hAnsi="Times New Roman"/>
                <w:sz w:val="20"/>
                <w:lang w:eastAsia="en-US"/>
              </w:rPr>
            </w:pPr>
          </w:p>
          <w:p w14:paraId="050FCFF1" w14:textId="77777777" w:rsidR="00721117" w:rsidRDefault="00721117">
            <w:pPr>
              <w:numPr>
                <w:ilvl w:val="12"/>
                <w:numId w:val="0"/>
              </w:numPr>
              <w:jc w:val="center"/>
              <w:rPr>
                <w:rFonts w:ascii="Times New Roman" w:hAnsi="Times New Roman"/>
                <w:sz w:val="20"/>
                <w:lang w:eastAsia="en-US"/>
              </w:rPr>
            </w:pPr>
          </w:p>
          <w:p w14:paraId="4AA8F9D6" w14:textId="77777777" w:rsidR="00721117" w:rsidRDefault="00721117">
            <w:pPr>
              <w:numPr>
                <w:ilvl w:val="12"/>
                <w:numId w:val="0"/>
              </w:numPr>
              <w:jc w:val="center"/>
              <w:rPr>
                <w:rFonts w:ascii="Times New Roman" w:hAnsi="Times New Roman"/>
                <w:sz w:val="20"/>
                <w:lang w:eastAsia="en-US"/>
              </w:rPr>
            </w:pPr>
          </w:p>
          <w:p w14:paraId="4F8563CD" w14:textId="77777777" w:rsidR="00721117" w:rsidRDefault="00721117">
            <w:pPr>
              <w:numPr>
                <w:ilvl w:val="12"/>
                <w:numId w:val="0"/>
              </w:numPr>
              <w:jc w:val="center"/>
              <w:rPr>
                <w:rFonts w:ascii="Times New Roman" w:hAnsi="Times New Roman"/>
                <w:sz w:val="20"/>
                <w:lang w:eastAsia="en-US"/>
              </w:rPr>
            </w:pPr>
          </w:p>
          <w:p w14:paraId="4B52A03D" w14:textId="77777777" w:rsidR="00721117" w:rsidRDefault="00721117">
            <w:pPr>
              <w:numPr>
                <w:ilvl w:val="12"/>
                <w:numId w:val="0"/>
              </w:numPr>
              <w:jc w:val="center"/>
              <w:rPr>
                <w:rFonts w:ascii="Times New Roman" w:hAnsi="Times New Roman"/>
                <w:sz w:val="20"/>
                <w:vertAlign w:val="superscript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mcd m</w:t>
            </w:r>
            <w:r>
              <w:rPr>
                <w:rFonts w:ascii="Times New Roman" w:hAnsi="Times New Roman"/>
                <w:sz w:val="20"/>
                <w:vertAlign w:val="superscript"/>
                <w:lang w:eastAsia="en-US"/>
              </w:rPr>
              <w:t>-2</w:t>
            </w:r>
            <w:r>
              <w:rPr>
                <w:rFonts w:ascii="Times New Roman" w:hAnsi="Times New Roman"/>
                <w:sz w:val="20"/>
                <w:lang w:eastAsia="en-US"/>
              </w:rPr>
              <w:t xml:space="preserve"> lx</w:t>
            </w:r>
            <w:r>
              <w:rPr>
                <w:rFonts w:ascii="Times New Roman" w:hAnsi="Times New Roman"/>
                <w:sz w:val="20"/>
                <w:vertAlign w:val="superscript"/>
                <w:lang w:eastAsia="en-US"/>
              </w:rPr>
              <w:t>-1</w:t>
            </w:r>
          </w:p>
          <w:p w14:paraId="3BDA2C29" w14:textId="77777777" w:rsidR="00721117" w:rsidRDefault="00721117">
            <w:pPr>
              <w:numPr>
                <w:ilvl w:val="12"/>
                <w:numId w:val="0"/>
              </w:numPr>
              <w:jc w:val="center"/>
              <w:rPr>
                <w:rFonts w:ascii="Times New Roman" w:hAnsi="Times New Roman"/>
                <w:sz w:val="20"/>
                <w:vertAlign w:val="superscript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mcd m</w:t>
            </w:r>
            <w:r>
              <w:rPr>
                <w:rFonts w:ascii="Times New Roman" w:hAnsi="Times New Roman"/>
                <w:sz w:val="20"/>
                <w:vertAlign w:val="superscript"/>
                <w:lang w:eastAsia="en-US"/>
              </w:rPr>
              <w:t>-2</w:t>
            </w:r>
            <w:r>
              <w:rPr>
                <w:rFonts w:ascii="Times New Roman" w:hAnsi="Times New Roman"/>
                <w:sz w:val="20"/>
                <w:lang w:eastAsia="en-US"/>
              </w:rPr>
              <w:t xml:space="preserve"> lx</w:t>
            </w:r>
            <w:r>
              <w:rPr>
                <w:rFonts w:ascii="Times New Roman" w:hAnsi="Times New Roman"/>
                <w:sz w:val="20"/>
                <w:vertAlign w:val="superscript"/>
                <w:lang w:eastAsia="en-US"/>
              </w:rPr>
              <w:t>-1</w:t>
            </w:r>
          </w:p>
          <w:p w14:paraId="3BDCFF3B" w14:textId="77777777" w:rsidR="00721117" w:rsidRDefault="0072111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mcd m</w:t>
            </w:r>
            <w:r>
              <w:rPr>
                <w:rFonts w:ascii="Times New Roman" w:hAnsi="Times New Roman"/>
                <w:sz w:val="20"/>
                <w:vertAlign w:val="superscript"/>
                <w:lang w:eastAsia="en-US"/>
              </w:rPr>
              <w:t>-2</w:t>
            </w:r>
            <w:r>
              <w:rPr>
                <w:rFonts w:ascii="Times New Roman" w:hAnsi="Times New Roman"/>
                <w:sz w:val="20"/>
                <w:lang w:eastAsia="en-US"/>
              </w:rPr>
              <w:t xml:space="preserve"> lx</w:t>
            </w:r>
            <w:r>
              <w:rPr>
                <w:rFonts w:ascii="Times New Roman" w:hAnsi="Times New Roman"/>
                <w:sz w:val="20"/>
                <w:vertAlign w:val="superscript"/>
                <w:lang w:eastAsia="en-US"/>
              </w:rPr>
              <w:t>-1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28384836" w14:textId="77777777" w:rsidR="00721117" w:rsidRDefault="00721117">
            <w:pPr>
              <w:numPr>
                <w:ilvl w:val="12"/>
                <w:numId w:val="0"/>
              </w:numPr>
              <w:jc w:val="center"/>
              <w:rPr>
                <w:rFonts w:ascii="Times New Roman" w:hAnsi="Times New Roman"/>
                <w:sz w:val="20"/>
                <w:lang w:eastAsia="en-US"/>
              </w:rPr>
            </w:pPr>
          </w:p>
          <w:p w14:paraId="123707ED" w14:textId="77777777" w:rsidR="00721117" w:rsidRDefault="00721117">
            <w:pPr>
              <w:numPr>
                <w:ilvl w:val="12"/>
                <w:numId w:val="0"/>
              </w:numPr>
              <w:jc w:val="center"/>
              <w:rPr>
                <w:rFonts w:ascii="Times New Roman" w:hAnsi="Times New Roman"/>
                <w:sz w:val="20"/>
                <w:lang w:eastAsia="en-US"/>
              </w:rPr>
            </w:pPr>
          </w:p>
          <w:p w14:paraId="6437CD70" w14:textId="77777777" w:rsidR="00721117" w:rsidRDefault="00721117">
            <w:pPr>
              <w:numPr>
                <w:ilvl w:val="12"/>
                <w:numId w:val="0"/>
              </w:numPr>
              <w:jc w:val="center"/>
              <w:rPr>
                <w:rFonts w:ascii="Times New Roman" w:hAnsi="Times New Roman"/>
                <w:sz w:val="20"/>
                <w:lang w:eastAsia="en-US"/>
              </w:rPr>
            </w:pPr>
          </w:p>
          <w:p w14:paraId="4BD12052" w14:textId="77777777" w:rsidR="00721117" w:rsidRDefault="00721117">
            <w:pPr>
              <w:numPr>
                <w:ilvl w:val="12"/>
                <w:numId w:val="0"/>
              </w:numPr>
              <w:jc w:val="center"/>
              <w:rPr>
                <w:rFonts w:ascii="Times New Roman" w:hAnsi="Times New Roman"/>
                <w:sz w:val="20"/>
                <w:lang w:eastAsia="en-US"/>
              </w:rPr>
            </w:pPr>
          </w:p>
          <w:p w14:paraId="30D1D370" w14:textId="77777777" w:rsidR="00721117" w:rsidRDefault="00721117">
            <w:pPr>
              <w:numPr>
                <w:ilvl w:val="12"/>
                <w:numId w:val="0"/>
              </w:numPr>
              <w:jc w:val="center"/>
              <w:rPr>
                <w:rFonts w:ascii="Times New Roman" w:hAnsi="Times New Roman"/>
                <w:sz w:val="20"/>
                <w:lang w:eastAsia="en-US"/>
              </w:rPr>
            </w:pPr>
          </w:p>
          <w:p w14:paraId="7CA94DDE" w14:textId="77777777" w:rsidR="00721117" w:rsidRDefault="00721117">
            <w:pPr>
              <w:numPr>
                <w:ilvl w:val="12"/>
                <w:numId w:val="0"/>
              </w:numPr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sym w:font="Symbol" w:char="F0B3"/>
            </w:r>
            <w:r>
              <w:rPr>
                <w:rFonts w:ascii="Times New Roman" w:hAnsi="Times New Roman"/>
                <w:sz w:val="20"/>
                <w:lang w:eastAsia="en-US"/>
              </w:rPr>
              <w:t xml:space="preserve"> 100</w:t>
            </w:r>
          </w:p>
          <w:p w14:paraId="061D4A38" w14:textId="77777777" w:rsidR="00721117" w:rsidRDefault="00721117">
            <w:pPr>
              <w:numPr>
                <w:ilvl w:val="12"/>
                <w:numId w:val="0"/>
              </w:numPr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sym w:font="Symbol" w:char="F0B3"/>
            </w:r>
            <w:r>
              <w:rPr>
                <w:rFonts w:ascii="Times New Roman" w:hAnsi="Times New Roman"/>
                <w:sz w:val="20"/>
                <w:lang w:eastAsia="en-US"/>
              </w:rPr>
              <w:t xml:space="preserve"> 130</w:t>
            </w:r>
          </w:p>
          <w:p w14:paraId="2CB4F088" w14:textId="77777777" w:rsidR="00721117" w:rsidRDefault="0072111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sym w:font="Symbol" w:char="F0B3"/>
            </w:r>
            <w:r>
              <w:rPr>
                <w:rFonts w:ascii="Times New Roman" w:hAnsi="Times New Roman"/>
                <w:sz w:val="20"/>
                <w:lang w:eastAsia="en-US"/>
              </w:rPr>
              <w:t xml:space="preserve"> 80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347C4F00" w14:textId="77777777" w:rsidR="00721117" w:rsidRDefault="00721117">
            <w:pPr>
              <w:numPr>
                <w:ilvl w:val="12"/>
                <w:numId w:val="0"/>
              </w:numPr>
              <w:jc w:val="center"/>
              <w:rPr>
                <w:rFonts w:ascii="Times New Roman" w:hAnsi="Times New Roman"/>
                <w:sz w:val="20"/>
                <w:lang w:eastAsia="en-US"/>
              </w:rPr>
            </w:pPr>
          </w:p>
          <w:p w14:paraId="1FEF7251" w14:textId="77777777" w:rsidR="00721117" w:rsidRDefault="00721117">
            <w:pPr>
              <w:numPr>
                <w:ilvl w:val="12"/>
                <w:numId w:val="0"/>
              </w:numPr>
              <w:jc w:val="center"/>
              <w:rPr>
                <w:rFonts w:ascii="Times New Roman" w:hAnsi="Times New Roman"/>
                <w:sz w:val="20"/>
                <w:lang w:eastAsia="en-US"/>
              </w:rPr>
            </w:pPr>
          </w:p>
          <w:p w14:paraId="4001538F" w14:textId="77777777" w:rsidR="00721117" w:rsidRDefault="00721117">
            <w:pPr>
              <w:numPr>
                <w:ilvl w:val="12"/>
                <w:numId w:val="0"/>
              </w:numPr>
              <w:jc w:val="center"/>
              <w:rPr>
                <w:rFonts w:ascii="Times New Roman" w:hAnsi="Times New Roman"/>
                <w:sz w:val="20"/>
                <w:lang w:eastAsia="en-US"/>
              </w:rPr>
            </w:pPr>
          </w:p>
          <w:p w14:paraId="0DEF6F64" w14:textId="77777777" w:rsidR="00721117" w:rsidRDefault="00721117">
            <w:pPr>
              <w:numPr>
                <w:ilvl w:val="12"/>
                <w:numId w:val="0"/>
              </w:numPr>
              <w:jc w:val="center"/>
              <w:rPr>
                <w:rFonts w:ascii="Times New Roman" w:hAnsi="Times New Roman"/>
                <w:sz w:val="20"/>
                <w:lang w:eastAsia="en-US"/>
              </w:rPr>
            </w:pPr>
          </w:p>
          <w:p w14:paraId="35910C05" w14:textId="77777777" w:rsidR="00721117" w:rsidRDefault="00721117">
            <w:pPr>
              <w:numPr>
                <w:ilvl w:val="12"/>
                <w:numId w:val="0"/>
              </w:numPr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</w:p>
          <w:p w14:paraId="1886FA9A" w14:textId="77777777" w:rsidR="00721117" w:rsidRDefault="00721117">
            <w:pPr>
              <w:numPr>
                <w:ilvl w:val="12"/>
                <w:numId w:val="0"/>
              </w:numPr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  <w:r>
              <w:rPr>
                <w:rFonts w:ascii="Times New Roman" w:hAnsi="Times New Roman"/>
                <w:sz w:val="20"/>
                <w:lang w:val="en-US" w:eastAsia="en-US"/>
              </w:rPr>
              <w:t>Q2</w:t>
            </w:r>
          </w:p>
          <w:p w14:paraId="0D48B72C" w14:textId="77777777" w:rsidR="00721117" w:rsidRDefault="00721117">
            <w:pPr>
              <w:numPr>
                <w:ilvl w:val="12"/>
                <w:numId w:val="0"/>
              </w:numPr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  <w:r>
              <w:rPr>
                <w:rFonts w:ascii="Times New Roman" w:hAnsi="Times New Roman"/>
                <w:sz w:val="20"/>
                <w:lang w:val="en-US" w:eastAsia="en-US"/>
              </w:rPr>
              <w:t>Q3</w:t>
            </w:r>
          </w:p>
          <w:p w14:paraId="39A7C291" w14:textId="77777777" w:rsidR="00721117" w:rsidRDefault="0072111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  <w:r>
              <w:rPr>
                <w:rFonts w:ascii="Times New Roman" w:hAnsi="Times New Roman"/>
                <w:sz w:val="20"/>
                <w:lang w:val="en-US" w:eastAsia="en-US"/>
              </w:rPr>
              <w:t>Q1</w:t>
            </w:r>
          </w:p>
        </w:tc>
      </w:tr>
      <w:tr w:rsidR="00721117" w14:paraId="12A32646" w14:textId="77777777" w:rsidTr="00721117">
        <w:trPr>
          <w:cantSplit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14:paraId="71D0FB34" w14:textId="77777777" w:rsidR="00721117" w:rsidRDefault="00721117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lastRenderedPageBreak/>
              <w:t>10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14:paraId="7942016F" w14:textId="77777777" w:rsidR="00721117" w:rsidRDefault="00721117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Szorstkość oznakowania eksploatowanego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14:paraId="743DEFCA" w14:textId="77777777" w:rsidR="00721117" w:rsidRDefault="00721117">
            <w:pPr>
              <w:numPr>
                <w:ilvl w:val="12"/>
                <w:numId w:val="0"/>
              </w:numPr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wskaźnik</w:t>
            </w:r>
          </w:p>
          <w:p w14:paraId="07250AF4" w14:textId="77777777" w:rsidR="00721117" w:rsidRDefault="0072111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SRT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3321DBC7" w14:textId="77777777" w:rsidR="00721117" w:rsidRDefault="00721117">
            <w:pPr>
              <w:numPr>
                <w:ilvl w:val="12"/>
                <w:numId w:val="0"/>
              </w:numPr>
              <w:jc w:val="center"/>
              <w:rPr>
                <w:rFonts w:ascii="Times New Roman" w:hAnsi="Times New Roman"/>
                <w:sz w:val="20"/>
                <w:lang w:eastAsia="en-US"/>
              </w:rPr>
            </w:pPr>
          </w:p>
          <w:p w14:paraId="34F9306B" w14:textId="77777777" w:rsidR="00721117" w:rsidRDefault="0072111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sym w:font="Symbol" w:char="F0B3"/>
            </w:r>
            <w:r>
              <w:rPr>
                <w:rFonts w:ascii="Times New Roman" w:hAnsi="Times New Roman"/>
                <w:sz w:val="20"/>
                <w:lang w:eastAsia="en-US"/>
              </w:rPr>
              <w:t xml:space="preserve"> 45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56C34B84" w14:textId="77777777" w:rsidR="00721117" w:rsidRDefault="00721117">
            <w:pPr>
              <w:numPr>
                <w:ilvl w:val="12"/>
                <w:numId w:val="0"/>
              </w:numPr>
              <w:jc w:val="center"/>
              <w:rPr>
                <w:rFonts w:ascii="Times New Roman" w:hAnsi="Times New Roman"/>
                <w:sz w:val="20"/>
                <w:lang w:eastAsia="en-US"/>
              </w:rPr>
            </w:pPr>
          </w:p>
          <w:p w14:paraId="1D34EE35" w14:textId="77777777" w:rsidR="00721117" w:rsidRDefault="0072111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S1</w:t>
            </w:r>
          </w:p>
        </w:tc>
      </w:tr>
      <w:tr w:rsidR="00721117" w14:paraId="07292AF1" w14:textId="77777777" w:rsidTr="00721117">
        <w:trPr>
          <w:cantSplit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14:paraId="17FFF5B1" w14:textId="77777777" w:rsidR="00721117" w:rsidRDefault="00721117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11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14:paraId="51814BDC" w14:textId="77777777" w:rsidR="00721117" w:rsidRDefault="00721117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Trwałość oznakowania cienkowarstwowego po 12 miesiącach: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6848187A" w14:textId="77777777" w:rsidR="00721117" w:rsidRDefault="00721117">
            <w:pPr>
              <w:numPr>
                <w:ilvl w:val="12"/>
                <w:numId w:val="0"/>
              </w:numPr>
              <w:jc w:val="center"/>
              <w:rPr>
                <w:rFonts w:ascii="Times New Roman" w:hAnsi="Times New Roman"/>
                <w:sz w:val="20"/>
                <w:lang w:eastAsia="en-US"/>
              </w:rPr>
            </w:pPr>
          </w:p>
          <w:p w14:paraId="30DFED31" w14:textId="77777777" w:rsidR="00721117" w:rsidRDefault="0072111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skala LCPC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199B47B8" w14:textId="77777777" w:rsidR="00721117" w:rsidRDefault="00721117">
            <w:pPr>
              <w:numPr>
                <w:ilvl w:val="12"/>
                <w:numId w:val="0"/>
              </w:numPr>
              <w:jc w:val="center"/>
              <w:rPr>
                <w:rFonts w:ascii="Times New Roman" w:hAnsi="Times New Roman"/>
                <w:sz w:val="20"/>
                <w:lang w:eastAsia="en-US"/>
              </w:rPr>
            </w:pPr>
          </w:p>
          <w:p w14:paraId="751B2C4A" w14:textId="77777777" w:rsidR="00721117" w:rsidRDefault="0072111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sym w:font="Symbol" w:char="F0B3"/>
            </w:r>
            <w:r>
              <w:rPr>
                <w:rFonts w:ascii="Times New Roman" w:hAnsi="Times New Roman"/>
                <w:sz w:val="20"/>
                <w:lang w:eastAsia="en-US"/>
              </w:rPr>
              <w:t xml:space="preserve"> 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2E7F19E8" w14:textId="77777777" w:rsidR="00721117" w:rsidRDefault="00721117">
            <w:pPr>
              <w:numPr>
                <w:ilvl w:val="12"/>
                <w:numId w:val="0"/>
              </w:numPr>
              <w:jc w:val="center"/>
              <w:rPr>
                <w:rFonts w:ascii="Times New Roman" w:hAnsi="Times New Roman"/>
                <w:sz w:val="20"/>
                <w:lang w:eastAsia="en-US"/>
              </w:rPr>
            </w:pPr>
          </w:p>
          <w:p w14:paraId="5D11990B" w14:textId="77777777" w:rsidR="00721117" w:rsidRDefault="00721117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-</w:t>
            </w:r>
          </w:p>
        </w:tc>
      </w:tr>
      <w:tr w:rsidR="00721117" w14:paraId="5A0BD6E1" w14:textId="77777777" w:rsidTr="00721117">
        <w:trPr>
          <w:cantSplit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14:paraId="51612143" w14:textId="77777777" w:rsidR="00721117" w:rsidRDefault="00721117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12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14:paraId="1645ECA5" w14:textId="77777777" w:rsidR="00721117" w:rsidRDefault="00721117">
            <w:pPr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Czas schnięcia materiału na nawierzchni</w:t>
            </w:r>
          </w:p>
          <w:p w14:paraId="13943F99" w14:textId="77777777" w:rsidR="00721117" w:rsidRDefault="00721117">
            <w:pPr>
              <w:numPr>
                <w:ilvl w:val="0"/>
                <w:numId w:val="18"/>
              </w:numPr>
              <w:tabs>
                <w:tab w:val="left" w:pos="-3190"/>
              </w:tabs>
              <w:overflowPunct w:val="0"/>
              <w:autoSpaceDE w:val="0"/>
              <w:autoSpaceDN w:val="0"/>
              <w:adjustRightInd w:val="0"/>
              <w:ind w:left="355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w dzień</w:t>
            </w:r>
          </w:p>
          <w:p w14:paraId="39589943" w14:textId="77777777" w:rsidR="00721117" w:rsidRDefault="00721117">
            <w:pPr>
              <w:numPr>
                <w:ilvl w:val="0"/>
                <w:numId w:val="18"/>
              </w:numPr>
              <w:tabs>
                <w:tab w:val="left" w:pos="-3190"/>
              </w:tabs>
              <w:overflowPunct w:val="0"/>
              <w:autoSpaceDE w:val="0"/>
              <w:autoSpaceDN w:val="0"/>
              <w:adjustRightInd w:val="0"/>
              <w:ind w:left="355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w nocy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16FC8086" w14:textId="77777777" w:rsidR="00721117" w:rsidRDefault="00721117">
            <w:pPr>
              <w:jc w:val="center"/>
              <w:rPr>
                <w:rFonts w:ascii="Times New Roman" w:hAnsi="Times New Roman"/>
                <w:sz w:val="20"/>
                <w:lang w:eastAsia="en-US"/>
              </w:rPr>
            </w:pPr>
          </w:p>
          <w:p w14:paraId="6FDB5EB5" w14:textId="77777777" w:rsidR="00721117" w:rsidRDefault="00721117">
            <w:pPr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h</w:t>
            </w:r>
          </w:p>
          <w:p w14:paraId="4DCD3147" w14:textId="77777777" w:rsidR="00721117" w:rsidRDefault="00721117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h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53E83D72" w14:textId="77777777" w:rsidR="00721117" w:rsidRDefault="00721117">
            <w:pPr>
              <w:jc w:val="center"/>
              <w:rPr>
                <w:rFonts w:ascii="Times New Roman" w:hAnsi="Times New Roman"/>
                <w:sz w:val="20"/>
                <w:lang w:eastAsia="en-US"/>
              </w:rPr>
            </w:pPr>
          </w:p>
          <w:p w14:paraId="0F8A114A" w14:textId="77777777" w:rsidR="00721117" w:rsidRDefault="00721117">
            <w:pPr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sym w:font="Symbol" w:char="F0A3"/>
            </w:r>
            <w:r>
              <w:rPr>
                <w:rFonts w:ascii="Times New Roman" w:hAnsi="Times New Roman"/>
                <w:sz w:val="20"/>
                <w:lang w:eastAsia="en-US"/>
              </w:rPr>
              <w:t xml:space="preserve"> 1</w:t>
            </w:r>
          </w:p>
          <w:p w14:paraId="3EC5F350" w14:textId="77777777" w:rsidR="00721117" w:rsidRDefault="00721117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sym w:font="Symbol" w:char="F0A3"/>
            </w:r>
            <w:r>
              <w:rPr>
                <w:rFonts w:ascii="Times New Roman" w:hAnsi="Times New Roman"/>
                <w:sz w:val="20"/>
                <w:lang w:eastAsia="en-US"/>
              </w:rPr>
              <w:t xml:space="preserve"> 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4B141D14" w14:textId="77777777" w:rsidR="00721117" w:rsidRDefault="00721117">
            <w:pPr>
              <w:jc w:val="center"/>
              <w:rPr>
                <w:rFonts w:ascii="Times New Roman" w:hAnsi="Times New Roman"/>
                <w:sz w:val="20"/>
                <w:lang w:eastAsia="en-US"/>
              </w:rPr>
            </w:pPr>
          </w:p>
          <w:p w14:paraId="5DAC5A03" w14:textId="77777777" w:rsidR="00721117" w:rsidRDefault="00721117">
            <w:pPr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-</w:t>
            </w:r>
          </w:p>
          <w:p w14:paraId="38060573" w14:textId="77777777" w:rsidR="00721117" w:rsidRDefault="00721117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-</w:t>
            </w:r>
          </w:p>
        </w:tc>
      </w:tr>
    </w:tbl>
    <w:p w14:paraId="133F683B" w14:textId="77777777" w:rsidR="00721117" w:rsidRDefault="00721117" w:rsidP="00721117">
      <w:pPr>
        <w:pStyle w:val="Nagwek2"/>
        <w:rPr>
          <w:sz w:val="20"/>
        </w:rPr>
      </w:pPr>
    </w:p>
    <w:p w14:paraId="028E67E5" w14:textId="77777777" w:rsidR="00721117" w:rsidRDefault="00721117" w:rsidP="00721117">
      <w:pPr>
        <w:pStyle w:val="Nagwek2"/>
        <w:rPr>
          <w:sz w:val="20"/>
        </w:rPr>
      </w:pPr>
      <w:r>
        <w:rPr>
          <w:sz w:val="20"/>
        </w:rPr>
        <w:t>6.4. Tolerancje wymiarów oznakowania</w:t>
      </w:r>
    </w:p>
    <w:p w14:paraId="2C34621B" w14:textId="77777777" w:rsidR="00721117" w:rsidRDefault="00721117" w:rsidP="00721117">
      <w:pPr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 xml:space="preserve">6.4.1. </w:t>
      </w:r>
      <w:r>
        <w:rPr>
          <w:rFonts w:ascii="Times New Roman" w:hAnsi="Times New Roman"/>
          <w:sz w:val="20"/>
        </w:rPr>
        <w:t>Tolerancje nowo wykonanego oznakowania</w:t>
      </w:r>
    </w:p>
    <w:p w14:paraId="70A47C33" w14:textId="77777777" w:rsidR="00721117" w:rsidRDefault="00721117" w:rsidP="00721117">
      <w:pPr>
        <w:spacing w:before="12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Tolerancje nowo wykonanego oznakowania poziomego, zgodnego z dokumentacją projektową i załącznikiem nr 2 do rozporządzenia Ministra Infrastruktury z 3.07.2003 r. [7], powinny odpowiadać następującym warunkom:</w:t>
      </w:r>
    </w:p>
    <w:p w14:paraId="713DB1ED" w14:textId="77777777" w:rsidR="00721117" w:rsidRDefault="00721117" w:rsidP="00721117">
      <w:pPr>
        <w:numPr>
          <w:ilvl w:val="0"/>
          <w:numId w:val="7"/>
        </w:numPr>
        <w:overflowPunct w:val="0"/>
        <w:autoSpaceDE w:val="0"/>
        <w:autoSpaceDN w:val="0"/>
        <w:adjustRightInd w:val="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szerokość linii może różnić się od wymaganej o </w:t>
      </w:r>
      <w:r>
        <w:rPr>
          <w:rFonts w:ascii="Times New Roman" w:hAnsi="Times New Roman"/>
          <w:sz w:val="20"/>
        </w:rPr>
        <w:sym w:font="Symbol" w:char="F0B1"/>
      </w:r>
      <w:r>
        <w:rPr>
          <w:rFonts w:ascii="Times New Roman" w:hAnsi="Times New Roman"/>
          <w:sz w:val="20"/>
        </w:rPr>
        <w:t xml:space="preserve"> </w:t>
      </w:r>
      <w:smartTag w:uri="urn:schemas-microsoft-com:office:smarttags" w:element="metricconverter">
        <w:smartTagPr>
          <w:attr w:name="ProductID" w:val="5 mm"/>
        </w:smartTagPr>
        <w:r>
          <w:rPr>
            <w:rFonts w:ascii="Times New Roman" w:hAnsi="Times New Roman"/>
            <w:sz w:val="20"/>
          </w:rPr>
          <w:t>5 mm</w:t>
        </w:r>
      </w:smartTag>
      <w:r>
        <w:rPr>
          <w:rFonts w:ascii="Times New Roman" w:hAnsi="Times New Roman"/>
          <w:sz w:val="20"/>
        </w:rPr>
        <w:t>,</w:t>
      </w:r>
    </w:p>
    <w:p w14:paraId="66DFC59C" w14:textId="77777777" w:rsidR="00721117" w:rsidRDefault="00721117" w:rsidP="00721117">
      <w:pPr>
        <w:numPr>
          <w:ilvl w:val="0"/>
          <w:numId w:val="7"/>
        </w:numPr>
        <w:overflowPunct w:val="0"/>
        <w:autoSpaceDE w:val="0"/>
        <w:autoSpaceDN w:val="0"/>
        <w:adjustRightInd w:val="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długość linii może być mniejsza od wymaganej co najwyżej o </w:t>
      </w:r>
      <w:smartTag w:uri="urn:schemas-microsoft-com:office:smarttags" w:element="metricconverter">
        <w:smartTagPr>
          <w:attr w:name="ProductID" w:val="50 mm"/>
        </w:smartTagPr>
        <w:r>
          <w:rPr>
            <w:rFonts w:ascii="Times New Roman" w:hAnsi="Times New Roman"/>
            <w:sz w:val="20"/>
          </w:rPr>
          <w:t>50 mm</w:t>
        </w:r>
      </w:smartTag>
      <w:r>
        <w:rPr>
          <w:rFonts w:ascii="Times New Roman" w:hAnsi="Times New Roman"/>
          <w:sz w:val="20"/>
        </w:rPr>
        <w:t xml:space="preserve"> lub większa co najwyżej o </w:t>
      </w:r>
      <w:smartTag w:uri="urn:schemas-microsoft-com:office:smarttags" w:element="metricconverter">
        <w:smartTagPr>
          <w:attr w:name="ProductID" w:val="150 mm"/>
        </w:smartTagPr>
        <w:r>
          <w:rPr>
            <w:rFonts w:ascii="Times New Roman" w:hAnsi="Times New Roman"/>
            <w:sz w:val="20"/>
          </w:rPr>
          <w:t>150 mm</w:t>
        </w:r>
      </w:smartTag>
      <w:r>
        <w:rPr>
          <w:rFonts w:ascii="Times New Roman" w:hAnsi="Times New Roman"/>
          <w:sz w:val="20"/>
        </w:rPr>
        <w:t>,</w:t>
      </w:r>
    </w:p>
    <w:p w14:paraId="31ACDCE5" w14:textId="77777777" w:rsidR="00721117" w:rsidRDefault="00721117" w:rsidP="00721117">
      <w:pPr>
        <w:numPr>
          <w:ilvl w:val="0"/>
          <w:numId w:val="7"/>
        </w:numPr>
        <w:overflowPunct w:val="0"/>
        <w:autoSpaceDE w:val="0"/>
        <w:autoSpaceDN w:val="0"/>
        <w:adjustRightInd w:val="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dla linii przerywanych, długość cyklu składającego się z linii i przerwy nie może odbiegać od średniej liczonej z 10 kolejnych cykli o więcej niż </w:t>
      </w:r>
      <w:r>
        <w:rPr>
          <w:rFonts w:ascii="Times New Roman" w:hAnsi="Times New Roman"/>
          <w:sz w:val="20"/>
        </w:rPr>
        <w:sym w:font="Symbol" w:char="F0B1"/>
      </w:r>
      <w:r>
        <w:rPr>
          <w:rFonts w:ascii="Times New Roman" w:hAnsi="Times New Roman"/>
          <w:sz w:val="20"/>
        </w:rPr>
        <w:t xml:space="preserve"> </w:t>
      </w:r>
      <w:smartTag w:uri="urn:schemas-microsoft-com:office:smarttags" w:element="metricconverter">
        <w:smartTagPr>
          <w:attr w:name="ProductID" w:val="50 mm"/>
        </w:smartTagPr>
        <w:r>
          <w:rPr>
            <w:rFonts w:ascii="Times New Roman" w:hAnsi="Times New Roman"/>
            <w:sz w:val="20"/>
          </w:rPr>
          <w:t>50 mm</w:t>
        </w:r>
      </w:smartTag>
      <w:r>
        <w:rPr>
          <w:rFonts w:ascii="Times New Roman" w:hAnsi="Times New Roman"/>
          <w:sz w:val="20"/>
        </w:rPr>
        <w:t xml:space="preserve"> długości wymaganej,</w:t>
      </w:r>
    </w:p>
    <w:p w14:paraId="4FA31442" w14:textId="77777777" w:rsidR="00721117" w:rsidRDefault="00721117" w:rsidP="00721117">
      <w:pPr>
        <w:numPr>
          <w:ilvl w:val="0"/>
          <w:numId w:val="7"/>
        </w:numPr>
        <w:overflowPunct w:val="0"/>
        <w:autoSpaceDE w:val="0"/>
        <w:autoSpaceDN w:val="0"/>
        <w:adjustRightInd w:val="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dla strzałek, liter i cyfr rozstaw punktów narożnikowych nie może mieć większej odchyłki od wymaganego wzoru niż </w:t>
      </w:r>
      <w:r>
        <w:rPr>
          <w:rFonts w:ascii="Times New Roman" w:hAnsi="Times New Roman"/>
          <w:sz w:val="20"/>
        </w:rPr>
        <w:sym w:font="Symbol" w:char="F0B1"/>
      </w:r>
      <w:r>
        <w:rPr>
          <w:rFonts w:ascii="Times New Roman" w:hAnsi="Times New Roman"/>
          <w:sz w:val="20"/>
        </w:rPr>
        <w:t xml:space="preserve"> </w:t>
      </w:r>
      <w:smartTag w:uri="urn:schemas-microsoft-com:office:smarttags" w:element="metricconverter">
        <w:smartTagPr>
          <w:attr w:name="ProductID" w:val="50 mm"/>
        </w:smartTagPr>
        <w:r>
          <w:rPr>
            <w:rFonts w:ascii="Times New Roman" w:hAnsi="Times New Roman"/>
            <w:sz w:val="20"/>
          </w:rPr>
          <w:t>50 mm</w:t>
        </w:r>
      </w:smartTag>
      <w:r>
        <w:rPr>
          <w:rFonts w:ascii="Times New Roman" w:hAnsi="Times New Roman"/>
          <w:sz w:val="20"/>
        </w:rPr>
        <w:t xml:space="preserve"> dla wymiaru długości i </w:t>
      </w:r>
      <w:r>
        <w:rPr>
          <w:rFonts w:ascii="Times New Roman" w:hAnsi="Times New Roman"/>
          <w:sz w:val="20"/>
        </w:rPr>
        <w:sym w:font="Symbol" w:char="F0B1"/>
      </w:r>
      <w:r>
        <w:rPr>
          <w:rFonts w:ascii="Times New Roman" w:hAnsi="Times New Roman"/>
          <w:sz w:val="20"/>
        </w:rPr>
        <w:t xml:space="preserve"> </w:t>
      </w:r>
      <w:smartTag w:uri="urn:schemas-microsoft-com:office:smarttags" w:element="metricconverter">
        <w:smartTagPr>
          <w:attr w:name="ProductID" w:val="20 mm"/>
        </w:smartTagPr>
        <w:r>
          <w:rPr>
            <w:rFonts w:ascii="Times New Roman" w:hAnsi="Times New Roman"/>
            <w:sz w:val="20"/>
          </w:rPr>
          <w:t>20 mm</w:t>
        </w:r>
      </w:smartTag>
      <w:r>
        <w:rPr>
          <w:rFonts w:ascii="Times New Roman" w:hAnsi="Times New Roman"/>
          <w:sz w:val="20"/>
        </w:rPr>
        <w:t xml:space="preserve"> dla wymiaru szerokości.</w:t>
      </w:r>
    </w:p>
    <w:p w14:paraId="3E4D045D" w14:textId="77777777" w:rsidR="00721117" w:rsidRDefault="00721117" w:rsidP="00721117">
      <w:pPr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Przy wykonywaniu nowego oznakowania poziomego, spowodowanego zmianami organizacji ruchu, należy dokładnie usunąć zbędne stare oznakowanie.</w:t>
      </w:r>
    </w:p>
    <w:p w14:paraId="2BAD3C34" w14:textId="77777777" w:rsidR="00721117" w:rsidRDefault="00721117" w:rsidP="00721117">
      <w:pPr>
        <w:numPr>
          <w:ilvl w:val="12"/>
          <w:numId w:val="0"/>
        </w:numPr>
        <w:spacing w:before="12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 xml:space="preserve">6.4.2. </w:t>
      </w:r>
      <w:r>
        <w:rPr>
          <w:rFonts w:ascii="Times New Roman" w:hAnsi="Times New Roman"/>
          <w:sz w:val="20"/>
        </w:rPr>
        <w:t>Tolerancje przy odnawianiu istniejącego oznakowania</w:t>
      </w:r>
    </w:p>
    <w:p w14:paraId="2FEB5741" w14:textId="77777777" w:rsidR="00721117" w:rsidRDefault="00721117" w:rsidP="00721117">
      <w:pPr>
        <w:numPr>
          <w:ilvl w:val="12"/>
          <w:numId w:val="0"/>
        </w:numPr>
        <w:spacing w:before="120" w:after="12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Przy odnawianiu istniejącego oznakowania należy dążyć do  pokrycia pełnej powierzchni istniejących znaków, przy zachowaniu dopuszczalnych tolerancji podanych w punkcie 6.4.1.</w:t>
      </w:r>
    </w:p>
    <w:p w14:paraId="727F3393" w14:textId="77777777" w:rsidR="00721117" w:rsidRDefault="00721117" w:rsidP="00721117">
      <w:pPr>
        <w:pStyle w:val="Nagwek1"/>
        <w:numPr>
          <w:ilvl w:val="12"/>
          <w:numId w:val="0"/>
        </w:numPr>
        <w:spacing w:before="120" w:after="120"/>
        <w:rPr>
          <w:sz w:val="20"/>
        </w:rPr>
      </w:pPr>
      <w:bookmarkStart w:id="5" w:name="_Toc420816686"/>
      <w:bookmarkStart w:id="6" w:name="_Toc131919916"/>
      <w:r>
        <w:rPr>
          <w:sz w:val="20"/>
        </w:rPr>
        <w:t xml:space="preserve">7. </w:t>
      </w:r>
      <w:bookmarkEnd w:id="5"/>
      <w:bookmarkEnd w:id="6"/>
      <w:r>
        <w:rPr>
          <w:sz w:val="20"/>
        </w:rPr>
        <w:t>OBMIAR ROBÓT</w:t>
      </w:r>
    </w:p>
    <w:p w14:paraId="14EA7BE0" w14:textId="77777777" w:rsidR="00721117" w:rsidRDefault="00721117" w:rsidP="00721117">
      <w:pPr>
        <w:pStyle w:val="Nagwek2"/>
        <w:numPr>
          <w:ilvl w:val="12"/>
          <w:numId w:val="0"/>
        </w:numPr>
        <w:jc w:val="both"/>
        <w:rPr>
          <w:i/>
          <w:sz w:val="20"/>
        </w:rPr>
      </w:pPr>
      <w:r>
        <w:rPr>
          <w:i/>
          <w:sz w:val="20"/>
        </w:rPr>
        <w:t>7.1. Ogólne zasady obmiaru robót</w:t>
      </w:r>
    </w:p>
    <w:p w14:paraId="029F0264" w14:textId="77777777" w:rsidR="00721117" w:rsidRDefault="00721117" w:rsidP="00721117">
      <w:pPr>
        <w:numPr>
          <w:ilvl w:val="12"/>
          <w:numId w:val="0"/>
        </w:numPr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Ogólne zasady obmiaru robót podano w ST D-M-00.00.00 „Wymagania ogólne” pkt 7.</w:t>
      </w:r>
    </w:p>
    <w:p w14:paraId="292B6AC8" w14:textId="77777777" w:rsidR="00721117" w:rsidRDefault="00721117" w:rsidP="00721117">
      <w:pPr>
        <w:pStyle w:val="Nagwek2"/>
        <w:numPr>
          <w:ilvl w:val="12"/>
          <w:numId w:val="0"/>
        </w:numPr>
        <w:jc w:val="both"/>
        <w:rPr>
          <w:i/>
          <w:sz w:val="20"/>
        </w:rPr>
      </w:pPr>
      <w:r>
        <w:rPr>
          <w:i/>
          <w:sz w:val="20"/>
        </w:rPr>
        <w:t>7.2. Jednostka obmiarowa</w:t>
      </w:r>
    </w:p>
    <w:p w14:paraId="01AC33D5" w14:textId="77777777" w:rsidR="00721117" w:rsidRDefault="00721117" w:rsidP="00721117">
      <w:pPr>
        <w:numPr>
          <w:ilvl w:val="12"/>
          <w:numId w:val="0"/>
        </w:numPr>
        <w:spacing w:after="12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Jednostką obmiarową oznakowania poziomego jest m</w:t>
      </w:r>
      <w:r>
        <w:rPr>
          <w:rFonts w:ascii="Times New Roman" w:hAnsi="Times New Roman"/>
          <w:sz w:val="20"/>
          <w:vertAlign w:val="superscript"/>
        </w:rPr>
        <w:t>2</w:t>
      </w:r>
      <w:r>
        <w:rPr>
          <w:rFonts w:ascii="Times New Roman" w:hAnsi="Times New Roman"/>
          <w:sz w:val="20"/>
        </w:rPr>
        <w:t xml:space="preserve"> (metr kwadratowy) powierzchni naniesionych </w:t>
      </w:r>
      <w:proofErr w:type="spellStart"/>
      <w:r>
        <w:rPr>
          <w:rFonts w:ascii="Times New Roman" w:hAnsi="Times New Roman"/>
          <w:sz w:val="20"/>
        </w:rPr>
        <w:t>oznakowań</w:t>
      </w:r>
      <w:proofErr w:type="spellEnd"/>
      <w:r>
        <w:rPr>
          <w:rFonts w:ascii="Times New Roman" w:hAnsi="Times New Roman"/>
          <w:sz w:val="20"/>
        </w:rPr>
        <w:t xml:space="preserve"> lub liczba umieszczonych punktowych elementów odblaskowych.</w:t>
      </w:r>
    </w:p>
    <w:p w14:paraId="464D2D33" w14:textId="77777777" w:rsidR="00721117" w:rsidRDefault="00721117" w:rsidP="00721117">
      <w:pPr>
        <w:pStyle w:val="Nagwek1"/>
        <w:numPr>
          <w:ilvl w:val="12"/>
          <w:numId w:val="0"/>
        </w:numPr>
        <w:spacing w:before="120" w:after="120"/>
        <w:rPr>
          <w:sz w:val="20"/>
        </w:rPr>
      </w:pPr>
      <w:bookmarkStart w:id="7" w:name="_Toc420816687"/>
      <w:bookmarkStart w:id="8" w:name="_Toc131919917"/>
      <w:r>
        <w:rPr>
          <w:sz w:val="20"/>
        </w:rPr>
        <w:t xml:space="preserve">8. </w:t>
      </w:r>
      <w:bookmarkEnd w:id="7"/>
      <w:bookmarkEnd w:id="8"/>
      <w:r>
        <w:rPr>
          <w:sz w:val="20"/>
        </w:rPr>
        <w:t>ODBIÓR ROBÓT</w:t>
      </w:r>
    </w:p>
    <w:p w14:paraId="19CBC790" w14:textId="77777777" w:rsidR="00721117" w:rsidRDefault="00721117" w:rsidP="00721117">
      <w:pPr>
        <w:pStyle w:val="Nagwek2"/>
        <w:numPr>
          <w:ilvl w:val="12"/>
          <w:numId w:val="0"/>
        </w:numPr>
        <w:jc w:val="both"/>
        <w:rPr>
          <w:i/>
          <w:sz w:val="20"/>
        </w:rPr>
      </w:pPr>
      <w:r>
        <w:rPr>
          <w:i/>
          <w:sz w:val="20"/>
        </w:rPr>
        <w:t>8.1. Ogólne zasady odbioru robót</w:t>
      </w:r>
    </w:p>
    <w:p w14:paraId="39B3951D" w14:textId="77777777" w:rsidR="00721117" w:rsidRDefault="00721117" w:rsidP="00721117">
      <w:pPr>
        <w:numPr>
          <w:ilvl w:val="12"/>
          <w:numId w:val="0"/>
        </w:numPr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Ogólne zasady odbioru robót podano w ST D-M-00.00.00 „Wymagania ogólne” pkt 8.</w:t>
      </w:r>
    </w:p>
    <w:p w14:paraId="396C3D0C" w14:textId="77777777" w:rsidR="00721117" w:rsidRDefault="00721117" w:rsidP="00721117">
      <w:pPr>
        <w:numPr>
          <w:ilvl w:val="12"/>
          <w:numId w:val="0"/>
        </w:numPr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Roboty uznaje się za wykonane zgodnie z dokumentacją projektową, SST i wymaganiami Inżyniera, jeżeli wszystkie pomiary i badania, z zachowaniem tolerancji wg pkt 6, dały wyniki pozytywne.</w:t>
      </w:r>
    </w:p>
    <w:p w14:paraId="086EC217" w14:textId="77777777" w:rsidR="00721117" w:rsidRDefault="00721117" w:rsidP="00721117">
      <w:pPr>
        <w:numPr>
          <w:ilvl w:val="12"/>
          <w:numId w:val="0"/>
        </w:numPr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</w:r>
    </w:p>
    <w:p w14:paraId="1C189FD5" w14:textId="77777777" w:rsidR="00721117" w:rsidRDefault="00721117" w:rsidP="00721117">
      <w:pPr>
        <w:pStyle w:val="Nagwek2"/>
        <w:numPr>
          <w:ilvl w:val="12"/>
          <w:numId w:val="0"/>
        </w:numPr>
        <w:jc w:val="both"/>
        <w:rPr>
          <w:i/>
          <w:sz w:val="20"/>
        </w:rPr>
      </w:pPr>
      <w:r>
        <w:rPr>
          <w:i/>
          <w:sz w:val="20"/>
        </w:rPr>
        <w:t>8.2. Odbiór robót zanikających i ulegających zakryciu</w:t>
      </w:r>
    </w:p>
    <w:p w14:paraId="77B8800C" w14:textId="77777777" w:rsidR="00721117" w:rsidRDefault="00721117" w:rsidP="00721117">
      <w:pPr>
        <w:numPr>
          <w:ilvl w:val="12"/>
          <w:numId w:val="0"/>
        </w:numPr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Odbiór robót zanikających i ulegających zakryciu, w zależności od przyjętego sposobu wykonania robót, może być dokonany po:</w:t>
      </w:r>
    </w:p>
    <w:p w14:paraId="7C154C1C" w14:textId="77777777" w:rsidR="00721117" w:rsidRDefault="00721117" w:rsidP="00721117">
      <w:pPr>
        <w:numPr>
          <w:ilvl w:val="0"/>
          <w:numId w:val="7"/>
        </w:numPr>
        <w:overflowPunct w:val="0"/>
        <w:autoSpaceDE w:val="0"/>
        <w:autoSpaceDN w:val="0"/>
        <w:adjustRightInd w:val="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oczyszczeniu powierzchni nawierzchni,</w:t>
      </w:r>
    </w:p>
    <w:p w14:paraId="5815C2D6" w14:textId="77777777" w:rsidR="00721117" w:rsidRDefault="00721117" w:rsidP="00721117">
      <w:pPr>
        <w:numPr>
          <w:ilvl w:val="0"/>
          <w:numId w:val="7"/>
        </w:numPr>
        <w:overflowPunct w:val="0"/>
        <w:autoSpaceDE w:val="0"/>
        <w:autoSpaceDN w:val="0"/>
        <w:adjustRightInd w:val="0"/>
        <w:jc w:val="both"/>
        <w:rPr>
          <w:rFonts w:ascii="Times New Roman" w:hAnsi="Times New Roman"/>
          <w:sz w:val="20"/>
        </w:rPr>
      </w:pPr>
      <w:proofErr w:type="spellStart"/>
      <w:r>
        <w:rPr>
          <w:rFonts w:ascii="Times New Roman" w:hAnsi="Times New Roman"/>
          <w:sz w:val="20"/>
        </w:rPr>
        <w:t>przedznakowaniu</w:t>
      </w:r>
      <w:proofErr w:type="spellEnd"/>
      <w:r>
        <w:rPr>
          <w:rFonts w:ascii="Times New Roman" w:hAnsi="Times New Roman"/>
          <w:sz w:val="20"/>
        </w:rPr>
        <w:t>,</w:t>
      </w:r>
    </w:p>
    <w:p w14:paraId="55E05E89" w14:textId="77777777" w:rsidR="00721117" w:rsidRDefault="00721117" w:rsidP="00721117">
      <w:pPr>
        <w:numPr>
          <w:ilvl w:val="0"/>
          <w:numId w:val="7"/>
        </w:numPr>
        <w:overflowPunct w:val="0"/>
        <w:autoSpaceDE w:val="0"/>
        <w:autoSpaceDN w:val="0"/>
        <w:adjustRightInd w:val="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frezowaniu nawierzchni przed wykonaniem znakowania materiałem grubowarstwowym,</w:t>
      </w:r>
    </w:p>
    <w:p w14:paraId="1B97A2F6" w14:textId="77777777" w:rsidR="00721117" w:rsidRDefault="00721117" w:rsidP="00721117">
      <w:pPr>
        <w:numPr>
          <w:ilvl w:val="0"/>
          <w:numId w:val="7"/>
        </w:numPr>
        <w:overflowPunct w:val="0"/>
        <w:autoSpaceDE w:val="0"/>
        <w:autoSpaceDN w:val="0"/>
        <w:adjustRightInd w:val="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usunięciu istniejącego oznakowania poziomego,</w:t>
      </w:r>
    </w:p>
    <w:p w14:paraId="23536E24" w14:textId="77777777" w:rsidR="00721117" w:rsidRDefault="00721117" w:rsidP="00721117">
      <w:pPr>
        <w:numPr>
          <w:ilvl w:val="0"/>
          <w:numId w:val="7"/>
        </w:numPr>
        <w:overflowPunct w:val="0"/>
        <w:autoSpaceDE w:val="0"/>
        <w:autoSpaceDN w:val="0"/>
        <w:adjustRightInd w:val="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wykonaniu podkładu (</w:t>
      </w:r>
      <w:proofErr w:type="spellStart"/>
      <w:r>
        <w:rPr>
          <w:rFonts w:ascii="Times New Roman" w:hAnsi="Times New Roman"/>
          <w:sz w:val="20"/>
        </w:rPr>
        <w:t>primera</w:t>
      </w:r>
      <w:proofErr w:type="spellEnd"/>
      <w:r>
        <w:rPr>
          <w:rFonts w:ascii="Times New Roman" w:hAnsi="Times New Roman"/>
          <w:sz w:val="20"/>
        </w:rPr>
        <w:t>) na nawierzchni betonowej.</w:t>
      </w:r>
    </w:p>
    <w:p w14:paraId="52B52C73" w14:textId="77777777" w:rsidR="00721117" w:rsidRDefault="00721117" w:rsidP="00721117">
      <w:pPr>
        <w:pStyle w:val="Nagwek2"/>
        <w:jc w:val="both"/>
        <w:rPr>
          <w:i/>
          <w:sz w:val="20"/>
        </w:rPr>
      </w:pPr>
      <w:r>
        <w:rPr>
          <w:i/>
          <w:sz w:val="20"/>
        </w:rPr>
        <w:t>8.3. Odbiór ostateczny</w:t>
      </w:r>
    </w:p>
    <w:p w14:paraId="0B771BA9" w14:textId="77777777" w:rsidR="00721117" w:rsidRDefault="00721117" w:rsidP="00721117">
      <w:pPr>
        <w:numPr>
          <w:ilvl w:val="12"/>
          <w:numId w:val="0"/>
        </w:numPr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Odbioru ostatecznego należy dokonać po całkowitym zakończeniu robót, na podstawie wyników pomiarów i badań jakościowych określonych w punktach od 2 do 6.</w:t>
      </w:r>
    </w:p>
    <w:p w14:paraId="736CDABD" w14:textId="77777777" w:rsidR="00721117" w:rsidRDefault="00721117" w:rsidP="00721117">
      <w:pPr>
        <w:pStyle w:val="Nagwek2"/>
        <w:numPr>
          <w:ilvl w:val="12"/>
          <w:numId w:val="0"/>
        </w:numPr>
        <w:jc w:val="both"/>
        <w:rPr>
          <w:i/>
          <w:sz w:val="20"/>
        </w:rPr>
      </w:pPr>
      <w:r>
        <w:rPr>
          <w:i/>
          <w:sz w:val="20"/>
        </w:rPr>
        <w:t>8.4. Odbiór pogwarancyjny</w:t>
      </w:r>
    </w:p>
    <w:p w14:paraId="32107547" w14:textId="77777777" w:rsidR="00721117" w:rsidRDefault="00721117" w:rsidP="00721117">
      <w:pPr>
        <w:numPr>
          <w:ilvl w:val="12"/>
          <w:numId w:val="0"/>
        </w:numPr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Odbioru pogwarancyjnego należy dokonać po upływie okresu gwarancyjnego, ustalonego w SST. Sprawdzeniu podlegają cechy oznakowania określone niniejszym ST na podstawie badań wykonanych przed upływem okresu gwarancyjnego.</w:t>
      </w:r>
    </w:p>
    <w:p w14:paraId="3C6FFEEF" w14:textId="77777777" w:rsidR="00721117" w:rsidRDefault="00721117" w:rsidP="00721117">
      <w:pPr>
        <w:numPr>
          <w:ilvl w:val="12"/>
          <w:numId w:val="0"/>
        </w:numPr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Zaleca się stosowanie następujących minimalnych okresów gwarancyjnych:</w:t>
      </w:r>
    </w:p>
    <w:p w14:paraId="2F93DE02" w14:textId="77777777" w:rsidR="00721117" w:rsidRDefault="00721117" w:rsidP="00721117">
      <w:pPr>
        <w:numPr>
          <w:ilvl w:val="12"/>
          <w:numId w:val="0"/>
        </w:numPr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a) dla oznakowania cienkowarstwowego:</w:t>
      </w:r>
    </w:p>
    <w:p w14:paraId="56B8BBA1" w14:textId="77777777" w:rsidR="00721117" w:rsidRDefault="00721117" w:rsidP="00721117">
      <w:pPr>
        <w:numPr>
          <w:ilvl w:val="0"/>
          <w:numId w:val="7"/>
        </w:numPr>
        <w:overflowPunct w:val="0"/>
        <w:autoSpaceDE w:val="0"/>
        <w:autoSpaceDN w:val="0"/>
        <w:adjustRightInd w:val="0"/>
        <w:ind w:left="567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lastRenderedPageBreak/>
        <w:t>na odcinkach zamiejskich, z wyłączeniem przejść dla pieszych: co najmniej 12 miesięcy,</w:t>
      </w:r>
    </w:p>
    <w:p w14:paraId="08030594" w14:textId="77777777" w:rsidR="00721117" w:rsidRDefault="00721117" w:rsidP="00721117">
      <w:pPr>
        <w:numPr>
          <w:ilvl w:val="0"/>
          <w:numId w:val="7"/>
        </w:numPr>
        <w:overflowPunct w:val="0"/>
        <w:autoSpaceDE w:val="0"/>
        <w:autoSpaceDN w:val="0"/>
        <w:adjustRightInd w:val="0"/>
        <w:ind w:left="567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na odcinkach przejść przez miejscowości: co najmniej 6 miesięcy,</w:t>
      </w:r>
    </w:p>
    <w:p w14:paraId="76F9BC6E" w14:textId="77777777" w:rsidR="00721117" w:rsidRDefault="00721117" w:rsidP="00721117">
      <w:pPr>
        <w:numPr>
          <w:ilvl w:val="0"/>
          <w:numId w:val="7"/>
        </w:numPr>
        <w:overflowPunct w:val="0"/>
        <w:autoSpaceDE w:val="0"/>
        <w:autoSpaceDN w:val="0"/>
        <w:adjustRightInd w:val="0"/>
        <w:ind w:left="567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na przejściach dla pieszych na odcinkach zamiejskich: co najmniej 6 miesięcy,</w:t>
      </w:r>
    </w:p>
    <w:p w14:paraId="65BEB49B" w14:textId="77777777" w:rsidR="00721117" w:rsidRDefault="00721117" w:rsidP="00721117">
      <w:pPr>
        <w:numPr>
          <w:ilvl w:val="0"/>
          <w:numId w:val="7"/>
        </w:numPr>
        <w:overflowPunct w:val="0"/>
        <w:autoSpaceDE w:val="0"/>
        <w:autoSpaceDN w:val="0"/>
        <w:adjustRightInd w:val="0"/>
        <w:ind w:left="567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na przejściach dla pieszych w miejscowościach: co najmniej 3 miesiące,</w:t>
      </w:r>
    </w:p>
    <w:p w14:paraId="602386D5" w14:textId="77777777" w:rsidR="00721117" w:rsidRDefault="00721117" w:rsidP="00721117">
      <w:pPr>
        <w:numPr>
          <w:ilvl w:val="0"/>
          <w:numId w:val="22"/>
        </w:numPr>
        <w:overflowPunct w:val="0"/>
        <w:autoSpaceDE w:val="0"/>
        <w:autoSpaceDN w:val="0"/>
        <w:adjustRightInd w:val="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dla oznakowania grubowarstwowego, oznakowania taśmami i punktowymi elementami odblaskowymi: co najmniej 24 miesiące.</w:t>
      </w:r>
    </w:p>
    <w:p w14:paraId="4DF88221" w14:textId="77777777" w:rsidR="00721117" w:rsidRDefault="00721117" w:rsidP="00721117">
      <w:pPr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 xml:space="preserve">W niektórych przypadkach można rozważać ograniczenia okresów gwarancyjnych dla </w:t>
      </w:r>
      <w:proofErr w:type="spellStart"/>
      <w:r>
        <w:rPr>
          <w:rFonts w:ascii="Times New Roman" w:hAnsi="Times New Roman"/>
          <w:sz w:val="20"/>
        </w:rPr>
        <w:t>oznakowań</w:t>
      </w:r>
      <w:proofErr w:type="spellEnd"/>
      <w:r>
        <w:rPr>
          <w:rFonts w:ascii="Times New Roman" w:hAnsi="Times New Roman"/>
          <w:sz w:val="20"/>
        </w:rPr>
        <w:t>:</w:t>
      </w:r>
    </w:p>
    <w:p w14:paraId="51A50347" w14:textId="77777777" w:rsidR="00721117" w:rsidRDefault="00721117" w:rsidP="00721117">
      <w:pPr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a) cienkowarstwowych</w:t>
      </w:r>
    </w:p>
    <w:p w14:paraId="427BAC16" w14:textId="77777777" w:rsidR="00721117" w:rsidRDefault="00721117" w:rsidP="00721117">
      <w:pPr>
        <w:numPr>
          <w:ilvl w:val="0"/>
          <w:numId w:val="7"/>
        </w:numPr>
        <w:overflowPunct w:val="0"/>
        <w:autoSpaceDE w:val="0"/>
        <w:autoSpaceDN w:val="0"/>
        <w:adjustRightInd w:val="0"/>
        <w:ind w:left="567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dla </w:t>
      </w:r>
      <w:proofErr w:type="spellStart"/>
      <w:r>
        <w:rPr>
          <w:rFonts w:ascii="Times New Roman" w:hAnsi="Times New Roman"/>
          <w:sz w:val="20"/>
        </w:rPr>
        <w:t>wymalowań</w:t>
      </w:r>
      <w:proofErr w:type="spellEnd"/>
      <w:r>
        <w:rPr>
          <w:rFonts w:ascii="Times New Roman" w:hAnsi="Times New Roman"/>
          <w:sz w:val="20"/>
        </w:rPr>
        <w:t xml:space="preserve"> farbami nie udziela się 12 miesięcznej gwarancji na wykonane oznakowanie w przypadku nawierzchni, których czas użytkowania jest krótszy niż jeden rok oraz dla </w:t>
      </w:r>
      <w:proofErr w:type="spellStart"/>
      <w:r>
        <w:rPr>
          <w:rFonts w:ascii="Times New Roman" w:hAnsi="Times New Roman"/>
          <w:sz w:val="20"/>
        </w:rPr>
        <w:t>oznakowań</w:t>
      </w:r>
      <w:proofErr w:type="spellEnd"/>
      <w:r>
        <w:rPr>
          <w:rFonts w:ascii="Times New Roman" w:hAnsi="Times New Roman"/>
          <w:sz w:val="20"/>
        </w:rPr>
        <w:t xml:space="preserve"> wykonanych w okresie od 1 listopada do 31 marca,</w:t>
      </w:r>
    </w:p>
    <w:p w14:paraId="1D85940C" w14:textId="77777777" w:rsidR="00721117" w:rsidRDefault="00721117" w:rsidP="00721117">
      <w:pPr>
        <w:numPr>
          <w:ilvl w:val="0"/>
          <w:numId w:val="7"/>
        </w:numPr>
        <w:overflowPunct w:val="0"/>
        <w:autoSpaceDE w:val="0"/>
        <w:autoSpaceDN w:val="0"/>
        <w:adjustRightInd w:val="0"/>
        <w:ind w:left="567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na nawierzchniach bitumicznych niejednorodnych o warstwie ścieralnej spękanej, kruszącej się, z luźnymi grysami, należy skrócić okres gwarancyjny dla linii segregacyjnych do 6 miesięcy, przejść dla pieszych i drobnych elementów do 3 miesięcy,</w:t>
      </w:r>
    </w:p>
    <w:p w14:paraId="288D51D9" w14:textId="77777777" w:rsidR="00721117" w:rsidRDefault="00721117" w:rsidP="00721117">
      <w:pPr>
        <w:numPr>
          <w:ilvl w:val="0"/>
          <w:numId w:val="7"/>
        </w:numPr>
        <w:overflowPunct w:val="0"/>
        <w:autoSpaceDE w:val="0"/>
        <w:autoSpaceDN w:val="0"/>
        <w:adjustRightInd w:val="0"/>
        <w:ind w:left="567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na nawierzchniach kostkowych o równej powierzchni w dobrym stanie, pożądane jest skrócić okres gwarancyjny dla linii segregacyjnych do 3  miesięcy, przejść dla pieszych i drobnych elementów do 1 miesiąca,</w:t>
      </w:r>
    </w:p>
    <w:p w14:paraId="5089C23B" w14:textId="77777777" w:rsidR="00721117" w:rsidRDefault="00721117" w:rsidP="00721117">
      <w:pPr>
        <w:numPr>
          <w:ilvl w:val="0"/>
          <w:numId w:val="7"/>
        </w:numPr>
        <w:overflowPunct w:val="0"/>
        <w:autoSpaceDE w:val="0"/>
        <w:autoSpaceDN w:val="0"/>
        <w:adjustRightInd w:val="0"/>
        <w:ind w:left="567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na nawierzchniach drogowych o silnie zdeformowanej, spękanej, łuszczącej się powierzchni, na złączach podłużnych jeśli są niejednorodne, tj. ze szczelinami, garbami podłużnymi i poprzecznymi, na nawierzchniach kostkowych w złym stanie (nierówna powierzchnia, kostka uszkodzona, braki kostki, luźne zanieczyszczenia w szczelinach między kostkami niemożliwe do usunięcia za pomocą szczotki i zamiatarki) - gwarancji nie powinno się udzielać,</w:t>
      </w:r>
    </w:p>
    <w:p w14:paraId="4FED2773" w14:textId="77777777" w:rsidR="00721117" w:rsidRDefault="00721117" w:rsidP="00721117">
      <w:pPr>
        <w:numPr>
          <w:ilvl w:val="0"/>
          <w:numId w:val="7"/>
        </w:numPr>
        <w:overflowPunct w:val="0"/>
        <w:autoSpaceDE w:val="0"/>
        <w:autoSpaceDN w:val="0"/>
        <w:adjustRightInd w:val="0"/>
        <w:ind w:left="567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w przypadku stosowania piasku  lub piasku z solą do zimowego utrzymania dróg, okres gwarancyjny należy skrócić do maksimum 9 miesięcy przy wymalowaniu wiosennym i do 6 miesięcy przy wymalowaniu jesiennym;</w:t>
      </w:r>
    </w:p>
    <w:p w14:paraId="580F54B2" w14:textId="77777777" w:rsidR="00721117" w:rsidRDefault="00721117" w:rsidP="00721117">
      <w:pPr>
        <w:numPr>
          <w:ilvl w:val="0"/>
          <w:numId w:val="7"/>
        </w:numPr>
        <w:overflowPunct w:val="0"/>
        <w:autoSpaceDE w:val="0"/>
        <w:autoSpaceDN w:val="0"/>
        <w:adjustRightInd w:val="0"/>
        <w:spacing w:after="120"/>
        <w:ind w:left="568" w:hanging="284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na nawierzchniach bitumicznych ułożonych do 1 miesiąca przed wykonaniem oznakowania (nawierzchnie nowe i odnowione) należy wymagać gwarancji maksymalnie 6 miesięcy przy minimalnych parametrach (R</w:t>
      </w:r>
      <w:r>
        <w:rPr>
          <w:rFonts w:ascii="Times New Roman" w:hAnsi="Times New Roman"/>
          <w:sz w:val="20"/>
          <w:vertAlign w:val="subscript"/>
        </w:rPr>
        <w:t>L</w:t>
      </w:r>
      <w:r>
        <w:rPr>
          <w:rFonts w:ascii="Times New Roman" w:hAnsi="Times New Roman"/>
          <w:sz w:val="20"/>
        </w:rPr>
        <w:t xml:space="preserve"> &gt; 100 mcd/m</w:t>
      </w:r>
      <w:r>
        <w:rPr>
          <w:rFonts w:ascii="Times New Roman" w:hAnsi="Times New Roman"/>
          <w:sz w:val="20"/>
          <w:vertAlign w:val="superscript"/>
        </w:rPr>
        <w:t>2</w:t>
      </w:r>
      <w:r>
        <w:rPr>
          <w:rFonts w:ascii="Times New Roman" w:hAnsi="Times New Roman"/>
          <w:sz w:val="20"/>
        </w:rPr>
        <w:t>lx), po czym należy wykonać oznakowanie stałe z pełnymi wymaganiami odpowiednimi do rodzaju drogi.</w:t>
      </w:r>
    </w:p>
    <w:p w14:paraId="5F311C69" w14:textId="77777777" w:rsidR="00721117" w:rsidRDefault="00721117" w:rsidP="00721117">
      <w:pPr>
        <w:pStyle w:val="Nagwek1"/>
        <w:spacing w:before="120" w:after="120"/>
        <w:rPr>
          <w:sz w:val="20"/>
        </w:rPr>
      </w:pPr>
      <w:bookmarkStart w:id="9" w:name="_Toc420816688"/>
      <w:bookmarkStart w:id="10" w:name="_Toc131919918"/>
      <w:r>
        <w:rPr>
          <w:sz w:val="20"/>
        </w:rPr>
        <w:t>9. podstawa płatności</w:t>
      </w:r>
      <w:bookmarkEnd w:id="9"/>
      <w:bookmarkEnd w:id="10"/>
    </w:p>
    <w:p w14:paraId="7A1BC99F" w14:textId="77777777" w:rsidR="00721117" w:rsidRDefault="00721117" w:rsidP="00721117">
      <w:pPr>
        <w:pStyle w:val="Nagwek2"/>
        <w:numPr>
          <w:ilvl w:val="12"/>
          <w:numId w:val="0"/>
        </w:numPr>
        <w:jc w:val="both"/>
        <w:rPr>
          <w:i/>
          <w:sz w:val="20"/>
        </w:rPr>
      </w:pPr>
      <w:r>
        <w:rPr>
          <w:i/>
          <w:sz w:val="20"/>
        </w:rPr>
        <w:t>9.1. Ogólne ustalenia dotyczące podstawy płatności</w:t>
      </w:r>
    </w:p>
    <w:p w14:paraId="1712E508" w14:textId="77777777" w:rsidR="00721117" w:rsidRDefault="00721117" w:rsidP="00721117">
      <w:pPr>
        <w:numPr>
          <w:ilvl w:val="12"/>
          <w:numId w:val="0"/>
        </w:numPr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Ogólne ustalenia dotyczące podstawy płatności podano w ST D-M-00.00.00 „Wymagania ogólne” pkt 9. Ponadto Zamawiający powinien tak sformułować umowę, aby Wykonawca musiał doprowadzić oznakowanie do wymagań zawartych w SST w przypadku zauważenia niezgodności.</w:t>
      </w:r>
    </w:p>
    <w:p w14:paraId="4AE91895" w14:textId="77777777" w:rsidR="00721117" w:rsidRDefault="00721117" w:rsidP="00721117">
      <w:pPr>
        <w:pStyle w:val="Nagwek2"/>
        <w:numPr>
          <w:ilvl w:val="12"/>
          <w:numId w:val="0"/>
        </w:numPr>
        <w:jc w:val="both"/>
        <w:rPr>
          <w:i/>
          <w:sz w:val="20"/>
        </w:rPr>
      </w:pPr>
      <w:r>
        <w:rPr>
          <w:i/>
          <w:sz w:val="20"/>
        </w:rPr>
        <w:t>9.2. Cena jednostki obmiarowej</w:t>
      </w:r>
    </w:p>
    <w:p w14:paraId="6B60DA34" w14:textId="77777777" w:rsidR="00721117" w:rsidRDefault="00721117" w:rsidP="00721117">
      <w:pPr>
        <w:numPr>
          <w:ilvl w:val="12"/>
          <w:numId w:val="0"/>
        </w:numPr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 xml:space="preserve">Cena </w:t>
      </w:r>
      <w:smartTag w:uri="urn:schemas-microsoft-com:office:smarttags" w:element="metricconverter">
        <w:smartTagPr>
          <w:attr w:name="ProductID" w:val="1 m2"/>
        </w:smartTagPr>
        <w:r>
          <w:rPr>
            <w:rFonts w:ascii="Times New Roman" w:hAnsi="Times New Roman"/>
            <w:sz w:val="20"/>
          </w:rPr>
          <w:t>1 m</w:t>
        </w:r>
        <w:r>
          <w:rPr>
            <w:rFonts w:ascii="Times New Roman" w:hAnsi="Times New Roman"/>
            <w:sz w:val="20"/>
            <w:vertAlign w:val="superscript"/>
          </w:rPr>
          <w:t>2</w:t>
        </w:r>
      </w:smartTag>
      <w:r>
        <w:rPr>
          <w:rFonts w:ascii="Times New Roman" w:hAnsi="Times New Roman"/>
          <w:sz w:val="20"/>
        </w:rPr>
        <w:t xml:space="preserve"> wykonania robót obejmuje:</w:t>
      </w:r>
    </w:p>
    <w:p w14:paraId="7D9FE111" w14:textId="77777777" w:rsidR="00721117" w:rsidRDefault="00721117" w:rsidP="00721117">
      <w:pPr>
        <w:numPr>
          <w:ilvl w:val="0"/>
          <w:numId w:val="7"/>
        </w:numPr>
        <w:overflowPunct w:val="0"/>
        <w:autoSpaceDE w:val="0"/>
        <w:autoSpaceDN w:val="0"/>
        <w:adjustRightInd w:val="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prace pomiarowe, roboty przygotowawcze i oznakowanie robót,</w:t>
      </w:r>
    </w:p>
    <w:p w14:paraId="798A43D5" w14:textId="77777777" w:rsidR="00721117" w:rsidRDefault="00721117" w:rsidP="00721117">
      <w:pPr>
        <w:numPr>
          <w:ilvl w:val="0"/>
          <w:numId w:val="7"/>
        </w:numPr>
        <w:overflowPunct w:val="0"/>
        <w:autoSpaceDE w:val="0"/>
        <w:autoSpaceDN w:val="0"/>
        <w:adjustRightInd w:val="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przygotowanie i dostarczenie materiałów,</w:t>
      </w:r>
    </w:p>
    <w:p w14:paraId="4859298E" w14:textId="77777777" w:rsidR="00721117" w:rsidRDefault="00721117" w:rsidP="00721117">
      <w:pPr>
        <w:numPr>
          <w:ilvl w:val="0"/>
          <w:numId w:val="7"/>
        </w:numPr>
        <w:overflowPunct w:val="0"/>
        <w:autoSpaceDE w:val="0"/>
        <w:autoSpaceDN w:val="0"/>
        <w:adjustRightInd w:val="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oczyszczenie podłoża (nawierzchni),</w:t>
      </w:r>
    </w:p>
    <w:p w14:paraId="1F9C0B13" w14:textId="77777777" w:rsidR="00721117" w:rsidRDefault="00721117" w:rsidP="00721117">
      <w:pPr>
        <w:numPr>
          <w:ilvl w:val="0"/>
          <w:numId w:val="7"/>
        </w:numPr>
        <w:overflowPunct w:val="0"/>
        <w:autoSpaceDE w:val="0"/>
        <w:autoSpaceDN w:val="0"/>
        <w:adjustRightInd w:val="0"/>
        <w:jc w:val="both"/>
        <w:rPr>
          <w:rFonts w:ascii="Times New Roman" w:hAnsi="Times New Roman"/>
          <w:sz w:val="20"/>
        </w:rPr>
      </w:pPr>
      <w:proofErr w:type="spellStart"/>
      <w:r>
        <w:rPr>
          <w:rFonts w:ascii="Times New Roman" w:hAnsi="Times New Roman"/>
          <w:sz w:val="20"/>
        </w:rPr>
        <w:t>przedznakowanie</w:t>
      </w:r>
      <w:proofErr w:type="spellEnd"/>
      <w:r>
        <w:rPr>
          <w:rFonts w:ascii="Times New Roman" w:hAnsi="Times New Roman"/>
          <w:sz w:val="20"/>
        </w:rPr>
        <w:t>,</w:t>
      </w:r>
    </w:p>
    <w:p w14:paraId="40618D40" w14:textId="77777777" w:rsidR="00721117" w:rsidRDefault="00721117" w:rsidP="00721117">
      <w:pPr>
        <w:numPr>
          <w:ilvl w:val="0"/>
          <w:numId w:val="7"/>
        </w:numPr>
        <w:overflowPunct w:val="0"/>
        <w:autoSpaceDE w:val="0"/>
        <w:autoSpaceDN w:val="0"/>
        <w:adjustRightInd w:val="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naniesienie powłoki znaków na nawierzchnię drogi o kształtach i wymiarach zgodnych z dokumentacją projektową i załącznikiem nr 2 do rozporządzenia Ministra Infrastruktury [7],</w:t>
      </w:r>
    </w:p>
    <w:p w14:paraId="7974B6AC" w14:textId="77777777" w:rsidR="00721117" w:rsidRDefault="00721117" w:rsidP="00721117">
      <w:pPr>
        <w:numPr>
          <w:ilvl w:val="0"/>
          <w:numId w:val="7"/>
        </w:numPr>
        <w:overflowPunct w:val="0"/>
        <w:autoSpaceDE w:val="0"/>
        <w:autoSpaceDN w:val="0"/>
        <w:adjustRightInd w:val="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ochrona znaków przed zniszczeniem przez pojazdy w czasie prowadzenia robót,</w:t>
      </w:r>
    </w:p>
    <w:p w14:paraId="0D90F04E" w14:textId="77777777" w:rsidR="00721117" w:rsidRDefault="00721117" w:rsidP="00721117">
      <w:pPr>
        <w:numPr>
          <w:ilvl w:val="0"/>
          <w:numId w:val="7"/>
        </w:numPr>
        <w:overflowPunct w:val="0"/>
        <w:autoSpaceDE w:val="0"/>
        <w:autoSpaceDN w:val="0"/>
        <w:adjustRightInd w:val="0"/>
        <w:spacing w:after="120"/>
        <w:ind w:left="284" w:hanging="284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przeprowadzenie pomiarów i badań laboratoryjnych wymaganych w specyfikacji technicznej.</w:t>
      </w:r>
    </w:p>
    <w:p w14:paraId="0C5F91B8" w14:textId="77777777" w:rsidR="00721117" w:rsidRDefault="00721117" w:rsidP="00721117">
      <w:pPr>
        <w:pStyle w:val="Nagwek1"/>
        <w:spacing w:before="120" w:after="120"/>
        <w:rPr>
          <w:sz w:val="20"/>
        </w:rPr>
      </w:pPr>
      <w:bookmarkStart w:id="11" w:name="_Toc420816689"/>
      <w:bookmarkStart w:id="12" w:name="_Toc131919919"/>
      <w:r>
        <w:rPr>
          <w:sz w:val="20"/>
        </w:rPr>
        <w:t xml:space="preserve">10. </w:t>
      </w:r>
      <w:bookmarkEnd w:id="11"/>
      <w:bookmarkEnd w:id="12"/>
      <w:r>
        <w:rPr>
          <w:sz w:val="20"/>
        </w:rPr>
        <w:t>PRZEPISY ZWIĄZANE</w:t>
      </w:r>
    </w:p>
    <w:p w14:paraId="4965E7DB" w14:textId="77777777" w:rsidR="00721117" w:rsidRDefault="00721117" w:rsidP="00721117">
      <w:pPr>
        <w:pStyle w:val="Nagwek2"/>
        <w:jc w:val="both"/>
        <w:rPr>
          <w:i/>
          <w:sz w:val="20"/>
        </w:rPr>
      </w:pPr>
      <w:r>
        <w:rPr>
          <w:i/>
          <w:sz w:val="20"/>
        </w:rPr>
        <w:t>10.1. Normy</w:t>
      </w:r>
    </w:p>
    <w:tbl>
      <w:tblPr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9"/>
        <w:gridCol w:w="1836"/>
        <w:gridCol w:w="6747"/>
      </w:tblGrid>
      <w:tr w:rsidR="00721117" w14:paraId="5E953B43" w14:textId="77777777" w:rsidTr="00721117">
        <w:tc>
          <w:tcPr>
            <w:tcW w:w="496" w:type="dxa"/>
            <w:hideMark/>
          </w:tcPr>
          <w:p w14:paraId="657C963F" w14:textId="77777777" w:rsidR="00721117" w:rsidRDefault="00721117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1.</w:t>
            </w:r>
          </w:p>
        </w:tc>
        <w:tc>
          <w:tcPr>
            <w:tcW w:w="1842" w:type="dxa"/>
            <w:hideMark/>
          </w:tcPr>
          <w:p w14:paraId="779CD8FB" w14:textId="77777777" w:rsidR="00721117" w:rsidRDefault="00721117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PN-89/C-81400</w:t>
            </w:r>
          </w:p>
        </w:tc>
        <w:tc>
          <w:tcPr>
            <w:tcW w:w="7088" w:type="dxa"/>
            <w:hideMark/>
          </w:tcPr>
          <w:p w14:paraId="573D1D2D" w14:textId="77777777" w:rsidR="00721117" w:rsidRDefault="00721117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Wyroby lakierowe. Pakowanie, przechowywanie i transport</w:t>
            </w:r>
          </w:p>
        </w:tc>
      </w:tr>
      <w:tr w:rsidR="00721117" w14:paraId="19137B4C" w14:textId="77777777" w:rsidTr="00721117">
        <w:tc>
          <w:tcPr>
            <w:tcW w:w="496" w:type="dxa"/>
            <w:hideMark/>
          </w:tcPr>
          <w:p w14:paraId="1E0F531B" w14:textId="77777777" w:rsidR="00721117" w:rsidRDefault="00721117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2.</w:t>
            </w:r>
          </w:p>
        </w:tc>
        <w:tc>
          <w:tcPr>
            <w:tcW w:w="1842" w:type="dxa"/>
            <w:hideMark/>
          </w:tcPr>
          <w:p w14:paraId="4CF3FD83" w14:textId="77777777" w:rsidR="00721117" w:rsidRDefault="00721117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PN-85/O-79252</w:t>
            </w:r>
          </w:p>
        </w:tc>
        <w:tc>
          <w:tcPr>
            <w:tcW w:w="7088" w:type="dxa"/>
            <w:hideMark/>
          </w:tcPr>
          <w:p w14:paraId="4751681A" w14:textId="77777777" w:rsidR="00721117" w:rsidRDefault="00721117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Opakowania transportowe z zawartością. Znaki i znakowanie. Wymagania podstawowe</w:t>
            </w:r>
          </w:p>
        </w:tc>
      </w:tr>
      <w:tr w:rsidR="00721117" w14:paraId="287DFEA2" w14:textId="77777777" w:rsidTr="00721117">
        <w:tc>
          <w:tcPr>
            <w:tcW w:w="496" w:type="dxa"/>
            <w:hideMark/>
          </w:tcPr>
          <w:p w14:paraId="1B6DE1E3" w14:textId="77777777" w:rsidR="00721117" w:rsidRDefault="00721117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lang w:val="de-DE" w:eastAsia="en-US"/>
              </w:rPr>
            </w:pPr>
            <w:r>
              <w:rPr>
                <w:rFonts w:ascii="Times New Roman" w:hAnsi="Times New Roman"/>
                <w:sz w:val="20"/>
                <w:lang w:val="de-DE" w:eastAsia="en-US"/>
              </w:rPr>
              <w:t>3.</w:t>
            </w:r>
          </w:p>
        </w:tc>
        <w:tc>
          <w:tcPr>
            <w:tcW w:w="1842" w:type="dxa"/>
          </w:tcPr>
          <w:p w14:paraId="617F7BAF" w14:textId="77777777" w:rsidR="00721117" w:rsidRDefault="00721117">
            <w:pPr>
              <w:pStyle w:val="Nagwek"/>
              <w:tabs>
                <w:tab w:val="left" w:pos="709"/>
              </w:tabs>
              <w:jc w:val="both"/>
              <w:rPr>
                <w:rFonts w:ascii="Times New Roman" w:hAnsi="Times New Roman"/>
                <w:sz w:val="20"/>
                <w:lang w:val="de-DE" w:eastAsia="en-US"/>
              </w:rPr>
            </w:pPr>
            <w:r>
              <w:rPr>
                <w:rFonts w:ascii="Times New Roman" w:hAnsi="Times New Roman"/>
                <w:sz w:val="20"/>
                <w:lang w:val="de-DE" w:eastAsia="en-US"/>
              </w:rPr>
              <w:t>PN-EN 1423:2000,</w:t>
            </w:r>
          </w:p>
          <w:p w14:paraId="72B8C795" w14:textId="77777777" w:rsidR="00721117" w:rsidRDefault="00721117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lang w:val="de-DE" w:eastAsia="en-US"/>
              </w:rPr>
            </w:pPr>
          </w:p>
        </w:tc>
        <w:tc>
          <w:tcPr>
            <w:tcW w:w="7088" w:type="dxa"/>
            <w:hideMark/>
          </w:tcPr>
          <w:p w14:paraId="35CD8542" w14:textId="77777777" w:rsidR="00721117" w:rsidRDefault="00721117">
            <w:pPr>
              <w:pStyle w:val="Tekstprzypisudolnego"/>
              <w:rPr>
                <w:lang w:eastAsia="en-US"/>
              </w:rPr>
            </w:pPr>
            <w:r>
              <w:rPr>
                <w:lang w:eastAsia="en-US"/>
              </w:rPr>
              <w:t>Materiały do poziomego oznakowania dróg Materiały do posypywania. Kulki szklane, kruszywo przeciwpoślizgowe i ich mieszaniny)</w:t>
            </w:r>
          </w:p>
        </w:tc>
      </w:tr>
      <w:tr w:rsidR="00721117" w14:paraId="2A1EC6A0" w14:textId="77777777" w:rsidTr="00721117">
        <w:tc>
          <w:tcPr>
            <w:tcW w:w="496" w:type="dxa"/>
            <w:hideMark/>
          </w:tcPr>
          <w:p w14:paraId="049E5589" w14:textId="77777777" w:rsidR="00721117" w:rsidRDefault="00721117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lang w:val="de-DE" w:eastAsia="en-US"/>
              </w:rPr>
            </w:pPr>
            <w:r>
              <w:rPr>
                <w:rFonts w:ascii="Times New Roman" w:hAnsi="Times New Roman"/>
                <w:sz w:val="20"/>
                <w:lang w:val="de-DE" w:eastAsia="en-US"/>
              </w:rPr>
              <w:t>3a.</w:t>
            </w:r>
          </w:p>
        </w:tc>
        <w:tc>
          <w:tcPr>
            <w:tcW w:w="1842" w:type="dxa"/>
            <w:hideMark/>
          </w:tcPr>
          <w:p w14:paraId="49442397" w14:textId="77777777" w:rsidR="00721117" w:rsidRDefault="00721117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lang w:val="de-DE" w:eastAsia="en-US"/>
              </w:rPr>
            </w:pPr>
            <w:r>
              <w:rPr>
                <w:rFonts w:ascii="Times New Roman" w:hAnsi="Times New Roman"/>
                <w:sz w:val="20"/>
                <w:lang w:val="de-DE" w:eastAsia="en-US"/>
              </w:rPr>
              <w:t>PN-EN 1423:2001/A1:2005</w:t>
            </w:r>
          </w:p>
        </w:tc>
        <w:tc>
          <w:tcPr>
            <w:tcW w:w="7088" w:type="dxa"/>
            <w:hideMark/>
          </w:tcPr>
          <w:p w14:paraId="561621E2" w14:textId="77777777" w:rsidR="00721117" w:rsidRDefault="00721117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Materiały do poziomego oznakowania dróg Materiały do posypywania. Kulki szklane, kruszywo przeciwpoślizgowe i ich mieszaniny (Zmiana A1)</w:t>
            </w:r>
          </w:p>
        </w:tc>
      </w:tr>
      <w:tr w:rsidR="00721117" w14:paraId="42076BCD" w14:textId="77777777" w:rsidTr="00721117">
        <w:tc>
          <w:tcPr>
            <w:tcW w:w="496" w:type="dxa"/>
            <w:hideMark/>
          </w:tcPr>
          <w:p w14:paraId="79B6B4B3" w14:textId="77777777" w:rsidR="00721117" w:rsidRDefault="00721117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lang w:val="de-DE" w:eastAsia="en-US"/>
              </w:rPr>
            </w:pPr>
            <w:r>
              <w:rPr>
                <w:rFonts w:ascii="Times New Roman" w:hAnsi="Times New Roman"/>
                <w:sz w:val="20"/>
                <w:lang w:val="de-DE" w:eastAsia="en-US"/>
              </w:rPr>
              <w:t>4.</w:t>
            </w:r>
          </w:p>
        </w:tc>
        <w:tc>
          <w:tcPr>
            <w:tcW w:w="1842" w:type="dxa"/>
          </w:tcPr>
          <w:p w14:paraId="713F294A" w14:textId="77777777" w:rsidR="00721117" w:rsidRDefault="00721117">
            <w:pPr>
              <w:jc w:val="both"/>
              <w:rPr>
                <w:rFonts w:ascii="Times New Roman" w:hAnsi="Times New Roman"/>
                <w:sz w:val="20"/>
                <w:lang w:val="de-DE" w:eastAsia="en-US"/>
              </w:rPr>
            </w:pPr>
            <w:r>
              <w:rPr>
                <w:rFonts w:ascii="Times New Roman" w:hAnsi="Times New Roman"/>
                <w:sz w:val="20"/>
                <w:lang w:val="de-DE" w:eastAsia="en-US"/>
              </w:rPr>
              <w:t>PN-EN 1436:2000,</w:t>
            </w:r>
          </w:p>
          <w:p w14:paraId="1F1FFC3D" w14:textId="77777777" w:rsidR="00721117" w:rsidRDefault="00721117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lang w:val="de-DE" w:eastAsia="en-US"/>
              </w:rPr>
            </w:pPr>
          </w:p>
        </w:tc>
        <w:tc>
          <w:tcPr>
            <w:tcW w:w="7088" w:type="dxa"/>
            <w:hideMark/>
          </w:tcPr>
          <w:p w14:paraId="291C697B" w14:textId="77777777" w:rsidR="00721117" w:rsidRDefault="00721117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Materiały do poziomego oznakowania dróg. Wymagania dotyczące poziomego oznakowania dróg</w:t>
            </w:r>
          </w:p>
        </w:tc>
      </w:tr>
      <w:tr w:rsidR="00721117" w14:paraId="70C2499B" w14:textId="77777777" w:rsidTr="00721117">
        <w:tc>
          <w:tcPr>
            <w:tcW w:w="496" w:type="dxa"/>
            <w:hideMark/>
          </w:tcPr>
          <w:p w14:paraId="31BF6254" w14:textId="77777777" w:rsidR="00721117" w:rsidRDefault="00721117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lang w:val="de-DE" w:eastAsia="en-US"/>
              </w:rPr>
            </w:pPr>
            <w:r>
              <w:rPr>
                <w:rFonts w:ascii="Times New Roman" w:hAnsi="Times New Roman"/>
                <w:sz w:val="20"/>
                <w:lang w:val="de-DE" w:eastAsia="en-US"/>
              </w:rPr>
              <w:t>4a.</w:t>
            </w:r>
          </w:p>
        </w:tc>
        <w:tc>
          <w:tcPr>
            <w:tcW w:w="1842" w:type="dxa"/>
            <w:hideMark/>
          </w:tcPr>
          <w:p w14:paraId="162BF59A" w14:textId="77777777" w:rsidR="00721117" w:rsidRDefault="00721117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lang w:val="de-DE" w:eastAsia="en-US"/>
              </w:rPr>
            </w:pPr>
            <w:r>
              <w:rPr>
                <w:rFonts w:ascii="Times New Roman" w:hAnsi="Times New Roman"/>
                <w:sz w:val="20"/>
                <w:lang w:val="de-DE" w:eastAsia="en-US"/>
              </w:rPr>
              <w:t>PN-EN 1436:2000/A1:2005</w:t>
            </w:r>
          </w:p>
        </w:tc>
        <w:tc>
          <w:tcPr>
            <w:tcW w:w="7088" w:type="dxa"/>
            <w:hideMark/>
          </w:tcPr>
          <w:p w14:paraId="2F79DA8E" w14:textId="77777777" w:rsidR="00721117" w:rsidRDefault="00721117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Materiały do poziomego oznakowania dróg. Wymagania dotyczące poziomego oznakowania dróg (Zmiana A1)</w:t>
            </w:r>
          </w:p>
        </w:tc>
      </w:tr>
      <w:tr w:rsidR="00721117" w14:paraId="4E955060" w14:textId="77777777" w:rsidTr="00721117">
        <w:tc>
          <w:tcPr>
            <w:tcW w:w="496" w:type="dxa"/>
            <w:hideMark/>
          </w:tcPr>
          <w:p w14:paraId="688EBF36" w14:textId="77777777" w:rsidR="00721117" w:rsidRDefault="00721117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lang w:val="de-DE" w:eastAsia="en-US"/>
              </w:rPr>
            </w:pPr>
            <w:r>
              <w:rPr>
                <w:rFonts w:ascii="Times New Roman" w:hAnsi="Times New Roman"/>
                <w:sz w:val="20"/>
                <w:lang w:val="de-DE" w:eastAsia="en-US"/>
              </w:rPr>
              <w:lastRenderedPageBreak/>
              <w:t>5.</w:t>
            </w:r>
          </w:p>
        </w:tc>
        <w:tc>
          <w:tcPr>
            <w:tcW w:w="1842" w:type="dxa"/>
          </w:tcPr>
          <w:p w14:paraId="474A56DB" w14:textId="77777777" w:rsidR="00721117" w:rsidRDefault="00721117">
            <w:pPr>
              <w:pStyle w:val="Nagwek"/>
              <w:tabs>
                <w:tab w:val="left" w:pos="709"/>
              </w:tabs>
              <w:jc w:val="both"/>
              <w:rPr>
                <w:rFonts w:ascii="Times New Roman" w:hAnsi="Times New Roman"/>
                <w:sz w:val="20"/>
                <w:lang w:val="de-DE" w:eastAsia="en-US"/>
              </w:rPr>
            </w:pPr>
            <w:r>
              <w:rPr>
                <w:rFonts w:ascii="Times New Roman" w:hAnsi="Times New Roman"/>
                <w:sz w:val="20"/>
                <w:lang w:val="de-DE" w:eastAsia="en-US"/>
              </w:rPr>
              <w:t>PN-EN 1463-1:2000</w:t>
            </w:r>
          </w:p>
          <w:p w14:paraId="09F2DA0A" w14:textId="77777777" w:rsidR="00721117" w:rsidRDefault="00721117">
            <w:pPr>
              <w:pStyle w:val="Nagwek"/>
              <w:tabs>
                <w:tab w:val="left" w:pos="709"/>
              </w:tabs>
              <w:jc w:val="both"/>
              <w:rPr>
                <w:rFonts w:ascii="Times New Roman" w:hAnsi="Times New Roman"/>
                <w:sz w:val="20"/>
                <w:lang w:val="de-DE" w:eastAsia="en-US"/>
              </w:rPr>
            </w:pPr>
          </w:p>
        </w:tc>
        <w:tc>
          <w:tcPr>
            <w:tcW w:w="7088" w:type="dxa"/>
            <w:hideMark/>
          </w:tcPr>
          <w:p w14:paraId="44A37A3D" w14:textId="77777777" w:rsidR="00721117" w:rsidRDefault="00721117">
            <w:pPr>
              <w:pStyle w:val="Tekstprzypisudolnego"/>
              <w:rPr>
                <w:lang w:eastAsia="en-US"/>
              </w:rPr>
            </w:pPr>
            <w:r>
              <w:rPr>
                <w:lang w:eastAsia="en-US"/>
              </w:rPr>
              <w:t>Materiały do poziomego oznakowania dróg. Punktowe elementy odblaskowe Część 1: Wymagania dotyczące charakterystyki nowego elementu</w:t>
            </w:r>
          </w:p>
        </w:tc>
      </w:tr>
      <w:tr w:rsidR="00721117" w14:paraId="7C8ED38A" w14:textId="77777777" w:rsidTr="00721117">
        <w:tc>
          <w:tcPr>
            <w:tcW w:w="496" w:type="dxa"/>
            <w:hideMark/>
          </w:tcPr>
          <w:p w14:paraId="51394106" w14:textId="77777777" w:rsidR="00721117" w:rsidRDefault="00721117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lang w:val="en-US" w:eastAsia="en-US"/>
              </w:rPr>
            </w:pPr>
            <w:r>
              <w:rPr>
                <w:rFonts w:ascii="Times New Roman" w:hAnsi="Times New Roman"/>
                <w:sz w:val="20"/>
                <w:lang w:val="en-US" w:eastAsia="en-US"/>
              </w:rPr>
              <w:t>5a.</w:t>
            </w:r>
          </w:p>
        </w:tc>
        <w:tc>
          <w:tcPr>
            <w:tcW w:w="1842" w:type="dxa"/>
            <w:hideMark/>
          </w:tcPr>
          <w:p w14:paraId="1C806E54" w14:textId="77777777" w:rsidR="00721117" w:rsidRDefault="00721117">
            <w:pPr>
              <w:pStyle w:val="Nagwek"/>
              <w:tabs>
                <w:tab w:val="left" w:pos="709"/>
              </w:tabs>
              <w:jc w:val="both"/>
              <w:rPr>
                <w:rFonts w:ascii="Times New Roman" w:hAnsi="Times New Roman"/>
                <w:sz w:val="20"/>
                <w:lang w:val="en-US" w:eastAsia="en-US"/>
              </w:rPr>
            </w:pPr>
            <w:r>
              <w:rPr>
                <w:rFonts w:ascii="Times New Roman" w:hAnsi="Times New Roman"/>
                <w:sz w:val="20"/>
                <w:lang w:val="en-US" w:eastAsia="en-US"/>
              </w:rPr>
              <w:t>PN-EN 1463-1:2000/A1:2005</w:t>
            </w:r>
          </w:p>
        </w:tc>
        <w:tc>
          <w:tcPr>
            <w:tcW w:w="7088" w:type="dxa"/>
            <w:hideMark/>
          </w:tcPr>
          <w:p w14:paraId="06155C9E" w14:textId="77777777" w:rsidR="00721117" w:rsidRDefault="00721117">
            <w:pPr>
              <w:pStyle w:val="Tekstprzypisudolnego"/>
              <w:rPr>
                <w:lang w:eastAsia="en-US"/>
              </w:rPr>
            </w:pPr>
            <w:r>
              <w:rPr>
                <w:lang w:eastAsia="en-US"/>
              </w:rPr>
              <w:t>Materiały do poziomego oznakowania dróg. Punktowe elementy odblaskowe Część 1: Wymagania dotyczące charakterystyki nowego elementu (Zmiana A1)</w:t>
            </w:r>
          </w:p>
        </w:tc>
      </w:tr>
      <w:tr w:rsidR="00721117" w14:paraId="0D88FB4F" w14:textId="77777777" w:rsidTr="00721117">
        <w:tc>
          <w:tcPr>
            <w:tcW w:w="496" w:type="dxa"/>
            <w:hideMark/>
          </w:tcPr>
          <w:p w14:paraId="0E56538A" w14:textId="77777777" w:rsidR="00721117" w:rsidRDefault="00721117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lang w:val="en-US" w:eastAsia="en-US"/>
              </w:rPr>
            </w:pPr>
            <w:r>
              <w:rPr>
                <w:rFonts w:ascii="Times New Roman" w:hAnsi="Times New Roman"/>
                <w:sz w:val="20"/>
                <w:lang w:val="en-US" w:eastAsia="en-US"/>
              </w:rPr>
              <w:t>5b.</w:t>
            </w:r>
          </w:p>
        </w:tc>
        <w:tc>
          <w:tcPr>
            <w:tcW w:w="1842" w:type="dxa"/>
            <w:hideMark/>
          </w:tcPr>
          <w:p w14:paraId="20CF9918" w14:textId="77777777" w:rsidR="00721117" w:rsidRDefault="00721117">
            <w:pPr>
              <w:pStyle w:val="Nagwek"/>
              <w:tabs>
                <w:tab w:val="left" w:pos="709"/>
              </w:tabs>
              <w:jc w:val="both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PN-EN 1463-2:2000</w:t>
            </w:r>
          </w:p>
        </w:tc>
        <w:tc>
          <w:tcPr>
            <w:tcW w:w="7088" w:type="dxa"/>
            <w:hideMark/>
          </w:tcPr>
          <w:p w14:paraId="5730FDE4" w14:textId="77777777" w:rsidR="00721117" w:rsidRDefault="00721117">
            <w:pPr>
              <w:pStyle w:val="Tekstprzypisudolnego"/>
              <w:rPr>
                <w:lang w:eastAsia="en-US"/>
              </w:rPr>
            </w:pPr>
            <w:r>
              <w:rPr>
                <w:lang w:eastAsia="en-US"/>
              </w:rPr>
              <w:t>Materiały do poziomego oznakowania dróg. Punktowe elementy odblaskowe Część 2: Badania terenowe</w:t>
            </w:r>
          </w:p>
        </w:tc>
      </w:tr>
      <w:tr w:rsidR="00721117" w14:paraId="0DF74177" w14:textId="77777777" w:rsidTr="00721117">
        <w:tc>
          <w:tcPr>
            <w:tcW w:w="496" w:type="dxa"/>
            <w:hideMark/>
          </w:tcPr>
          <w:p w14:paraId="5B1DB341" w14:textId="77777777" w:rsidR="00721117" w:rsidRDefault="00721117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6.</w:t>
            </w:r>
          </w:p>
        </w:tc>
        <w:tc>
          <w:tcPr>
            <w:tcW w:w="1842" w:type="dxa"/>
            <w:hideMark/>
          </w:tcPr>
          <w:p w14:paraId="1D72AF3D" w14:textId="77777777" w:rsidR="00721117" w:rsidRDefault="00721117">
            <w:pPr>
              <w:pStyle w:val="Nagwek"/>
              <w:tabs>
                <w:tab w:val="left" w:pos="709"/>
              </w:tabs>
              <w:jc w:val="both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PN-EN 1871:2003</w:t>
            </w:r>
          </w:p>
        </w:tc>
        <w:tc>
          <w:tcPr>
            <w:tcW w:w="7088" w:type="dxa"/>
            <w:hideMark/>
          </w:tcPr>
          <w:p w14:paraId="53B97CD8" w14:textId="77777777" w:rsidR="00721117" w:rsidRDefault="00721117">
            <w:pPr>
              <w:pStyle w:val="Tekstprzypisudolnego"/>
              <w:rPr>
                <w:lang w:eastAsia="en-US"/>
              </w:rPr>
            </w:pPr>
            <w:r>
              <w:rPr>
                <w:lang w:eastAsia="en-US"/>
              </w:rPr>
              <w:t>Materiały do poziomego oznakowania dróg. Właściwości fizyczne</w:t>
            </w:r>
          </w:p>
        </w:tc>
      </w:tr>
      <w:tr w:rsidR="00721117" w14:paraId="212EE453" w14:textId="77777777" w:rsidTr="00721117">
        <w:tc>
          <w:tcPr>
            <w:tcW w:w="496" w:type="dxa"/>
            <w:hideMark/>
          </w:tcPr>
          <w:p w14:paraId="61972149" w14:textId="77777777" w:rsidR="00721117" w:rsidRDefault="00721117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  <w:lang w:eastAsia="en-US"/>
              </w:rPr>
              <w:t>6a.</w:t>
            </w:r>
          </w:p>
        </w:tc>
        <w:tc>
          <w:tcPr>
            <w:tcW w:w="1842" w:type="dxa"/>
            <w:hideMark/>
          </w:tcPr>
          <w:p w14:paraId="7DE4CA0D" w14:textId="77777777" w:rsidR="00721117" w:rsidRDefault="00721117">
            <w:pPr>
              <w:pStyle w:val="Nagwek"/>
              <w:tabs>
                <w:tab w:val="left" w:pos="709"/>
              </w:tabs>
              <w:jc w:val="both"/>
              <w:rPr>
                <w:rFonts w:ascii="Times New Roman" w:hAnsi="Times New Roman"/>
                <w:sz w:val="20"/>
                <w:lang w:val="de-DE" w:eastAsia="en-US"/>
              </w:rPr>
            </w:pPr>
            <w:r>
              <w:rPr>
                <w:rFonts w:ascii="Times New Roman" w:hAnsi="Times New Roman"/>
                <w:sz w:val="20"/>
                <w:lang w:val="de-DE" w:eastAsia="en-US"/>
              </w:rPr>
              <w:t>PN-EN 13036-4: 2004(U)</w:t>
            </w:r>
          </w:p>
        </w:tc>
        <w:tc>
          <w:tcPr>
            <w:tcW w:w="7088" w:type="dxa"/>
            <w:hideMark/>
          </w:tcPr>
          <w:p w14:paraId="4D286170" w14:textId="77777777" w:rsidR="00721117" w:rsidRDefault="00721117">
            <w:pPr>
              <w:pStyle w:val="Tekstprzypisudolnego"/>
              <w:rPr>
                <w:lang w:eastAsia="en-US"/>
              </w:rPr>
            </w:pPr>
            <w:r>
              <w:rPr>
                <w:lang w:eastAsia="en-US"/>
              </w:rPr>
              <w:t>Drogi samochodowe i lotniskowe – Metody badań – Część 4: Metoda pomiaru oporów poślizgu/poślizgnięcia na powierzchni: próba wahadła</w:t>
            </w:r>
          </w:p>
        </w:tc>
      </w:tr>
    </w:tbl>
    <w:p w14:paraId="1EFA0771" w14:textId="77777777" w:rsidR="00721117" w:rsidRDefault="00721117" w:rsidP="00721117">
      <w:pPr>
        <w:pStyle w:val="Nagwek2"/>
        <w:jc w:val="both"/>
        <w:rPr>
          <w:sz w:val="20"/>
        </w:rPr>
      </w:pPr>
      <w:r>
        <w:rPr>
          <w:sz w:val="20"/>
          <w:lang w:val="de-DE"/>
        </w:rPr>
        <w:t xml:space="preserve">10.2. </w:t>
      </w:r>
      <w:r>
        <w:rPr>
          <w:sz w:val="20"/>
        </w:rPr>
        <w:t>Przepisy związane i inne dokumenty</w:t>
      </w:r>
    </w:p>
    <w:p w14:paraId="78FC31DF" w14:textId="77777777" w:rsidR="00721117" w:rsidRDefault="00721117" w:rsidP="00721117">
      <w:pPr>
        <w:numPr>
          <w:ilvl w:val="0"/>
          <w:numId w:val="23"/>
        </w:numPr>
        <w:tabs>
          <w:tab w:val="clear" w:pos="708"/>
          <w:tab w:val="num" w:pos="851"/>
        </w:tabs>
        <w:overflowPunct w:val="0"/>
        <w:autoSpaceDE w:val="0"/>
        <w:autoSpaceDN w:val="0"/>
        <w:adjustRightInd w:val="0"/>
        <w:ind w:left="851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Załącznik nr 2 do rozporządzenia Ministra Infrastruktury z dnia 3 lipca 2003 r. Szczegółowe warunki techniczne dla znaków drogowych poziomych i warunki ich umieszczania na drogach (Dz. U. nr 220, poz. 2181)</w:t>
      </w:r>
    </w:p>
    <w:p w14:paraId="7E121E36" w14:textId="77777777" w:rsidR="00721117" w:rsidRDefault="00721117" w:rsidP="00721117">
      <w:pPr>
        <w:numPr>
          <w:ilvl w:val="0"/>
          <w:numId w:val="23"/>
        </w:numPr>
        <w:tabs>
          <w:tab w:val="clear" w:pos="708"/>
          <w:tab w:val="num" w:pos="851"/>
        </w:tabs>
        <w:overflowPunct w:val="0"/>
        <w:autoSpaceDE w:val="0"/>
        <w:autoSpaceDN w:val="0"/>
        <w:adjustRightInd w:val="0"/>
        <w:ind w:left="851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Rozporządzenie  Ministra  Infrastruktury   z  dnia  11 sierpnia 2004 r.  w  sprawie  sposobów deklarowania zgodności wyrobów budowlanych oraz sposobu znakowania ich  znakiem budowlanym (Dz. U. nr 198, poz. 2041)</w:t>
      </w:r>
    </w:p>
    <w:p w14:paraId="181DF488" w14:textId="77777777" w:rsidR="00721117" w:rsidRDefault="00721117" w:rsidP="00721117">
      <w:pPr>
        <w:numPr>
          <w:ilvl w:val="0"/>
          <w:numId w:val="23"/>
        </w:numPr>
        <w:tabs>
          <w:tab w:val="clear" w:pos="708"/>
          <w:tab w:val="num" w:pos="851"/>
        </w:tabs>
        <w:overflowPunct w:val="0"/>
        <w:autoSpaceDE w:val="0"/>
        <w:autoSpaceDN w:val="0"/>
        <w:adjustRightInd w:val="0"/>
        <w:ind w:left="851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Warunki Techniczne. Poziome znakowanie dróg. POD-97. Seria „I” - Informacje, Instrukcje. Zeszyt nr 55. </w:t>
      </w:r>
      <w:proofErr w:type="spellStart"/>
      <w:r>
        <w:rPr>
          <w:rFonts w:ascii="Times New Roman" w:hAnsi="Times New Roman"/>
          <w:sz w:val="20"/>
        </w:rPr>
        <w:t>IBDiM</w:t>
      </w:r>
      <w:proofErr w:type="spellEnd"/>
      <w:r>
        <w:rPr>
          <w:rFonts w:ascii="Times New Roman" w:hAnsi="Times New Roman"/>
          <w:sz w:val="20"/>
        </w:rPr>
        <w:t>, Warszawa, 1997</w:t>
      </w:r>
    </w:p>
    <w:p w14:paraId="503AC312" w14:textId="77777777" w:rsidR="00721117" w:rsidRDefault="00721117" w:rsidP="00721117">
      <w:pPr>
        <w:numPr>
          <w:ilvl w:val="0"/>
          <w:numId w:val="23"/>
        </w:numPr>
        <w:tabs>
          <w:tab w:val="clear" w:pos="708"/>
          <w:tab w:val="num" w:pos="851"/>
        </w:tabs>
        <w:overflowPunct w:val="0"/>
        <w:autoSpaceDE w:val="0"/>
        <w:autoSpaceDN w:val="0"/>
        <w:adjustRightInd w:val="0"/>
        <w:ind w:left="851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Warunki Techniczne. Poziome znakowanie dróg. POD-2006. Seria „I” - Informacje, Instrukcje. </w:t>
      </w:r>
      <w:proofErr w:type="spellStart"/>
      <w:r>
        <w:rPr>
          <w:rFonts w:ascii="Times New Roman" w:hAnsi="Times New Roman"/>
          <w:sz w:val="20"/>
        </w:rPr>
        <w:t>IBDiM</w:t>
      </w:r>
      <w:proofErr w:type="spellEnd"/>
      <w:r>
        <w:rPr>
          <w:rFonts w:ascii="Times New Roman" w:hAnsi="Times New Roman"/>
          <w:sz w:val="20"/>
        </w:rPr>
        <w:t>, Warszawa, w opracowaniu</w:t>
      </w:r>
    </w:p>
    <w:p w14:paraId="795A762F" w14:textId="77777777" w:rsidR="00721117" w:rsidRDefault="00721117" w:rsidP="00721117">
      <w:pPr>
        <w:numPr>
          <w:ilvl w:val="0"/>
          <w:numId w:val="23"/>
        </w:numPr>
        <w:tabs>
          <w:tab w:val="clear" w:pos="708"/>
          <w:tab w:val="num" w:pos="851"/>
        </w:tabs>
        <w:overflowPunct w:val="0"/>
        <w:autoSpaceDE w:val="0"/>
        <w:autoSpaceDN w:val="0"/>
        <w:adjustRightInd w:val="0"/>
        <w:ind w:left="851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Prawo przewozowe (Dz. U. nr 53 z 1984 r., poz. 272 z późniejszymi zmianami)</w:t>
      </w:r>
    </w:p>
    <w:p w14:paraId="1E74D174" w14:textId="77777777" w:rsidR="00721117" w:rsidRDefault="00721117" w:rsidP="00721117">
      <w:pPr>
        <w:numPr>
          <w:ilvl w:val="0"/>
          <w:numId w:val="23"/>
        </w:numPr>
        <w:tabs>
          <w:tab w:val="clear" w:pos="708"/>
          <w:tab w:val="num" w:pos="851"/>
        </w:tabs>
        <w:overflowPunct w:val="0"/>
        <w:autoSpaceDE w:val="0"/>
        <w:autoSpaceDN w:val="0"/>
        <w:adjustRightInd w:val="0"/>
        <w:ind w:left="851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Rozporządzenie Ministra Infrastruktury z dnia 11 sierpnia 2004 r.  w  sprawie  systemów oceny zgodności, wymagań jakie powinny spełniać notyfikowane jednostki uczestniczące w ocenie zgodności oraz sposobu oznaczania wyrobów budowlanych oznakowaniem CE (Dz. U. nr 195, poz. 2011)</w:t>
      </w:r>
    </w:p>
    <w:p w14:paraId="029403AB" w14:textId="77777777" w:rsidR="00721117" w:rsidRDefault="00721117" w:rsidP="00721117">
      <w:pPr>
        <w:numPr>
          <w:ilvl w:val="0"/>
          <w:numId w:val="23"/>
        </w:numPr>
        <w:tabs>
          <w:tab w:val="clear" w:pos="708"/>
          <w:tab w:val="num" w:pos="851"/>
        </w:tabs>
        <w:overflowPunct w:val="0"/>
        <w:autoSpaceDE w:val="0"/>
        <w:autoSpaceDN w:val="0"/>
        <w:adjustRightInd w:val="0"/>
        <w:ind w:left="851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Rozporządzenie Ministra Zdrowia z dnia 2 września 2003 r. w sprawie oznakowania opakowań substancji niebezpiecznych i preparatów niebezpiecznych (Dz. U. nr 73, poz. 1679)</w:t>
      </w:r>
    </w:p>
    <w:p w14:paraId="035D7744" w14:textId="77777777" w:rsidR="00721117" w:rsidRDefault="00721117" w:rsidP="00721117">
      <w:pPr>
        <w:numPr>
          <w:ilvl w:val="0"/>
          <w:numId w:val="23"/>
        </w:numPr>
        <w:tabs>
          <w:tab w:val="clear" w:pos="708"/>
          <w:tab w:val="num" w:pos="851"/>
        </w:tabs>
        <w:overflowPunct w:val="0"/>
        <w:autoSpaceDE w:val="0"/>
        <w:autoSpaceDN w:val="0"/>
        <w:adjustRightInd w:val="0"/>
        <w:ind w:left="851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Umowa europejska dotycząca międzynarodowego przewozu towarów niebezpiecznych (RID/ADR)</w:t>
      </w:r>
    </w:p>
    <w:p w14:paraId="33B50B67" w14:textId="77777777" w:rsidR="00721117" w:rsidRDefault="00721117" w:rsidP="00721117">
      <w:pPr>
        <w:spacing w:after="100"/>
        <w:rPr>
          <w:rFonts w:ascii="Times New Roman" w:hAnsi="Times New Roman"/>
          <w:color w:val="000000"/>
          <w:sz w:val="18"/>
        </w:rPr>
      </w:pPr>
      <w:r>
        <w:rPr>
          <w:rFonts w:ascii="Times New Roman" w:hAnsi="Times New Roman"/>
          <w:sz w:val="20"/>
        </w:rPr>
        <w:t>Rozporządzenie Ministra Infrastruktury z dnia 8 listopada 2004 r. w sprawie aprobat technicznych oraz jednostek organizacyjnych uprawnionych do ich wydania (Dz. U. nr 249, poz. 2497</w:t>
      </w:r>
    </w:p>
    <w:p w14:paraId="43833285" w14:textId="77777777" w:rsidR="00721117" w:rsidRDefault="00721117" w:rsidP="00721117">
      <w:pPr>
        <w:spacing w:after="100"/>
        <w:rPr>
          <w:rFonts w:ascii="Times New Roman" w:hAnsi="Times New Roman"/>
          <w:color w:val="000000"/>
          <w:sz w:val="18"/>
        </w:rPr>
      </w:pPr>
    </w:p>
    <w:sectPr w:rsidR="0072111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L Times New Roma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HG Mincho Light J">
    <w:altName w:val="Times New Roman"/>
    <w:charset w:val="00"/>
    <w:family w:val="auto"/>
    <w:pitch w:val="variable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TT31f16d5a04tS00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pStyle w:val="StylNagwek1Po0pt"/>
      <w:lvlText w:val="*"/>
      <w:lvlJc w:val="left"/>
      <w:pPr>
        <w:ind w:left="0" w:firstLine="0"/>
      </w:pPr>
    </w:lvl>
  </w:abstractNum>
  <w:abstractNum w:abstractNumId="1" w15:restartNumberingAfterBreak="0">
    <w:nsid w:val="055E0CFE"/>
    <w:multiLevelType w:val="hybridMultilevel"/>
    <w:tmpl w:val="6622A256"/>
    <w:lvl w:ilvl="0" w:tplc="4D62364C">
      <w:numFmt w:val="decimal"/>
      <w:lvlText w:val=""/>
      <w:legacy w:legacy="1" w:legacySpace="0" w:legacyIndent="283"/>
      <w:lvlJc w:val="left"/>
      <w:pPr>
        <w:ind w:left="283" w:hanging="283"/>
      </w:pPr>
      <w:rPr>
        <w:rFonts w:ascii="Symbol" w:hAnsi="Symbol" w:hint="default"/>
        <w:sz w:val="20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801385B"/>
    <w:multiLevelType w:val="singleLevel"/>
    <w:tmpl w:val="52D2D37A"/>
    <w:lvl w:ilvl="0">
      <w:start w:val="1"/>
      <w:numFmt w:val="decimal"/>
      <w:pStyle w:val="StylNagwek2PogrubieniePo0ptInterliniapojedyncze"/>
      <w:lvlText w:val="%1."/>
      <w:legacy w:legacy="1" w:legacySpace="0" w:legacyIndent="288"/>
      <w:lvlJc w:val="left"/>
      <w:pPr>
        <w:ind w:left="288" w:hanging="288"/>
      </w:pPr>
    </w:lvl>
  </w:abstractNum>
  <w:abstractNum w:abstractNumId="3" w15:restartNumberingAfterBreak="0">
    <w:nsid w:val="085E3460"/>
    <w:multiLevelType w:val="singleLevel"/>
    <w:tmpl w:val="12FCC392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4" w15:restartNumberingAfterBreak="0">
    <w:nsid w:val="0CD733F6"/>
    <w:multiLevelType w:val="hybridMultilevel"/>
    <w:tmpl w:val="11D43898"/>
    <w:lvl w:ilvl="0" w:tplc="4D62364C">
      <w:numFmt w:val="decimal"/>
      <w:lvlText w:val=""/>
      <w:legacy w:legacy="1" w:legacySpace="0" w:legacyIndent="283"/>
      <w:lvlJc w:val="left"/>
      <w:pPr>
        <w:ind w:left="283" w:hanging="283"/>
      </w:pPr>
      <w:rPr>
        <w:rFonts w:ascii="Symbol" w:hAnsi="Symbol" w:hint="default"/>
        <w:sz w:val="20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B4136AB"/>
    <w:multiLevelType w:val="singleLevel"/>
    <w:tmpl w:val="12FCC392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6" w15:restartNumberingAfterBreak="0">
    <w:nsid w:val="2E164A77"/>
    <w:multiLevelType w:val="hybridMultilevel"/>
    <w:tmpl w:val="90603B60"/>
    <w:lvl w:ilvl="0" w:tplc="4D62364C">
      <w:numFmt w:val="decimal"/>
      <w:lvlText w:val=""/>
      <w:legacy w:legacy="1" w:legacySpace="0" w:legacyIndent="283"/>
      <w:lvlJc w:val="left"/>
      <w:pPr>
        <w:ind w:left="1363" w:hanging="283"/>
      </w:pPr>
      <w:rPr>
        <w:rFonts w:ascii="Symbol" w:hAnsi="Symbol" w:hint="default"/>
        <w:sz w:val="20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15C5E88"/>
    <w:multiLevelType w:val="hybridMultilevel"/>
    <w:tmpl w:val="674C6D54"/>
    <w:lvl w:ilvl="0" w:tplc="4D62364C">
      <w:numFmt w:val="decimal"/>
      <w:lvlText w:val=""/>
      <w:legacy w:legacy="1" w:legacySpace="0" w:legacyIndent="283"/>
      <w:lvlJc w:val="left"/>
      <w:pPr>
        <w:ind w:left="283" w:hanging="283"/>
      </w:pPr>
      <w:rPr>
        <w:rFonts w:ascii="Symbol" w:hAnsi="Symbol" w:hint="default"/>
        <w:sz w:val="20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52334CF"/>
    <w:multiLevelType w:val="singleLevel"/>
    <w:tmpl w:val="376E012C"/>
    <w:lvl w:ilvl="0">
      <w:start w:val="1"/>
      <w:numFmt w:val="decimal"/>
      <w:lvlText w:val="%1"/>
      <w:legacy w:legacy="1" w:legacySpace="120" w:legacyIndent="360"/>
      <w:lvlJc w:val="left"/>
      <w:pPr>
        <w:ind w:left="0" w:firstLine="0"/>
      </w:pPr>
    </w:lvl>
  </w:abstractNum>
  <w:abstractNum w:abstractNumId="9" w15:restartNumberingAfterBreak="0">
    <w:nsid w:val="3C15406A"/>
    <w:multiLevelType w:val="hybridMultilevel"/>
    <w:tmpl w:val="4B58E2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FEF656F"/>
    <w:multiLevelType w:val="hybridMultilevel"/>
    <w:tmpl w:val="6622A256"/>
    <w:lvl w:ilvl="0" w:tplc="4D62364C">
      <w:numFmt w:val="decimal"/>
      <w:lvlText w:val=""/>
      <w:legacy w:legacy="1" w:legacySpace="0" w:legacyIndent="283"/>
      <w:lvlJc w:val="left"/>
      <w:pPr>
        <w:ind w:left="283" w:hanging="283"/>
      </w:pPr>
      <w:rPr>
        <w:rFonts w:ascii="Symbol" w:hAnsi="Symbol" w:hint="default"/>
        <w:sz w:val="20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1995770"/>
    <w:multiLevelType w:val="singleLevel"/>
    <w:tmpl w:val="74D80D16"/>
    <w:lvl w:ilvl="0">
      <w:start w:val="1"/>
      <w:numFmt w:val="lowerLetter"/>
      <w:pStyle w:val="Litera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43C52068"/>
    <w:multiLevelType w:val="hybridMultilevel"/>
    <w:tmpl w:val="47AC0926"/>
    <w:lvl w:ilvl="0" w:tplc="4D62364C">
      <w:numFmt w:val="decimal"/>
      <w:lvlText w:val=""/>
      <w:legacy w:legacy="1" w:legacySpace="0" w:legacyIndent="283"/>
      <w:lvlJc w:val="left"/>
      <w:pPr>
        <w:ind w:left="1363" w:hanging="283"/>
      </w:pPr>
      <w:rPr>
        <w:rFonts w:ascii="Symbol" w:hAnsi="Symbol" w:hint="default"/>
        <w:sz w:val="20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BCA4F5D"/>
    <w:multiLevelType w:val="hybridMultilevel"/>
    <w:tmpl w:val="37400880"/>
    <w:lvl w:ilvl="0" w:tplc="4D62364C">
      <w:numFmt w:val="decimal"/>
      <w:lvlText w:val=""/>
      <w:legacy w:legacy="1" w:legacySpace="0" w:legacyIndent="283"/>
      <w:lvlJc w:val="left"/>
      <w:pPr>
        <w:ind w:left="283" w:hanging="283"/>
      </w:pPr>
      <w:rPr>
        <w:rFonts w:ascii="Symbol" w:hAnsi="Symbol" w:hint="default"/>
        <w:sz w:val="20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D992AF9"/>
    <w:multiLevelType w:val="singleLevel"/>
    <w:tmpl w:val="EDD46978"/>
    <w:lvl w:ilvl="0">
      <w:start w:val="4"/>
      <w:numFmt w:val="decimal"/>
      <w:pStyle w:val="StylNagwek2Pogrubienie"/>
      <w:lvlText w:val="1.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/>
        <w:i w:val="0"/>
        <w:sz w:val="20"/>
        <w:szCs w:val="20"/>
        <w:u w:val="single"/>
      </w:rPr>
    </w:lvl>
  </w:abstractNum>
  <w:abstractNum w:abstractNumId="15" w15:restartNumberingAfterBreak="0">
    <w:nsid w:val="50286415"/>
    <w:multiLevelType w:val="hybridMultilevel"/>
    <w:tmpl w:val="B880971A"/>
    <w:lvl w:ilvl="0" w:tplc="376E012C">
      <w:start w:val="1"/>
      <w:numFmt w:val="decimal"/>
      <w:lvlText w:val="%1"/>
      <w:legacy w:legacy="1" w:legacySpace="120" w:legacyIndent="360"/>
      <w:lvlJc w:val="left"/>
      <w:pPr>
        <w:ind w:left="0" w:firstLine="0"/>
      </w:pPr>
    </w:lvl>
    <w:lvl w:ilvl="1" w:tplc="4D62364C">
      <w:numFmt w:val="decimal"/>
      <w:lvlText w:val=""/>
      <w:legacy w:legacy="1" w:legacySpace="0" w:legacyIndent="283"/>
      <w:lvlJc w:val="left"/>
      <w:pPr>
        <w:ind w:left="1363" w:hanging="283"/>
      </w:pPr>
      <w:rPr>
        <w:rFonts w:ascii="Symbol" w:hAnsi="Symbol" w:hint="default"/>
        <w:sz w:val="2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4833805"/>
    <w:multiLevelType w:val="hybridMultilevel"/>
    <w:tmpl w:val="C67061AA"/>
    <w:lvl w:ilvl="0" w:tplc="4D62364C">
      <w:numFmt w:val="decimal"/>
      <w:lvlText w:val=""/>
      <w:legacy w:legacy="1" w:legacySpace="0" w:legacyIndent="283"/>
      <w:lvlJc w:val="left"/>
      <w:pPr>
        <w:ind w:left="283" w:hanging="283"/>
      </w:pPr>
      <w:rPr>
        <w:rFonts w:ascii="Symbol" w:hAnsi="Symbol" w:hint="default"/>
        <w:sz w:val="20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C596B08"/>
    <w:multiLevelType w:val="hybridMultilevel"/>
    <w:tmpl w:val="90603B60"/>
    <w:lvl w:ilvl="0" w:tplc="4D62364C">
      <w:numFmt w:val="decimal"/>
      <w:lvlText w:val=""/>
      <w:legacy w:legacy="1" w:legacySpace="0" w:legacyIndent="283"/>
      <w:lvlJc w:val="left"/>
      <w:pPr>
        <w:ind w:left="1363" w:hanging="283"/>
      </w:pPr>
      <w:rPr>
        <w:rFonts w:ascii="Symbol" w:hAnsi="Symbol" w:hint="default"/>
        <w:sz w:val="20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4D56604"/>
    <w:multiLevelType w:val="singleLevel"/>
    <w:tmpl w:val="0C7C5F60"/>
    <w:lvl w:ilvl="0">
      <w:start w:val="2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19" w15:restartNumberingAfterBreak="0">
    <w:nsid w:val="766D76EF"/>
    <w:multiLevelType w:val="hybridMultilevel"/>
    <w:tmpl w:val="E5047AF0"/>
    <w:lvl w:ilvl="0" w:tplc="CE7CE422">
      <w:start w:val="7"/>
      <w:numFmt w:val="decimal"/>
      <w:lvlText w:val="%1."/>
      <w:lvlJc w:val="right"/>
      <w:pPr>
        <w:tabs>
          <w:tab w:val="num" w:pos="1021"/>
        </w:tabs>
        <w:ind w:left="1021" w:hanging="284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79B730E8"/>
    <w:multiLevelType w:val="singleLevel"/>
    <w:tmpl w:val="875094E2"/>
    <w:lvl w:ilvl="0">
      <w:start w:val="1"/>
      <w:numFmt w:val="bullet"/>
      <w:pStyle w:val="Bullet1point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effect w:val="none"/>
      </w:rPr>
    </w:lvl>
  </w:abstractNum>
  <w:abstractNum w:abstractNumId="21" w15:restartNumberingAfterBreak="0">
    <w:nsid w:val="79DD5B16"/>
    <w:multiLevelType w:val="hybridMultilevel"/>
    <w:tmpl w:val="B880971A"/>
    <w:lvl w:ilvl="0" w:tplc="376E012C">
      <w:start w:val="1"/>
      <w:numFmt w:val="decimal"/>
      <w:lvlText w:val="%1"/>
      <w:legacy w:legacy="1" w:legacySpace="120" w:legacyIndent="360"/>
      <w:lvlJc w:val="left"/>
      <w:pPr>
        <w:ind w:left="0" w:firstLine="0"/>
      </w:pPr>
    </w:lvl>
    <w:lvl w:ilvl="1" w:tplc="4D62364C">
      <w:numFmt w:val="decimal"/>
      <w:lvlText w:val=""/>
      <w:legacy w:legacy="1" w:legacySpace="0" w:legacyIndent="283"/>
      <w:lvlJc w:val="left"/>
      <w:pPr>
        <w:ind w:left="1363" w:hanging="283"/>
      </w:pPr>
      <w:rPr>
        <w:rFonts w:ascii="Symbol" w:hAnsi="Symbol" w:hint="default"/>
        <w:sz w:val="2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916750319">
    <w:abstractNumId w:val="11"/>
    <w:lvlOverride w:ilvl="0">
      <w:startOverride w:val="1"/>
    </w:lvlOverride>
  </w:num>
  <w:num w:numId="2" w16cid:durableId="2120176484">
    <w:abstractNumId w:val="14"/>
    <w:lvlOverride w:ilvl="0">
      <w:startOverride w:val="4"/>
    </w:lvlOverride>
  </w:num>
  <w:num w:numId="3" w16cid:durableId="1816409177">
    <w:abstractNumId w:val="0"/>
    <w:lvlOverride w:ilvl="0">
      <w:lvl w:ilvl="0">
        <w:numFmt w:val="bullet"/>
        <w:pStyle w:val="StylNagwek1Po0pt"/>
        <w:lvlText w:val=""/>
        <w:legacy w:legacy="1" w:legacySpace="0" w:legacyIndent="283"/>
        <w:lvlJc w:val="left"/>
        <w:pPr>
          <w:ind w:left="567" w:hanging="283"/>
        </w:pPr>
        <w:rPr>
          <w:rFonts w:ascii="Symbol" w:hAnsi="Symbol" w:hint="default"/>
        </w:rPr>
      </w:lvl>
    </w:lvlOverride>
  </w:num>
  <w:num w:numId="4" w16cid:durableId="376440157">
    <w:abstractNumId w:val="2"/>
    <w:lvlOverride w:ilvl="0">
      <w:startOverride w:val="1"/>
    </w:lvlOverride>
  </w:num>
  <w:num w:numId="5" w16cid:durableId="235668250">
    <w:abstractNumId w:val="20"/>
  </w:num>
  <w:num w:numId="6" w16cid:durableId="144087615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719593061">
    <w:abstractNumId w:val="0"/>
    <w:lvlOverride w:ilvl="0">
      <w:lvl w:ilvl="0">
        <w:numFmt w:val="bullet"/>
        <w:pStyle w:val="StylNagwek1Po0p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8" w16cid:durableId="1391152755">
    <w:abstractNumId w:val="3"/>
    <w:lvlOverride w:ilvl="0">
      <w:startOverride w:val="1"/>
    </w:lvlOverride>
  </w:num>
  <w:num w:numId="9" w16cid:durableId="1615207209">
    <w:abstractNumId w:val="5"/>
    <w:lvlOverride w:ilvl="0">
      <w:startOverride w:val="1"/>
    </w:lvlOverride>
  </w:num>
  <w:num w:numId="10" w16cid:durableId="541408521">
    <w:abstractNumId w:val="8"/>
    <w:lvlOverride w:ilvl="0">
      <w:startOverride w:val="1"/>
    </w:lvlOverride>
  </w:num>
  <w:num w:numId="11" w16cid:durableId="319891608">
    <w:abstractNumId w:val="13"/>
  </w:num>
  <w:num w:numId="12" w16cid:durableId="73599539">
    <w:abstractNumId w:val="16"/>
  </w:num>
  <w:num w:numId="13" w16cid:durableId="1997568775">
    <w:abstractNumId w:val="15"/>
  </w:num>
  <w:num w:numId="14" w16cid:durableId="59407571">
    <w:abstractNumId w:val="6"/>
  </w:num>
  <w:num w:numId="15" w16cid:durableId="1827357244">
    <w:abstractNumId w:val="10"/>
  </w:num>
  <w:num w:numId="16" w16cid:durableId="1050035088">
    <w:abstractNumId w:val="4"/>
  </w:num>
  <w:num w:numId="17" w16cid:durableId="970861481">
    <w:abstractNumId w:val="7"/>
  </w:num>
  <w:num w:numId="18" w16cid:durableId="599802207">
    <w:abstractNumId w:val="12"/>
  </w:num>
  <w:num w:numId="19" w16cid:durableId="650642847">
    <w:abstractNumId w:val="21"/>
  </w:num>
  <w:num w:numId="20" w16cid:durableId="1296571096">
    <w:abstractNumId w:val="17"/>
  </w:num>
  <w:num w:numId="21" w16cid:durableId="398291913">
    <w:abstractNumId w:val="1"/>
  </w:num>
  <w:num w:numId="22" w16cid:durableId="589506553">
    <w:abstractNumId w:val="18"/>
    <w:lvlOverride w:ilvl="0">
      <w:startOverride w:val="2"/>
    </w:lvlOverride>
  </w:num>
  <w:num w:numId="23" w16cid:durableId="1931111460">
    <w:abstractNumId w:val="19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1117"/>
    <w:rsid w:val="0026239C"/>
    <w:rsid w:val="00721117"/>
    <w:rsid w:val="008151FA"/>
    <w:rsid w:val="00B27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858347C"/>
  <w15:chartTrackingRefBased/>
  <w15:docId w15:val="{8BFA626C-7B76-476E-8DEA-1573B47C14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iPriority="0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21117"/>
    <w:pPr>
      <w:tabs>
        <w:tab w:val="left" w:pos="708"/>
      </w:tabs>
      <w:spacing w:after="0" w:line="240" w:lineRule="auto"/>
    </w:pPr>
    <w:rPr>
      <w:rFonts w:ascii="Courier" w:eastAsia="Times New Roman" w:hAnsi="Courier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721117"/>
    <w:pPr>
      <w:keepNext/>
      <w:tabs>
        <w:tab w:val="clear" w:pos="708"/>
        <w:tab w:val="center" w:pos="4703"/>
      </w:tabs>
      <w:spacing w:line="312" w:lineRule="auto"/>
      <w:jc w:val="both"/>
      <w:outlineLvl w:val="0"/>
    </w:pPr>
    <w:rPr>
      <w:rFonts w:ascii="Times New Roman" w:hAnsi="Times New Roman"/>
      <w:b/>
      <w:spacing w:val="-3"/>
      <w:sz w:val="32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721117"/>
    <w:pPr>
      <w:keepNext/>
      <w:jc w:val="center"/>
      <w:outlineLvl w:val="1"/>
    </w:pPr>
    <w:rPr>
      <w:rFonts w:ascii="Times New Roman" w:hAnsi="Times New Roman"/>
      <w:b/>
      <w:sz w:val="22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721117"/>
    <w:pPr>
      <w:keepNext/>
      <w:jc w:val="center"/>
      <w:outlineLvl w:val="2"/>
    </w:pPr>
    <w:rPr>
      <w:rFonts w:ascii="Times New Roman" w:hAnsi="Times New Roman"/>
      <w:b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721117"/>
    <w:pPr>
      <w:keepNext/>
      <w:tabs>
        <w:tab w:val="clear" w:pos="708"/>
        <w:tab w:val="left" w:pos="-1725"/>
        <w:tab w:val="left" w:pos="-1005"/>
        <w:tab w:val="left" w:pos="-285"/>
        <w:tab w:val="left" w:pos="291"/>
        <w:tab w:val="left" w:pos="435"/>
        <w:tab w:val="left" w:pos="723"/>
        <w:tab w:val="left" w:pos="867"/>
        <w:tab w:val="left" w:pos="1011"/>
        <w:tab w:val="left" w:pos="1155"/>
        <w:tab w:val="left" w:pos="1299"/>
        <w:tab w:val="left" w:pos="1875"/>
        <w:tab w:val="left" w:pos="2595"/>
        <w:tab w:val="left" w:pos="3315"/>
        <w:tab w:val="left" w:pos="4035"/>
        <w:tab w:val="left" w:pos="4755"/>
        <w:tab w:val="left" w:pos="5475"/>
        <w:tab w:val="left" w:pos="6195"/>
        <w:tab w:val="left" w:pos="6915"/>
        <w:tab w:val="left" w:pos="7635"/>
        <w:tab w:val="left" w:pos="8355"/>
        <w:tab w:val="left" w:pos="9075"/>
        <w:tab w:val="left" w:pos="9795"/>
        <w:tab w:val="left" w:pos="10515"/>
        <w:tab w:val="left" w:pos="11235"/>
        <w:tab w:val="left" w:pos="11955"/>
        <w:tab w:val="left" w:pos="12675"/>
        <w:tab w:val="left" w:pos="13395"/>
        <w:tab w:val="left" w:pos="14115"/>
        <w:tab w:val="left" w:pos="14835"/>
        <w:tab w:val="left" w:pos="15555"/>
        <w:tab w:val="left" w:pos="16275"/>
        <w:tab w:val="left" w:pos="16995"/>
        <w:tab w:val="left" w:pos="17715"/>
        <w:tab w:val="left" w:pos="18435"/>
      </w:tabs>
      <w:spacing w:before="240" w:after="120" w:line="312" w:lineRule="auto"/>
      <w:jc w:val="both"/>
      <w:outlineLvl w:val="3"/>
    </w:pPr>
    <w:rPr>
      <w:rFonts w:ascii="Times New Roman" w:hAnsi="Times New Roman"/>
      <w:b/>
      <w:spacing w:val="-3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721117"/>
    <w:pPr>
      <w:keepNext/>
      <w:tabs>
        <w:tab w:val="clear" w:pos="708"/>
        <w:tab w:val="left" w:pos="2410"/>
        <w:tab w:val="right" w:leader="dot" w:pos="9356"/>
      </w:tabs>
      <w:spacing w:before="240" w:after="120" w:line="312" w:lineRule="auto"/>
      <w:ind w:left="1701" w:firstLine="284"/>
      <w:outlineLvl w:val="4"/>
    </w:pPr>
    <w:rPr>
      <w:rFonts w:ascii="Times New Roman" w:hAnsi="Times New Roman"/>
      <w:b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721117"/>
    <w:pPr>
      <w:keepNext/>
      <w:tabs>
        <w:tab w:val="clear" w:pos="708"/>
        <w:tab w:val="left" w:pos="1985"/>
      </w:tabs>
      <w:spacing w:before="240" w:after="120" w:line="312" w:lineRule="auto"/>
      <w:ind w:firstLine="2552"/>
      <w:outlineLvl w:val="5"/>
    </w:pPr>
    <w:rPr>
      <w:rFonts w:ascii="Times New Roman" w:hAnsi="Times New Roman"/>
      <w:b/>
      <w:caps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721117"/>
    <w:pPr>
      <w:keepNext/>
      <w:tabs>
        <w:tab w:val="clear" w:pos="708"/>
        <w:tab w:val="left" w:pos="-720"/>
      </w:tabs>
      <w:jc w:val="center"/>
      <w:outlineLvl w:val="6"/>
    </w:pPr>
    <w:rPr>
      <w:rFonts w:ascii="Times New Roman" w:hAnsi="Times New Roman"/>
      <w:b/>
      <w:bCs/>
      <w:sz w:val="52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721117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721117"/>
    <w:pPr>
      <w:keepNext/>
      <w:widowControl w:val="0"/>
      <w:jc w:val="both"/>
      <w:outlineLvl w:val="8"/>
    </w:pPr>
    <w:rPr>
      <w:rFonts w:ascii="Times New Roman" w:hAnsi="Times New Roman"/>
      <w:b/>
      <w:i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21117"/>
    <w:rPr>
      <w:rFonts w:ascii="Times New Roman" w:eastAsia="Times New Roman" w:hAnsi="Times New Roman" w:cs="Times New Roman"/>
      <w:b/>
      <w:spacing w:val="-3"/>
      <w:sz w:val="32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semiHidden/>
    <w:rsid w:val="00721117"/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721117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semiHidden/>
    <w:rsid w:val="00721117"/>
    <w:rPr>
      <w:rFonts w:ascii="Times New Roman" w:eastAsia="Times New Roman" w:hAnsi="Times New Roman" w:cs="Times New Roman"/>
      <w:b/>
      <w:spacing w:val="-3"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semiHidden/>
    <w:rsid w:val="00721117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semiHidden/>
    <w:rsid w:val="00721117"/>
    <w:rPr>
      <w:rFonts w:ascii="Times New Roman" w:eastAsia="Times New Roman" w:hAnsi="Times New Roman" w:cs="Times New Roman"/>
      <w:b/>
      <w:caps/>
      <w:sz w:val="24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semiHidden/>
    <w:rsid w:val="00721117"/>
    <w:rPr>
      <w:rFonts w:ascii="Times New Roman" w:eastAsia="Times New Roman" w:hAnsi="Times New Roman" w:cs="Times New Roman"/>
      <w:b/>
      <w:bCs/>
      <w:sz w:val="52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semiHidden/>
    <w:rsid w:val="00721117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semiHidden/>
    <w:rsid w:val="00721117"/>
    <w:rPr>
      <w:rFonts w:ascii="Times New Roman" w:eastAsia="Times New Roman" w:hAnsi="Times New Roman" w:cs="Times New Roman"/>
      <w:b/>
      <w:i/>
      <w:sz w:val="24"/>
      <w:szCs w:val="20"/>
      <w:lang w:eastAsia="pl-PL"/>
    </w:rPr>
  </w:style>
  <w:style w:type="character" w:styleId="Hipercze">
    <w:name w:val="Hyperlink"/>
    <w:semiHidden/>
    <w:unhideWhenUsed/>
    <w:rsid w:val="00721117"/>
    <w:rPr>
      <w:color w:val="0000FF"/>
      <w:u w:val="single"/>
    </w:rPr>
  </w:style>
  <w:style w:type="character" w:styleId="UyteHipercze">
    <w:name w:val="FollowedHyperlink"/>
    <w:basedOn w:val="Domylnaczcionkaakapitu"/>
    <w:semiHidden/>
    <w:unhideWhenUsed/>
    <w:rsid w:val="00721117"/>
    <w:rPr>
      <w:color w:val="800080"/>
      <w:u w:val="single"/>
    </w:rPr>
  </w:style>
  <w:style w:type="paragraph" w:customStyle="1" w:styleId="msonormal0">
    <w:name w:val="msonormal"/>
    <w:basedOn w:val="Normalny"/>
    <w:rsid w:val="00721117"/>
    <w:pPr>
      <w:tabs>
        <w:tab w:val="clear" w:pos="708"/>
        <w:tab w:val="left" w:pos="397"/>
        <w:tab w:val="left" w:pos="567"/>
        <w:tab w:val="left" w:pos="737"/>
      </w:tabs>
      <w:spacing w:before="100" w:beforeAutospacing="1" w:after="119"/>
      <w:jc w:val="both"/>
    </w:pPr>
    <w:rPr>
      <w:rFonts w:ascii="Times New Roman" w:hAnsi="Times New Roman" w:cs="Arial"/>
      <w:bCs/>
      <w:iCs/>
      <w:sz w:val="20"/>
      <w:szCs w:val="24"/>
    </w:rPr>
  </w:style>
  <w:style w:type="paragraph" w:styleId="NormalnyWeb">
    <w:name w:val="Normal (Web)"/>
    <w:basedOn w:val="Normalny"/>
    <w:semiHidden/>
    <w:unhideWhenUsed/>
    <w:rsid w:val="00721117"/>
    <w:pPr>
      <w:tabs>
        <w:tab w:val="clear" w:pos="708"/>
        <w:tab w:val="left" w:pos="397"/>
        <w:tab w:val="left" w:pos="567"/>
        <w:tab w:val="left" w:pos="737"/>
      </w:tabs>
      <w:spacing w:before="100" w:beforeAutospacing="1" w:after="119"/>
      <w:jc w:val="both"/>
    </w:pPr>
    <w:rPr>
      <w:rFonts w:ascii="Times New Roman" w:hAnsi="Times New Roman" w:cs="Arial"/>
      <w:bCs/>
      <w:iCs/>
      <w:sz w:val="20"/>
      <w:szCs w:val="24"/>
    </w:rPr>
  </w:style>
  <w:style w:type="paragraph" w:styleId="Indeks1">
    <w:name w:val="index 1"/>
    <w:basedOn w:val="Normalny"/>
    <w:next w:val="Normalny"/>
    <w:autoRedefine/>
    <w:semiHidden/>
    <w:unhideWhenUsed/>
    <w:rsid w:val="00721117"/>
    <w:pPr>
      <w:tabs>
        <w:tab w:val="clear" w:pos="708"/>
        <w:tab w:val="left" w:leader="dot" w:pos="9000"/>
        <w:tab w:val="right" w:pos="9360"/>
      </w:tabs>
      <w:suppressAutoHyphens/>
      <w:ind w:left="1440" w:right="720" w:hanging="1440"/>
    </w:pPr>
    <w:rPr>
      <w:lang w:val="en-US"/>
    </w:rPr>
  </w:style>
  <w:style w:type="paragraph" w:styleId="Indeks2">
    <w:name w:val="index 2"/>
    <w:basedOn w:val="Normalny"/>
    <w:next w:val="Normalny"/>
    <w:autoRedefine/>
    <w:semiHidden/>
    <w:unhideWhenUsed/>
    <w:rsid w:val="00721117"/>
    <w:pPr>
      <w:tabs>
        <w:tab w:val="clear" w:pos="708"/>
        <w:tab w:val="left" w:leader="dot" w:pos="9000"/>
        <w:tab w:val="right" w:pos="9360"/>
      </w:tabs>
      <w:suppressAutoHyphens/>
      <w:ind w:left="1440" w:right="720" w:hanging="720"/>
    </w:pPr>
    <w:rPr>
      <w:lang w:val="en-US"/>
    </w:rPr>
  </w:style>
  <w:style w:type="paragraph" w:styleId="Spistreci1">
    <w:name w:val="toc 1"/>
    <w:basedOn w:val="Normalny"/>
    <w:next w:val="Normalny"/>
    <w:autoRedefine/>
    <w:semiHidden/>
    <w:unhideWhenUsed/>
    <w:rsid w:val="00721117"/>
    <w:pPr>
      <w:tabs>
        <w:tab w:val="clear" w:pos="708"/>
        <w:tab w:val="left" w:leader="dot" w:pos="9000"/>
        <w:tab w:val="right" w:pos="9360"/>
      </w:tabs>
      <w:suppressAutoHyphens/>
      <w:spacing w:before="480"/>
      <w:ind w:left="720" w:right="720" w:hanging="720"/>
    </w:pPr>
    <w:rPr>
      <w:lang w:val="en-US"/>
    </w:rPr>
  </w:style>
  <w:style w:type="paragraph" w:styleId="Spistreci2">
    <w:name w:val="toc 2"/>
    <w:basedOn w:val="Normalny"/>
    <w:next w:val="Normalny"/>
    <w:autoRedefine/>
    <w:semiHidden/>
    <w:unhideWhenUsed/>
    <w:rsid w:val="00721117"/>
    <w:pPr>
      <w:tabs>
        <w:tab w:val="clear" w:pos="708"/>
        <w:tab w:val="left" w:leader="dot" w:pos="9000"/>
        <w:tab w:val="right" w:pos="9360"/>
      </w:tabs>
      <w:suppressAutoHyphens/>
      <w:ind w:left="1440" w:right="720" w:hanging="720"/>
    </w:pPr>
    <w:rPr>
      <w:lang w:val="en-US"/>
    </w:rPr>
  </w:style>
  <w:style w:type="paragraph" w:styleId="Spistreci3">
    <w:name w:val="toc 3"/>
    <w:basedOn w:val="Normalny"/>
    <w:next w:val="Normalny"/>
    <w:autoRedefine/>
    <w:semiHidden/>
    <w:unhideWhenUsed/>
    <w:rsid w:val="00721117"/>
    <w:pPr>
      <w:tabs>
        <w:tab w:val="clear" w:pos="708"/>
        <w:tab w:val="left" w:leader="dot" w:pos="9000"/>
        <w:tab w:val="right" w:pos="9360"/>
      </w:tabs>
      <w:suppressAutoHyphens/>
      <w:ind w:left="2160" w:right="720" w:hanging="720"/>
    </w:pPr>
    <w:rPr>
      <w:lang w:val="en-US"/>
    </w:rPr>
  </w:style>
  <w:style w:type="paragraph" w:styleId="Spistreci4">
    <w:name w:val="toc 4"/>
    <w:basedOn w:val="Normalny"/>
    <w:next w:val="Normalny"/>
    <w:autoRedefine/>
    <w:semiHidden/>
    <w:unhideWhenUsed/>
    <w:rsid w:val="00721117"/>
    <w:pPr>
      <w:tabs>
        <w:tab w:val="clear" w:pos="708"/>
        <w:tab w:val="left" w:leader="dot" w:pos="9000"/>
        <w:tab w:val="right" w:pos="9360"/>
      </w:tabs>
      <w:suppressAutoHyphens/>
      <w:ind w:left="2880" w:right="720" w:hanging="720"/>
    </w:pPr>
    <w:rPr>
      <w:lang w:val="en-US"/>
    </w:rPr>
  </w:style>
  <w:style w:type="paragraph" w:styleId="Spistreci5">
    <w:name w:val="toc 5"/>
    <w:basedOn w:val="Normalny"/>
    <w:next w:val="Normalny"/>
    <w:autoRedefine/>
    <w:semiHidden/>
    <w:unhideWhenUsed/>
    <w:rsid w:val="00721117"/>
    <w:pPr>
      <w:tabs>
        <w:tab w:val="clear" w:pos="708"/>
        <w:tab w:val="left" w:leader="dot" w:pos="9000"/>
        <w:tab w:val="right" w:pos="9360"/>
      </w:tabs>
      <w:suppressAutoHyphens/>
      <w:ind w:left="3600" w:right="720" w:hanging="720"/>
    </w:pPr>
    <w:rPr>
      <w:lang w:val="en-US"/>
    </w:rPr>
  </w:style>
  <w:style w:type="paragraph" w:styleId="Spistreci6">
    <w:name w:val="toc 6"/>
    <w:basedOn w:val="Normalny"/>
    <w:next w:val="Normalny"/>
    <w:autoRedefine/>
    <w:semiHidden/>
    <w:unhideWhenUsed/>
    <w:rsid w:val="00721117"/>
    <w:pPr>
      <w:tabs>
        <w:tab w:val="clear" w:pos="708"/>
        <w:tab w:val="left" w:pos="9000"/>
        <w:tab w:val="right" w:pos="9360"/>
      </w:tabs>
      <w:suppressAutoHyphens/>
      <w:ind w:left="720" w:hanging="720"/>
    </w:pPr>
    <w:rPr>
      <w:lang w:val="en-US"/>
    </w:rPr>
  </w:style>
  <w:style w:type="paragraph" w:styleId="Spistreci7">
    <w:name w:val="toc 7"/>
    <w:basedOn w:val="Normalny"/>
    <w:next w:val="Normalny"/>
    <w:autoRedefine/>
    <w:semiHidden/>
    <w:unhideWhenUsed/>
    <w:rsid w:val="00721117"/>
    <w:pPr>
      <w:suppressAutoHyphens/>
      <w:ind w:left="720" w:hanging="720"/>
    </w:pPr>
    <w:rPr>
      <w:lang w:val="en-US"/>
    </w:rPr>
  </w:style>
  <w:style w:type="paragraph" w:styleId="Spistreci8">
    <w:name w:val="toc 8"/>
    <w:basedOn w:val="Normalny"/>
    <w:next w:val="Normalny"/>
    <w:autoRedefine/>
    <w:semiHidden/>
    <w:unhideWhenUsed/>
    <w:rsid w:val="00721117"/>
    <w:pPr>
      <w:tabs>
        <w:tab w:val="clear" w:pos="708"/>
        <w:tab w:val="left" w:pos="9000"/>
        <w:tab w:val="right" w:pos="9360"/>
      </w:tabs>
      <w:suppressAutoHyphens/>
      <w:ind w:left="720" w:hanging="720"/>
    </w:pPr>
    <w:rPr>
      <w:lang w:val="en-US"/>
    </w:rPr>
  </w:style>
  <w:style w:type="paragraph" w:styleId="Spistreci9">
    <w:name w:val="toc 9"/>
    <w:basedOn w:val="Normalny"/>
    <w:next w:val="Normalny"/>
    <w:autoRedefine/>
    <w:semiHidden/>
    <w:unhideWhenUsed/>
    <w:rsid w:val="00721117"/>
    <w:pPr>
      <w:tabs>
        <w:tab w:val="clear" w:pos="708"/>
        <w:tab w:val="left" w:leader="dot" w:pos="9000"/>
        <w:tab w:val="right" w:pos="9360"/>
      </w:tabs>
      <w:suppressAutoHyphens/>
      <w:ind w:left="720" w:hanging="720"/>
    </w:pPr>
    <w:rPr>
      <w:lang w:val="en-US"/>
    </w:rPr>
  </w:style>
  <w:style w:type="paragraph" w:styleId="Wcicienormalne">
    <w:name w:val="Normal Indent"/>
    <w:basedOn w:val="Normalny"/>
    <w:semiHidden/>
    <w:unhideWhenUsed/>
    <w:rsid w:val="00721117"/>
    <w:pPr>
      <w:spacing w:before="120"/>
      <w:ind w:left="708"/>
      <w:jc w:val="both"/>
    </w:pPr>
    <w:rPr>
      <w:rFonts w:ascii="PL Times New Roman" w:hAnsi="PL Times New Roman"/>
      <w:sz w:val="20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semiHidden/>
    <w:locked/>
    <w:rsid w:val="00721117"/>
    <w:rPr>
      <w:rFonts w:ascii="Times New Roman" w:eastAsia="Times New Roman" w:hAnsi="Times New Roman" w:cs="Arial"/>
      <w:bCs/>
      <w:iCs/>
      <w:sz w:val="20"/>
      <w:szCs w:val="24"/>
      <w:lang w:eastAsia="pl-PL"/>
    </w:rPr>
  </w:style>
  <w:style w:type="paragraph" w:styleId="Tekstprzypisudolnego">
    <w:name w:val="footnote text"/>
    <w:aliases w:val="Tekst przypisu"/>
    <w:basedOn w:val="Normalny"/>
    <w:link w:val="TekstprzypisudolnegoZnak"/>
    <w:semiHidden/>
    <w:unhideWhenUsed/>
    <w:rsid w:val="00721117"/>
    <w:pPr>
      <w:tabs>
        <w:tab w:val="clear" w:pos="708"/>
        <w:tab w:val="left" w:pos="397"/>
        <w:tab w:val="left" w:pos="567"/>
        <w:tab w:val="left" w:pos="737"/>
      </w:tabs>
      <w:jc w:val="both"/>
    </w:pPr>
    <w:rPr>
      <w:rFonts w:ascii="Times New Roman" w:hAnsi="Times New Roman" w:cs="Arial"/>
      <w:bCs/>
      <w:iCs/>
      <w:sz w:val="20"/>
      <w:szCs w:val="24"/>
    </w:rPr>
  </w:style>
  <w:style w:type="character" w:customStyle="1" w:styleId="TekstprzypisudolnegoZnak1">
    <w:name w:val="Tekst przypisu dolnego Znak1"/>
    <w:aliases w:val="Tekst przypisu Znak1"/>
    <w:basedOn w:val="Domylnaczcionkaakapitu"/>
    <w:semiHidden/>
    <w:rsid w:val="00721117"/>
    <w:rPr>
      <w:rFonts w:ascii="Courier" w:eastAsia="Times New Roman" w:hAnsi="Courier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semiHidden/>
    <w:unhideWhenUsed/>
    <w:rsid w:val="00721117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721117"/>
    <w:rPr>
      <w:rFonts w:ascii="Courier" w:eastAsia="Times New Roman" w:hAnsi="Courier" w:cs="Times New Roman"/>
      <w:sz w:val="20"/>
      <w:szCs w:val="20"/>
      <w:lang w:eastAsia="pl-PL"/>
    </w:rPr>
  </w:style>
  <w:style w:type="character" w:customStyle="1" w:styleId="NagwekZnak">
    <w:name w:val="Nagłówek Znak"/>
    <w:aliases w:val="Nagłówek strony Znak,Nagłówek strony nieparzystej Znak"/>
    <w:basedOn w:val="Domylnaczcionkaakapitu"/>
    <w:link w:val="Nagwek"/>
    <w:semiHidden/>
    <w:locked/>
    <w:rsid w:val="00721117"/>
    <w:rPr>
      <w:rFonts w:ascii="Courier" w:eastAsia="Times New Roman" w:hAnsi="Courier" w:cs="Times New Roman"/>
      <w:sz w:val="24"/>
      <w:szCs w:val="20"/>
      <w:lang w:eastAsia="pl-PL"/>
    </w:rPr>
  </w:style>
  <w:style w:type="paragraph" w:styleId="Nagwek">
    <w:name w:val="header"/>
    <w:aliases w:val="Nagłówek strony,Nagłówek strony nieparzystej"/>
    <w:basedOn w:val="Normalny"/>
    <w:link w:val="NagwekZnak"/>
    <w:semiHidden/>
    <w:unhideWhenUsed/>
    <w:rsid w:val="00721117"/>
    <w:pPr>
      <w:tabs>
        <w:tab w:val="clear" w:pos="708"/>
        <w:tab w:val="center" w:pos="4536"/>
        <w:tab w:val="right" w:pos="9072"/>
      </w:tabs>
    </w:pPr>
  </w:style>
  <w:style w:type="character" w:customStyle="1" w:styleId="NagwekZnak1">
    <w:name w:val="Nagłówek Znak1"/>
    <w:aliases w:val="Nagłówek strony Znak1,Nagłówek strony nieparzystej Znak1"/>
    <w:basedOn w:val="Domylnaczcionkaakapitu"/>
    <w:semiHidden/>
    <w:rsid w:val="00721117"/>
    <w:rPr>
      <w:rFonts w:ascii="Courier" w:eastAsia="Times New Roman" w:hAnsi="Courier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721117"/>
    <w:pPr>
      <w:tabs>
        <w:tab w:val="clear" w:pos="708"/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721117"/>
    <w:rPr>
      <w:rFonts w:ascii="Courier" w:eastAsia="Times New Roman" w:hAnsi="Courier" w:cs="Times New Roman"/>
      <w:sz w:val="24"/>
      <w:szCs w:val="20"/>
      <w:lang w:eastAsia="pl-PL"/>
    </w:rPr>
  </w:style>
  <w:style w:type="paragraph" w:styleId="Legenda">
    <w:name w:val="caption"/>
    <w:basedOn w:val="Normalny"/>
    <w:next w:val="Normalny"/>
    <w:semiHidden/>
    <w:unhideWhenUsed/>
    <w:qFormat/>
    <w:rsid w:val="00721117"/>
  </w:style>
  <w:style w:type="paragraph" w:styleId="Adresnakopercie">
    <w:name w:val="envelope address"/>
    <w:basedOn w:val="Normalny"/>
    <w:semiHidden/>
    <w:unhideWhenUsed/>
    <w:rsid w:val="00721117"/>
    <w:pPr>
      <w:framePr w:w="7920" w:h="1980" w:hSpace="141" w:wrap="auto" w:hAnchor="page" w:xAlign="center" w:yAlign="bottom"/>
      <w:tabs>
        <w:tab w:val="clear" w:pos="708"/>
        <w:tab w:val="left" w:pos="397"/>
        <w:tab w:val="left" w:pos="567"/>
        <w:tab w:val="left" w:pos="737"/>
      </w:tabs>
      <w:ind w:left="2880"/>
      <w:jc w:val="both"/>
    </w:pPr>
    <w:rPr>
      <w:rFonts w:ascii="Times New Roman" w:hAnsi="Times New Roman" w:cs="Arial"/>
      <w:bCs/>
      <w:iCs/>
      <w:sz w:val="20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21117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21117"/>
    <w:rPr>
      <w:rFonts w:ascii="Courier" w:eastAsia="Times New Roman" w:hAnsi="Courier" w:cs="Times New Roman"/>
      <w:sz w:val="20"/>
      <w:szCs w:val="20"/>
      <w:lang w:eastAsia="pl-PL"/>
    </w:rPr>
  </w:style>
  <w:style w:type="paragraph" w:styleId="Lista">
    <w:name w:val="List"/>
    <w:basedOn w:val="Normalny"/>
    <w:semiHidden/>
    <w:unhideWhenUsed/>
    <w:rsid w:val="00721117"/>
    <w:pPr>
      <w:tabs>
        <w:tab w:val="clear" w:pos="708"/>
        <w:tab w:val="left" w:pos="397"/>
        <w:tab w:val="left" w:pos="567"/>
        <w:tab w:val="left" w:pos="737"/>
      </w:tabs>
      <w:spacing w:before="120"/>
      <w:ind w:left="283" w:hanging="283"/>
      <w:jc w:val="both"/>
    </w:pPr>
    <w:rPr>
      <w:rFonts w:ascii="Times New Roman" w:hAnsi="Times New Roman" w:cs="Arial"/>
      <w:bCs/>
      <w:iCs/>
      <w:sz w:val="20"/>
      <w:szCs w:val="24"/>
    </w:rPr>
  </w:style>
  <w:style w:type="paragraph" w:styleId="Listapunktowana">
    <w:name w:val="List Bullet"/>
    <w:basedOn w:val="Normalny"/>
    <w:semiHidden/>
    <w:unhideWhenUsed/>
    <w:rsid w:val="00721117"/>
    <w:pPr>
      <w:spacing w:line="360" w:lineRule="auto"/>
      <w:ind w:left="360" w:hanging="360"/>
    </w:pPr>
    <w:rPr>
      <w:rFonts w:ascii="Times New Roman" w:hAnsi="Times New Roman"/>
    </w:rPr>
  </w:style>
  <w:style w:type="paragraph" w:styleId="Lista2">
    <w:name w:val="List 2"/>
    <w:basedOn w:val="Normalny"/>
    <w:semiHidden/>
    <w:unhideWhenUsed/>
    <w:rsid w:val="00721117"/>
    <w:pPr>
      <w:tabs>
        <w:tab w:val="clear" w:pos="708"/>
        <w:tab w:val="left" w:pos="397"/>
        <w:tab w:val="left" w:pos="567"/>
        <w:tab w:val="left" w:pos="737"/>
      </w:tabs>
      <w:spacing w:before="120"/>
      <w:ind w:left="566" w:hanging="283"/>
      <w:jc w:val="both"/>
    </w:pPr>
    <w:rPr>
      <w:rFonts w:ascii="Times New Roman" w:hAnsi="Times New Roman" w:cs="Arial"/>
      <w:bCs/>
      <w:iCs/>
      <w:sz w:val="20"/>
      <w:szCs w:val="24"/>
    </w:rPr>
  </w:style>
  <w:style w:type="paragraph" w:styleId="Listapunktowana2">
    <w:name w:val="List Bullet 2"/>
    <w:basedOn w:val="Normalny"/>
    <w:semiHidden/>
    <w:unhideWhenUsed/>
    <w:rsid w:val="00721117"/>
    <w:pPr>
      <w:spacing w:line="360" w:lineRule="auto"/>
      <w:ind w:left="720" w:hanging="360"/>
    </w:pPr>
    <w:rPr>
      <w:rFonts w:ascii="Times New Roman" w:hAnsi="Times New Roman"/>
    </w:rPr>
  </w:style>
  <w:style w:type="paragraph" w:styleId="Listapunktowana3">
    <w:name w:val="List Bullet 3"/>
    <w:basedOn w:val="Normalny"/>
    <w:semiHidden/>
    <w:unhideWhenUsed/>
    <w:rsid w:val="00721117"/>
    <w:pPr>
      <w:spacing w:line="360" w:lineRule="auto"/>
      <w:ind w:left="1080" w:hanging="360"/>
    </w:pPr>
    <w:rPr>
      <w:rFonts w:ascii="Times New Roman" w:hAnsi="Times New Roman"/>
    </w:rPr>
  </w:style>
  <w:style w:type="paragraph" w:styleId="Tytu">
    <w:name w:val="Title"/>
    <w:basedOn w:val="Normalny"/>
    <w:link w:val="TytuZnak"/>
    <w:qFormat/>
    <w:rsid w:val="00721117"/>
    <w:pPr>
      <w:suppressAutoHyphens/>
      <w:jc w:val="center"/>
    </w:pPr>
    <w:rPr>
      <w:rFonts w:ascii="Times New Roman" w:hAnsi="Times New Roman"/>
      <w:b/>
      <w:sz w:val="28"/>
    </w:rPr>
  </w:style>
  <w:style w:type="character" w:customStyle="1" w:styleId="TytuZnak">
    <w:name w:val="Tytuł Znak"/>
    <w:basedOn w:val="Domylnaczcionkaakapitu"/>
    <w:link w:val="Tytu"/>
    <w:rsid w:val="00721117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Zwrotpoegnalny">
    <w:name w:val="Closing"/>
    <w:basedOn w:val="Normalny"/>
    <w:link w:val="ZwrotpoegnalnyZnak"/>
    <w:semiHidden/>
    <w:unhideWhenUsed/>
    <w:rsid w:val="00721117"/>
    <w:pPr>
      <w:tabs>
        <w:tab w:val="clear" w:pos="708"/>
        <w:tab w:val="left" w:pos="397"/>
        <w:tab w:val="left" w:pos="567"/>
        <w:tab w:val="left" w:pos="737"/>
      </w:tabs>
      <w:ind w:left="4252"/>
      <w:jc w:val="both"/>
    </w:pPr>
    <w:rPr>
      <w:rFonts w:ascii="Times New Roman" w:hAnsi="Times New Roman" w:cs="Arial"/>
      <w:bCs/>
      <w:iCs/>
      <w:sz w:val="20"/>
      <w:szCs w:val="24"/>
    </w:rPr>
  </w:style>
  <w:style w:type="character" w:customStyle="1" w:styleId="ZwrotpoegnalnyZnak">
    <w:name w:val="Zwrot pożegnalny Znak"/>
    <w:basedOn w:val="Domylnaczcionkaakapitu"/>
    <w:link w:val="Zwrotpoegnalny"/>
    <w:semiHidden/>
    <w:rsid w:val="00721117"/>
    <w:rPr>
      <w:rFonts w:ascii="Times New Roman" w:eastAsia="Times New Roman" w:hAnsi="Times New Roman" w:cs="Arial"/>
      <w:bCs/>
      <w:iCs/>
      <w:sz w:val="20"/>
      <w:szCs w:val="24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721117"/>
    <w:pPr>
      <w:spacing w:before="100" w:after="100" w:line="360" w:lineRule="auto"/>
      <w:jc w:val="both"/>
    </w:pPr>
    <w:rPr>
      <w:rFonts w:ascii="Times New Roman" w:hAnsi="Times New Roma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72111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unhideWhenUsed/>
    <w:rsid w:val="00721117"/>
    <w:pPr>
      <w:spacing w:before="20" w:after="20"/>
      <w:ind w:firstLine="426"/>
      <w:jc w:val="both"/>
    </w:pPr>
    <w:rPr>
      <w:rFonts w:ascii="Times New Roman" w:hAnsi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72111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Podtytu">
    <w:name w:val="Subtitle"/>
    <w:basedOn w:val="Normalny"/>
    <w:next w:val="Normalny"/>
    <w:link w:val="PodtytuZnak"/>
    <w:qFormat/>
    <w:rsid w:val="00721117"/>
    <w:pPr>
      <w:spacing w:after="60"/>
      <w:jc w:val="center"/>
      <w:outlineLvl w:val="1"/>
    </w:pPr>
    <w:rPr>
      <w:rFonts w:ascii="Cambria" w:hAnsi="Cambria"/>
      <w:szCs w:val="24"/>
    </w:rPr>
  </w:style>
  <w:style w:type="character" w:customStyle="1" w:styleId="PodtytuZnak">
    <w:name w:val="Podtytuł Znak"/>
    <w:basedOn w:val="Domylnaczcionkaakapitu"/>
    <w:link w:val="Podtytu"/>
    <w:rsid w:val="00721117"/>
    <w:rPr>
      <w:rFonts w:ascii="Cambria" w:eastAsia="Times New Roman" w:hAnsi="Cambria" w:cs="Times New Roman"/>
      <w:sz w:val="24"/>
      <w:szCs w:val="24"/>
      <w:lang w:eastAsia="pl-PL"/>
    </w:rPr>
  </w:style>
  <w:style w:type="paragraph" w:styleId="Data">
    <w:name w:val="Date"/>
    <w:basedOn w:val="Normalny"/>
    <w:next w:val="Normalny"/>
    <w:link w:val="DataZnak"/>
    <w:semiHidden/>
    <w:unhideWhenUsed/>
    <w:rsid w:val="00721117"/>
    <w:pPr>
      <w:tabs>
        <w:tab w:val="clear" w:pos="708"/>
        <w:tab w:val="left" w:pos="397"/>
        <w:tab w:val="left" w:pos="567"/>
        <w:tab w:val="left" w:pos="737"/>
      </w:tabs>
    </w:pPr>
    <w:rPr>
      <w:rFonts w:ascii="Times New Roman" w:hAnsi="Times New Roman" w:cs="Arial"/>
      <w:bCs/>
      <w:iCs/>
      <w:sz w:val="20"/>
      <w:szCs w:val="24"/>
    </w:rPr>
  </w:style>
  <w:style w:type="character" w:customStyle="1" w:styleId="DataZnak">
    <w:name w:val="Data Znak"/>
    <w:basedOn w:val="Domylnaczcionkaakapitu"/>
    <w:link w:val="Data"/>
    <w:semiHidden/>
    <w:rsid w:val="00721117"/>
    <w:rPr>
      <w:rFonts w:ascii="Times New Roman" w:eastAsia="Times New Roman" w:hAnsi="Times New Roman" w:cs="Arial"/>
      <w:bCs/>
      <w:iCs/>
      <w:sz w:val="20"/>
      <w:szCs w:val="24"/>
      <w:lang w:eastAsia="pl-PL"/>
    </w:rPr>
  </w:style>
  <w:style w:type="paragraph" w:styleId="Tekstpodstawowy2">
    <w:name w:val="Body Text 2"/>
    <w:basedOn w:val="Normalny"/>
    <w:link w:val="Tekstpodstawowy2Znak"/>
    <w:semiHidden/>
    <w:unhideWhenUsed/>
    <w:rsid w:val="00721117"/>
    <w:pPr>
      <w:tabs>
        <w:tab w:val="clear" w:pos="708"/>
        <w:tab w:val="right" w:pos="8789"/>
      </w:tabs>
    </w:pPr>
    <w:rPr>
      <w:rFonts w:ascii="Times New Roman" w:hAnsi="Times New Roman"/>
      <w:lang w:val="en-GB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721117"/>
    <w:rPr>
      <w:rFonts w:ascii="Times New Roman" w:eastAsia="Times New Roman" w:hAnsi="Times New Roman" w:cs="Times New Roman"/>
      <w:sz w:val="24"/>
      <w:szCs w:val="20"/>
      <w:lang w:val="en-GB" w:eastAsia="pl-PL"/>
    </w:rPr>
  </w:style>
  <w:style w:type="paragraph" w:styleId="Tekstpodstawowy3">
    <w:name w:val="Body Text 3"/>
    <w:basedOn w:val="Normalny"/>
    <w:link w:val="Tekstpodstawowy3Znak"/>
    <w:semiHidden/>
    <w:unhideWhenUsed/>
    <w:rsid w:val="00721117"/>
    <w:pPr>
      <w:tabs>
        <w:tab w:val="clear" w:pos="708"/>
        <w:tab w:val="left" w:pos="-1725"/>
        <w:tab w:val="left" w:pos="-1005"/>
        <w:tab w:val="left" w:pos="-285"/>
        <w:tab w:val="left" w:pos="11235"/>
        <w:tab w:val="left" w:pos="11955"/>
        <w:tab w:val="left" w:pos="12675"/>
        <w:tab w:val="left" w:pos="13395"/>
        <w:tab w:val="left" w:pos="14115"/>
        <w:tab w:val="left" w:pos="14835"/>
        <w:tab w:val="left" w:pos="15555"/>
        <w:tab w:val="left" w:pos="16275"/>
        <w:tab w:val="left" w:pos="16995"/>
        <w:tab w:val="left" w:pos="17715"/>
        <w:tab w:val="left" w:pos="18435"/>
      </w:tabs>
      <w:spacing w:line="312" w:lineRule="auto"/>
      <w:jc w:val="both"/>
    </w:pPr>
    <w:rPr>
      <w:rFonts w:ascii="Times New Roman" w:hAnsi="Times New Roman"/>
      <w:color w:val="FF0000"/>
      <w:spacing w:val="-3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721117"/>
    <w:rPr>
      <w:rFonts w:ascii="Times New Roman" w:eastAsia="Times New Roman" w:hAnsi="Times New Roman" w:cs="Times New Roman"/>
      <w:color w:val="FF0000"/>
      <w:spacing w:val="-3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unhideWhenUsed/>
    <w:rsid w:val="00721117"/>
    <w:pPr>
      <w:tabs>
        <w:tab w:val="clear" w:pos="708"/>
        <w:tab w:val="left" w:pos="-1440"/>
        <w:tab w:val="left" w:pos="-720"/>
        <w:tab w:val="left" w:pos="0"/>
      </w:tabs>
      <w:spacing w:before="240" w:after="120" w:line="312" w:lineRule="auto"/>
      <w:ind w:left="709" w:hanging="709"/>
      <w:jc w:val="both"/>
    </w:pPr>
    <w:rPr>
      <w:rFonts w:ascii="Times New Roman" w:hAnsi="Times New Roman"/>
      <w:spacing w:val="-3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721117"/>
    <w:rPr>
      <w:rFonts w:ascii="Times New Roman" w:eastAsia="Times New Roman" w:hAnsi="Times New Roman" w:cs="Times New Roman"/>
      <w:spacing w:val="-3"/>
      <w:sz w:val="24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721117"/>
    <w:pPr>
      <w:tabs>
        <w:tab w:val="clear" w:pos="708"/>
        <w:tab w:val="left" w:pos="-1725"/>
        <w:tab w:val="left" w:pos="-1005"/>
        <w:tab w:val="left" w:pos="-285"/>
        <w:tab w:val="left" w:pos="1134"/>
        <w:tab w:val="left" w:pos="11235"/>
        <w:tab w:val="left" w:pos="11955"/>
        <w:tab w:val="left" w:pos="12675"/>
        <w:tab w:val="left" w:pos="13395"/>
        <w:tab w:val="left" w:pos="14115"/>
        <w:tab w:val="left" w:pos="14835"/>
        <w:tab w:val="left" w:pos="15555"/>
        <w:tab w:val="left" w:pos="16275"/>
        <w:tab w:val="left" w:pos="16995"/>
        <w:tab w:val="left" w:pos="17715"/>
        <w:tab w:val="left" w:pos="18435"/>
      </w:tabs>
      <w:spacing w:line="312" w:lineRule="auto"/>
      <w:ind w:left="1134" w:hanging="1134"/>
      <w:jc w:val="both"/>
    </w:pPr>
    <w:rPr>
      <w:rFonts w:ascii="Times New Roman" w:hAnsi="Times New Roman"/>
      <w:color w:val="FF0000"/>
      <w:spacing w:val="-3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721117"/>
    <w:rPr>
      <w:rFonts w:ascii="Times New Roman" w:eastAsia="Times New Roman" w:hAnsi="Times New Roman" w:cs="Times New Roman"/>
      <w:color w:val="FF0000"/>
      <w:spacing w:val="-3"/>
      <w:sz w:val="24"/>
      <w:szCs w:val="20"/>
      <w:lang w:eastAsia="pl-PL"/>
    </w:rPr>
  </w:style>
  <w:style w:type="paragraph" w:styleId="Tekstblokowy">
    <w:name w:val="Block Text"/>
    <w:basedOn w:val="Normalny"/>
    <w:semiHidden/>
    <w:unhideWhenUsed/>
    <w:rsid w:val="00721117"/>
    <w:pPr>
      <w:tabs>
        <w:tab w:val="clear" w:pos="708"/>
        <w:tab w:val="left" w:pos="1985"/>
      </w:tabs>
      <w:ind w:left="1985" w:right="-1" w:hanging="1418"/>
    </w:pPr>
    <w:rPr>
      <w:rFonts w:ascii="Times New Roman" w:hAnsi="Times New Roman"/>
    </w:rPr>
  </w:style>
  <w:style w:type="paragraph" w:styleId="Zwykytekst">
    <w:name w:val="Plain Text"/>
    <w:basedOn w:val="Normalny"/>
    <w:link w:val="ZwykytekstZnak"/>
    <w:semiHidden/>
    <w:unhideWhenUsed/>
    <w:rsid w:val="00721117"/>
    <w:pPr>
      <w:tabs>
        <w:tab w:val="clear" w:pos="708"/>
        <w:tab w:val="left" w:pos="397"/>
        <w:tab w:val="left" w:pos="567"/>
        <w:tab w:val="left" w:pos="737"/>
      </w:tabs>
      <w:spacing w:before="120"/>
      <w:jc w:val="both"/>
    </w:pPr>
    <w:rPr>
      <w:rFonts w:ascii="Courier New" w:hAnsi="Courier New" w:cs="Courier New"/>
      <w:bCs/>
      <w:iCs/>
      <w:sz w:val="20"/>
      <w:szCs w:val="24"/>
    </w:rPr>
  </w:style>
  <w:style w:type="character" w:customStyle="1" w:styleId="ZwykytekstZnak">
    <w:name w:val="Zwykły tekst Znak"/>
    <w:basedOn w:val="Domylnaczcionkaakapitu"/>
    <w:link w:val="Zwykytekst"/>
    <w:semiHidden/>
    <w:rsid w:val="00721117"/>
    <w:rPr>
      <w:rFonts w:ascii="Courier New" w:eastAsia="Times New Roman" w:hAnsi="Courier New" w:cs="Courier New"/>
      <w:bCs/>
      <w:iCs/>
      <w:sz w:val="20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2111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21117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BezodstpwZnak">
    <w:name w:val="Bez odstępów Znak"/>
    <w:basedOn w:val="Domylnaczcionkaakapitu"/>
    <w:link w:val="Bezodstpw"/>
    <w:locked/>
    <w:rsid w:val="00721117"/>
    <w:rPr>
      <w:rFonts w:ascii="Times New Roman" w:eastAsia="Calibri" w:hAnsi="Times New Roman" w:cs="Times New Roman"/>
      <w:sz w:val="24"/>
      <w:szCs w:val="24"/>
    </w:rPr>
  </w:style>
  <w:style w:type="paragraph" w:styleId="Bezodstpw">
    <w:name w:val="No Spacing"/>
    <w:basedOn w:val="Normalny"/>
    <w:link w:val="BezodstpwZnak"/>
    <w:qFormat/>
    <w:rsid w:val="00721117"/>
    <w:pPr>
      <w:ind w:firstLine="697"/>
      <w:jc w:val="both"/>
    </w:pPr>
    <w:rPr>
      <w:rFonts w:ascii="Times New Roman" w:eastAsia="Calibri" w:hAnsi="Times New Roman"/>
      <w:szCs w:val="24"/>
      <w:lang w:eastAsia="en-US"/>
    </w:rPr>
  </w:style>
  <w:style w:type="paragraph" w:styleId="Poprawka">
    <w:name w:val="Revision"/>
    <w:uiPriority w:val="99"/>
    <w:semiHidden/>
    <w:rsid w:val="00721117"/>
    <w:pPr>
      <w:tabs>
        <w:tab w:val="left" w:pos="708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721117"/>
    <w:pPr>
      <w:ind w:left="720"/>
      <w:contextualSpacing/>
    </w:pPr>
  </w:style>
  <w:style w:type="paragraph" w:customStyle="1" w:styleId="RightPar1">
    <w:name w:val="Right Par 1"/>
    <w:rsid w:val="00721117"/>
    <w:pPr>
      <w:tabs>
        <w:tab w:val="left" w:pos="-720"/>
        <w:tab w:val="left" w:pos="0"/>
        <w:tab w:val="decimal" w:pos="720"/>
      </w:tabs>
      <w:suppressAutoHyphens/>
      <w:spacing w:after="0" w:line="240" w:lineRule="auto"/>
      <w:ind w:left="720" w:hanging="432"/>
    </w:pPr>
    <w:rPr>
      <w:rFonts w:ascii="Courier" w:eastAsia="Times New Roman" w:hAnsi="Courier" w:cs="Times New Roman"/>
      <w:sz w:val="24"/>
      <w:szCs w:val="20"/>
      <w:lang w:val="en-US" w:eastAsia="pl-PL"/>
    </w:rPr>
  </w:style>
  <w:style w:type="paragraph" w:customStyle="1" w:styleId="RightPar2">
    <w:name w:val="Right Par 2"/>
    <w:rsid w:val="00721117"/>
    <w:pPr>
      <w:tabs>
        <w:tab w:val="left" w:pos="-720"/>
        <w:tab w:val="left" w:pos="0"/>
        <w:tab w:val="left" w:pos="720"/>
        <w:tab w:val="decimal" w:pos="1440"/>
      </w:tabs>
      <w:suppressAutoHyphens/>
      <w:spacing w:after="0" w:line="240" w:lineRule="auto"/>
      <w:ind w:left="1440" w:hanging="432"/>
    </w:pPr>
    <w:rPr>
      <w:rFonts w:ascii="Courier" w:eastAsia="Times New Roman" w:hAnsi="Courier" w:cs="Times New Roman"/>
      <w:sz w:val="24"/>
      <w:szCs w:val="20"/>
      <w:lang w:val="en-US" w:eastAsia="pl-PL"/>
    </w:rPr>
  </w:style>
  <w:style w:type="paragraph" w:customStyle="1" w:styleId="RightPar3">
    <w:name w:val="Right Par 3"/>
    <w:rsid w:val="00721117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spacing w:after="0" w:line="240" w:lineRule="auto"/>
      <w:ind w:left="2160" w:hanging="432"/>
    </w:pPr>
    <w:rPr>
      <w:rFonts w:ascii="Courier" w:eastAsia="Times New Roman" w:hAnsi="Courier" w:cs="Times New Roman"/>
      <w:sz w:val="24"/>
      <w:szCs w:val="20"/>
      <w:lang w:val="en-US" w:eastAsia="pl-PL"/>
    </w:rPr>
  </w:style>
  <w:style w:type="paragraph" w:customStyle="1" w:styleId="RightPar4">
    <w:name w:val="Right Par 4"/>
    <w:rsid w:val="00721117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spacing w:after="0" w:line="240" w:lineRule="auto"/>
      <w:ind w:left="2880" w:hanging="432"/>
    </w:pPr>
    <w:rPr>
      <w:rFonts w:ascii="Courier" w:eastAsia="Times New Roman" w:hAnsi="Courier" w:cs="Times New Roman"/>
      <w:sz w:val="24"/>
      <w:szCs w:val="20"/>
      <w:lang w:val="en-US" w:eastAsia="pl-PL"/>
    </w:rPr>
  </w:style>
  <w:style w:type="paragraph" w:customStyle="1" w:styleId="RightPar5">
    <w:name w:val="Right Par 5"/>
    <w:rsid w:val="00721117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spacing w:after="0" w:line="240" w:lineRule="auto"/>
      <w:ind w:left="3600" w:hanging="576"/>
    </w:pPr>
    <w:rPr>
      <w:rFonts w:ascii="Courier" w:eastAsia="Times New Roman" w:hAnsi="Courier" w:cs="Times New Roman"/>
      <w:sz w:val="24"/>
      <w:szCs w:val="20"/>
      <w:lang w:val="en-US" w:eastAsia="pl-PL"/>
    </w:rPr>
  </w:style>
  <w:style w:type="paragraph" w:customStyle="1" w:styleId="RightPar6">
    <w:name w:val="Right Par 6"/>
    <w:rsid w:val="00721117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spacing w:after="0" w:line="240" w:lineRule="auto"/>
      <w:ind w:left="4320" w:hanging="576"/>
    </w:pPr>
    <w:rPr>
      <w:rFonts w:ascii="Courier" w:eastAsia="Times New Roman" w:hAnsi="Courier" w:cs="Times New Roman"/>
      <w:sz w:val="24"/>
      <w:szCs w:val="20"/>
      <w:lang w:val="en-US" w:eastAsia="pl-PL"/>
    </w:rPr>
  </w:style>
  <w:style w:type="paragraph" w:customStyle="1" w:styleId="RightPar7">
    <w:name w:val="Right Par 7"/>
    <w:rsid w:val="00721117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spacing w:after="0" w:line="240" w:lineRule="auto"/>
      <w:ind w:left="5040" w:hanging="432"/>
    </w:pPr>
    <w:rPr>
      <w:rFonts w:ascii="Courier" w:eastAsia="Times New Roman" w:hAnsi="Courier" w:cs="Times New Roman"/>
      <w:sz w:val="24"/>
      <w:szCs w:val="20"/>
      <w:lang w:val="en-US" w:eastAsia="pl-PL"/>
    </w:rPr>
  </w:style>
  <w:style w:type="paragraph" w:customStyle="1" w:styleId="RightPar8">
    <w:name w:val="Right Par 8"/>
    <w:rsid w:val="00721117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spacing w:after="0" w:line="240" w:lineRule="auto"/>
      <w:ind w:left="5760" w:hanging="432"/>
    </w:pPr>
    <w:rPr>
      <w:rFonts w:ascii="Courier" w:eastAsia="Times New Roman" w:hAnsi="Courier" w:cs="Times New Roman"/>
      <w:sz w:val="24"/>
      <w:szCs w:val="20"/>
      <w:lang w:val="en-US" w:eastAsia="pl-PL"/>
    </w:rPr>
  </w:style>
  <w:style w:type="paragraph" w:customStyle="1" w:styleId="Document1">
    <w:name w:val="Document 1"/>
    <w:rsid w:val="00721117"/>
    <w:pPr>
      <w:keepNext/>
      <w:keepLines/>
      <w:tabs>
        <w:tab w:val="left" w:pos="-720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pl-PL"/>
    </w:rPr>
  </w:style>
  <w:style w:type="paragraph" w:customStyle="1" w:styleId="Technical5">
    <w:name w:val="Technical 5"/>
    <w:rsid w:val="00721117"/>
    <w:pPr>
      <w:tabs>
        <w:tab w:val="left" w:pos="-720"/>
      </w:tabs>
      <w:suppressAutoHyphens/>
      <w:spacing w:after="0" w:line="240" w:lineRule="auto"/>
      <w:ind w:firstLine="720"/>
    </w:pPr>
    <w:rPr>
      <w:rFonts w:ascii="Courier" w:eastAsia="Times New Roman" w:hAnsi="Courier" w:cs="Times New Roman"/>
      <w:b/>
      <w:sz w:val="24"/>
      <w:szCs w:val="20"/>
      <w:lang w:val="en-US" w:eastAsia="pl-PL"/>
    </w:rPr>
  </w:style>
  <w:style w:type="paragraph" w:customStyle="1" w:styleId="Technical6">
    <w:name w:val="Technical 6"/>
    <w:rsid w:val="00721117"/>
    <w:pPr>
      <w:tabs>
        <w:tab w:val="left" w:pos="-720"/>
      </w:tabs>
      <w:suppressAutoHyphens/>
      <w:spacing w:after="0" w:line="240" w:lineRule="auto"/>
      <w:ind w:firstLine="720"/>
    </w:pPr>
    <w:rPr>
      <w:rFonts w:ascii="Courier" w:eastAsia="Times New Roman" w:hAnsi="Courier" w:cs="Times New Roman"/>
      <w:b/>
      <w:sz w:val="24"/>
      <w:szCs w:val="20"/>
      <w:lang w:val="en-US" w:eastAsia="pl-PL"/>
    </w:rPr>
  </w:style>
  <w:style w:type="paragraph" w:customStyle="1" w:styleId="Technical4">
    <w:name w:val="Technical 4"/>
    <w:rsid w:val="00721117"/>
    <w:pPr>
      <w:tabs>
        <w:tab w:val="left" w:pos="-720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pl-PL"/>
    </w:rPr>
  </w:style>
  <w:style w:type="paragraph" w:customStyle="1" w:styleId="Technical7">
    <w:name w:val="Technical 7"/>
    <w:rsid w:val="00721117"/>
    <w:pPr>
      <w:tabs>
        <w:tab w:val="left" w:pos="-720"/>
      </w:tabs>
      <w:suppressAutoHyphens/>
      <w:spacing w:after="0" w:line="240" w:lineRule="auto"/>
      <w:ind w:firstLine="720"/>
    </w:pPr>
    <w:rPr>
      <w:rFonts w:ascii="Courier" w:eastAsia="Times New Roman" w:hAnsi="Courier" w:cs="Times New Roman"/>
      <w:b/>
      <w:sz w:val="24"/>
      <w:szCs w:val="20"/>
      <w:lang w:val="en-US" w:eastAsia="pl-PL"/>
    </w:rPr>
  </w:style>
  <w:style w:type="paragraph" w:customStyle="1" w:styleId="Technical8">
    <w:name w:val="Technical 8"/>
    <w:rsid w:val="00721117"/>
    <w:pPr>
      <w:tabs>
        <w:tab w:val="left" w:pos="-720"/>
      </w:tabs>
      <w:suppressAutoHyphens/>
      <w:spacing w:after="0" w:line="240" w:lineRule="auto"/>
      <w:ind w:firstLine="720"/>
    </w:pPr>
    <w:rPr>
      <w:rFonts w:ascii="Courier" w:eastAsia="Times New Roman" w:hAnsi="Courier" w:cs="Times New Roman"/>
      <w:b/>
      <w:sz w:val="24"/>
      <w:szCs w:val="20"/>
      <w:lang w:val="en-US" w:eastAsia="pl-PL"/>
    </w:rPr>
  </w:style>
  <w:style w:type="paragraph" w:customStyle="1" w:styleId="Pleading">
    <w:name w:val="Pleading"/>
    <w:rsid w:val="00721117"/>
    <w:pPr>
      <w:tabs>
        <w:tab w:val="left" w:pos="-720"/>
      </w:tabs>
      <w:suppressAutoHyphens/>
      <w:spacing w:after="0" w:line="240" w:lineRule="exact"/>
    </w:pPr>
    <w:rPr>
      <w:rFonts w:ascii="Courier" w:eastAsia="Times New Roman" w:hAnsi="Courier" w:cs="Times New Roman"/>
      <w:sz w:val="24"/>
      <w:szCs w:val="20"/>
      <w:lang w:val="en-US" w:eastAsia="pl-PL"/>
    </w:rPr>
  </w:style>
  <w:style w:type="paragraph" w:customStyle="1" w:styleId="NA">
    <w:name w:val="N/A"/>
    <w:basedOn w:val="Normalny"/>
    <w:rsid w:val="00721117"/>
    <w:pPr>
      <w:tabs>
        <w:tab w:val="clear" w:pos="708"/>
        <w:tab w:val="left" w:pos="9000"/>
        <w:tab w:val="right" w:pos="9360"/>
      </w:tabs>
      <w:suppressAutoHyphens/>
    </w:pPr>
    <w:rPr>
      <w:lang w:val="en-US"/>
    </w:rPr>
  </w:style>
  <w:style w:type="paragraph" w:customStyle="1" w:styleId="Tekstpodstawowywcity21">
    <w:name w:val="Tekst podstawowy wcięty 21"/>
    <w:basedOn w:val="Normalny"/>
    <w:rsid w:val="00721117"/>
    <w:pPr>
      <w:ind w:left="426"/>
      <w:jc w:val="both"/>
    </w:pPr>
    <w:rPr>
      <w:rFonts w:ascii="Times New Roman" w:hAnsi="Times New Roman"/>
      <w:sz w:val="20"/>
    </w:rPr>
  </w:style>
  <w:style w:type="paragraph" w:customStyle="1" w:styleId="Tekstpodstawowy21">
    <w:name w:val="Tekst podstawowy 21"/>
    <w:basedOn w:val="Normalny"/>
    <w:rsid w:val="00721117"/>
    <w:pPr>
      <w:ind w:left="2124" w:hanging="2124"/>
    </w:pPr>
    <w:rPr>
      <w:rFonts w:ascii="Times New Roman" w:hAnsi="Times New Roman"/>
      <w:b/>
      <w:sz w:val="28"/>
    </w:rPr>
  </w:style>
  <w:style w:type="paragraph" w:customStyle="1" w:styleId="Text1">
    <w:name w:val="Text 1"/>
    <w:basedOn w:val="Normalny"/>
    <w:rsid w:val="00721117"/>
    <w:pPr>
      <w:widowControl w:val="0"/>
      <w:tabs>
        <w:tab w:val="clear" w:pos="708"/>
        <w:tab w:val="left" w:pos="993"/>
      </w:tabs>
      <w:ind w:left="993" w:hanging="993"/>
      <w:jc w:val="both"/>
    </w:pPr>
    <w:rPr>
      <w:rFonts w:ascii="Times New Roman" w:hAnsi="Times New Roman"/>
      <w:sz w:val="22"/>
    </w:rPr>
  </w:style>
  <w:style w:type="paragraph" w:customStyle="1" w:styleId="Standardowytekst">
    <w:name w:val="Standardowy.tekst"/>
    <w:rsid w:val="00721117"/>
    <w:pPr>
      <w:tabs>
        <w:tab w:val="left" w:pos="708"/>
      </w:tabs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ylNagwek2">
    <w:name w:val="Styl Nagłówek 2"/>
    <w:basedOn w:val="Nagwek2"/>
    <w:rsid w:val="00721117"/>
    <w:pPr>
      <w:tabs>
        <w:tab w:val="clear" w:pos="708"/>
        <w:tab w:val="left" w:pos="567"/>
        <w:tab w:val="left" w:pos="737"/>
        <w:tab w:val="num" w:pos="851"/>
      </w:tabs>
      <w:spacing w:before="240"/>
      <w:ind w:left="284"/>
      <w:jc w:val="both"/>
    </w:pPr>
    <w:rPr>
      <w:rFonts w:cs="Arial"/>
      <w:b w:val="0"/>
      <w:kern w:val="24"/>
      <w:szCs w:val="24"/>
    </w:rPr>
  </w:style>
  <w:style w:type="paragraph" w:customStyle="1" w:styleId="StylNormalny">
    <w:name w:val="Styl Normalny"/>
    <w:basedOn w:val="Normalny"/>
    <w:rsid w:val="00721117"/>
    <w:pPr>
      <w:tabs>
        <w:tab w:val="clear" w:pos="708"/>
        <w:tab w:val="left" w:pos="397"/>
        <w:tab w:val="left" w:pos="567"/>
        <w:tab w:val="left" w:pos="737"/>
      </w:tabs>
      <w:spacing w:before="240"/>
      <w:jc w:val="both"/>
    </w:pPr>
    <w:rPr>
      <w:rFonts w:ascii="Times New Roman" w:hAnsi="Times New Roman" w:cs="Arial"/>
      <w:bCs/>
      <w:iCs/>
      <w:sz w:val="20"/>
      <w:szCs w:val="24"/>
    </w:rPr>
  </w:style>
  <w:style w:type="character" w:customStyle="1" w:styleId="normalny3Znak">
    <w:name w:val="normalny 3 Znak"/>
    <w:link w:val="normalny3"/>
    <w:locked/>
    <w:rsid w:val="00721117"/>
    <w:rPr>
      <w:rFonts w:ascii="Times New Roman" w:eastAsia="Times New Roman" w:hAnsi="Times New Roman" w:cs="Arial"/>
      <w:bCs/>
      <w:iCs/>
      <w:sz w:val="20"/>
      <w:szCs w:val="24"/>
      <w:lang w:eastAsia="pl-PL"/>
    </w:rPr>
  </w:style>
  <w:style w:type="paragraph" w:customStyle="1" w:styleId="normalny3">
    <w:name w:val="normalny 3"/>
    <w:basedOn w:val="Normalny"/>
    <w:link w:val="normalny3Znak"/>
    <w:rsid w:val="00721117"/>
    <w:pPr>
      <w:tabs>
        <w:tab w:val="clear" w:pos="708"/>
        <w:tab w:val="left" w:pos="397"/>
        <w:tab w:val="left" w:pos="737"/>
      </w:tabs>
      <w:spacing w:before="60"/>
      <w:jc w:val="both"/>
    </w:pPr>
    <w:rPr>
      <w:rFonts w:ascii="Times New Roman" w:hAnsi="Times New Roman" w:cs="Arial"/>
      <w:bCs/>
      <w:iCs/>
      <w:sz w:val="20"/>
      <w:szCs w:val="24"/>
    </w:rPr>
  </w:style>
  <w:style w:type="character" w:customStyle="1" w:styleId="TabelaZnak">
    <w:name w:val="Tabela Znak"/>
    <w:link w:val="Tabela"/>
    <w:locked/>
    <w:rsid w:val="00721117"/>
    <w:rPr>
      <w:rFonts w:ascii="Times New Roman" w:eastAsia="Times New Roman" w:hAnsi="Times New Roman" w:cs="Arial"/>
      <w:bCs/>
      <w:iCs/>
      <w:sz w:val="20"/>
      <w:szCs w:val="24"/>
      <w:lang w:eastAsia="pl-PL"/>
    </w:rPr>
  </w:style>
  <w:style w:type="paragraph" w:customStyle="1" w:styleId="Tabela">
    <w:name w:val="Tabela"/>
    <w:basedOn w:val="Normalny"/>
    <w:link w:val="TabelaZnak"/>
    <w:rsid w:val="00721117"/>
    <w:pPr>
      <w:tabs>
        <w:tab w:val="clear" w:pos="708"/>
        <w:tab w:val="left" w:pos="397"/>
        <w:tab w:val="left" w:pos="567"/>
        <w:tab w:val="left" w:pos="737"/>
      </w:tabs>
    </w:pPr>
    <w:rPr>
      <w:rFonts w:ascii="Times New Roman" w:hAnsi="Times New Roman" w:cs="Arial"/>
      <w:bCs/>
      <w:iCs/>
      <w:sz w:val="20"/>
      <w:szCs w:val="24"/>
    </w:rPr>
  </w:style>
  <w:style w:type="paragraph" w:customStyle="1" w:styleId="TytuSST">
    <w:name w:val="Tytuł SST"/>
    <w:basedOn w:val="Normalny"/>
    <w:rsid w:val="00721117"/>
    <w:pPr>
      <w:tabs>
        <w:tab w:val="clear" w:pos="708"/>
        <w:tab w:val="left" w:pos="2126"/>
      </w:tabs>
      <w:spacing w:before="120"/>
    </w:pPr>
    <w:rPr>
      <w:rFonts w:ascii="Times New Roman" w:hAnsi="Times New Roman" w:cs="Arial"/>
      <w:b/>
      <w:bCs/>
      <w:iCs/>
      <w:caps/>
      <w:sz w:val="22"/>
      <w:szCs w:val="24"/>
    </w:rPr>
  </w:style>
  <w:style w:type="paragraph" w:customStyle="1" w:styleId="Kropka">
    <w:name w:val="Kropka"/>
    <w:basedOn w:val="Normalny"/>
    <w:rsid w:val="00721117"/>
    <w:pPr>
      <w:tabs>
        <w:tab w:val="clear" w:pos="708"/>
        <w:tab w:val="left" w:pos="397"/>
        <w:tab w:val="left" w:pos="737"/>
      </w:tabs>
      <w:spacing w:before="120"/>
      <w:ind w:left="284" w:hanging="284"/>
      <w:jc w:val="both"/>
    </w:pPr>
    <w:rPr>
      <w:rFonts w:ascii="Times New Roman" w:hAnsi="Times New Roman" w:cs="Arial"/>
      <w:bCs/>
      <w:iCs/>
      <w:sz w:val="20"/>
      <w:szCs w:val="24"/>
    </w:rPr>
  </w:style>
  <w:style w:type="character" w:customStyle="1" w:styleId="11PogrubienieZnakZnak">
    <w:name w:val="1.1. Pogrubienie Znak Znak"/>
    <w:link w:val="11Pogrubienie"/>
    <w:locked/>
    <w:rsid w:val="00721117"/>
    <w:rPr>
      <w:rFonts w:ascii="Times New Roman" w:eastAsia="Times New Roman" w:hAnsi="Times New Roman" w:cs="Arial"/>
      <w:b/>
      <w:bCs/>
      <w:iCs/>
      <w:sz w:val="24"/>
      <w:szCs w:val="24"/>
      <w:lang w:eastAsia="pl-PL"/>
    </w:rPr>
  </w:style>
  <w:style w:type="paragraph" w:customStyle="1" w:styleId="11Pogrubienie">
    <w:name w:val="1.1. Pogrubienie"/>
    <w:basedOn w:val="Normalny"/>
    <w:link w:val="11PogrubienieZnakZnak"/>
    <w:rsid w:val="00721117"/>
    <w:pPr>
      <w:tabs>
        <w:tab w:val="clear" w:pos="708"/>
        <w:tab w:val="left" w:pos="397"/>
        <w:tab w:val="left" w:pos="567"/>
        <w:tab w:val="left" w:pos="737"/>
      </w:tabs>
      <w:spacing w:before="240" w:after="120"/>
      <w:jc w:val="both"/>
    </w:pPr>
    <w:rPr>
      <w:rFonts w:ascii="Times New Roman" w:hAnsi="Times New Roman" w:cs="Arial"/>
      <w:b/>
      <w:bCs/>
      <w:iCs/>
      <w:szCs w:val="24"/>
    </w:rPr>
  </w:style>
  <w:style w:type="character" w:customStyle="1" w:styleId="Normal12Znak">
    <w:name w:val="Normal 12 Znak"/>
    <w:link w:val="Normal12"/>
    <w:locked/>
    <w:rsid w:val="00721117"/>
    <w:rPr>
      <w:rFonts w:ascii="Times New Roman" w:eastAsia="Times New Roman" w:hAnsi="Times New Roman" w:cs="Arial"/>
      <w:bCs/>
      <w:iCs/>
      <w:sz w:val="20"/>
      <w:szCs w:val="24"/>
      <w:lang w:eastAsia="pl-PL"/>
    </w:rPr>
  </w:style>
  <w:style w:type="paragraph" w:customStyle="1" w:styleId="Normal12">
    <w:name w:val="Normal 12"/>
    <w:basedOn w:val="Normalny"/>
    <w:link w:val="Normal12Znak"/>
    <w:rsid w:val="00721117"/>
    <w:pPr>
      <w:tabs>
        <w:tab w:val="clear" w:pos="708"/>
        <w:tab w:val="left" w:pos="397"/>
        <w:tab w:val="left" w:pos="567"/>
        <w:tab w:val="left" w:pos="737"/>
      </w:tabs>
      <w:spacing w:before="240"/>
      <w:jc w:val="both"/>
    </w:pPr>
    <w:rPr>
      <w:rFonts w:ascii="Times New Roman" w:hAnsi="Times New Roman" w:cs="Arial"/>
      <w:bCs/>
      <w:iCs/>
      <w:sz w:val="20"/>
      <w:szCs w:val="24"/>
    </w:rPr>
  </w:style>
  <w:style w:type="character" w:customStyle="1" w:styleId="Normal1Znak">
    <w:name w:val="Normal 1 Znak"/>
    <w:link w:val="Normal1"/>
    <w:locked/>
    <w:rsid w:val="00721117"/>
    <w:rPr>
      <w:rFonts w:ascii="Times New Roman" w:eastAsia="Times New Roman" w:hAnsi="Times New Roman" w:cs="Arial"/>
      <w:bCs/>
      <w:iCs/>
      <w:sz w:val="20"/>
      <w:szCs w:val="24"/>
      <w:lang w:eastAsia="pl-PL"/>
    </w:rPr>
  </w:style>
  <w:style w:type="paragraph" w:customStyle="1" w:styleId="Normal1">
    <w:name w:val="Normal 1"/>
    <w:basedOn w:val="Normalny"/>
    <w:link w:val="Normal1Znak"/>
    <w:rsid w:val="00721117"/>
    <w:pPr>
      <w:tabs>
        <w:tab w:val="clear" w:pos="708"/>
        <w:tab w:val="left" w:pos="397"/>
        <w:tab w:val="left" w:pos="567"/>
        <w:tab w:val="left" w:pos="737"/>
      </w:tabs>
      <w:spacing w:before="240"/>
      <w:jc w:val="both"/>
    </w:pPr>
    <w:rPr>
      <w:rFonts w:ascii="Times New Roman" w:hAnsi="Times New Roman" w:cs="Arial"/>
      <w:bCs/>
      <w:iCs/>
      <w:sz w:val="20"/>
      <w:szCs w:val="24"/>
    </w:rPr>
  </w:style>
  <w:style w:type="paragraph" w:customStyle="1" w:styleId="Litera">
    <w:name w:val="Litera"/>
    <w:basedOn w:val="Normalny"/>
    <w:next w:val="Normalny"/>
    <w:rsid w:val="00721117"/>
    <w:pPr>
      <w:numPr>
        <w:numId w:val="1"/>
      </w:numPr>
      <w:tabs>
        <w:tab w:val="clear" w:pos="708"/>
        <w:tab w:val="left" w:pos="397"/>
        <w:tab w:val="left" w:pos="737"/>
      </w:tabs>
      <w:spacing w:before="120"/>
      <w:jc w:val="both"/>
    </w:pPr>
    <w:rPr>
      <w:rFonts w:ascii="Times New Roman" w:hAnsi="Times New Roman" w:cs="Arial"/>
      <w:bCs/>
      <w:iCs/>
      <w:sz w:val="20"/>
      <w:szCs w:val="24"/>
    </w:rPr>
  </w:style>
  <w:style w:type="character" w:customStyle="1" w:styleId="Styl1Znak">
    <w:name w:val="Styl1 Znak"/>
    <w:link w:val="Styl1"/>
    <w:locked/>
    <w:rsid w:val="00721117"/>
    <w:rPr>
      <w:rFonts w:ascii="Times New Roman" w:eastAsia="Times New Roman" w:hAnsi="Times New Roman" w:cs="Arial"/>
      <w:bCs/>
      <w:iCs/>
      <w:sz w:val="20"/>
      <w:szCs w:val="24"/>
      <w:lang w:eastAsia="pl-PL"/>
    </w:rPr>
  </w:style>
  <w:style w:type="paragraph" w:customStyle="1" w:styleId="Styl1">
    <w:name w:val="Styl1"/>
    <w:basedOn w:val="Normalny"/>
    <w:link w:val="Styl1Znak"/>
    <w:rsid w:val="00721117"/>
    <w:pPr>
      <w:tabs>
        <w:tab w:val="clear" w:pos="708"/>
        <w:tab w:val="left" w:pos="340"/>
        <w:tab w:val="left" w:pos="397"/>
        <w:tab w:val="left" w:pos="567"/>
        <w:tab w:val="left" w:pos="737"/>
      </w:tabs>
      <w:spacing w:before="120"/>
      <w:jc w:val="both"/>
    </w:pPr>
    <w:rPr>
      <w:rFonts w:ascii="Times New Roman" w:hAnsi="Times New Roman" w:cs="Arial"/>
      <w:bCs/>
      <w:iCs/>
      <w:sz w:val="20"/>
      <w:szCs w:val="24"/>
    </w:rPr>
  </w:style>
  <w:style w:type="character" w:customStyle="1" w:styleId="11Normal1Znak">
    <w:name w:val="1.1. Normal 1 Znak"/>
    <w:link w:val="11Normal1"/>
    <w:locked/>
    <w:rsid w:val="00721117"/>
    <w:rPr>
      <w:rFonts w:ascii="Times New Roman" w:eastAsia="Times New Roman" w:hAnsi="Times New Roman" w:cs="Arial"/>
      <w:bCs/>
      <w:iCs/>
      <w:sz w:val="20"/>
      <w:szCs w:val="24"/>
      <w:lang w:eastAsia="pl-PL"/>
    </w:rPr>
  </w:style>
  <w:style w:type="paragraph" w:customStyle="1" w:styleId="11Normal1">
    <w:name w:val="1.1. Normal 1"/>
    <w:basedOn w:val="Normalny"/>
    <w:link w:val="11Normal1Znak"/>
    <w:rsid w:val="00721117"/>
    <w:pPr>
      <w:tabs>
        <w:tab w:val="clear" w:pos="708"/>
        <w:tab w:val="left" w:pos="397"/>
        <w:tab w:val="left" w:pos="567"/>
        <w:tab w:val="left" w:pos="737"/>
      </w:tabs>
      <w:spacing w:before="240"/>
      <w:jc w:val="both"/>
    </w:pPr>
    <w:rPr>
      <w:rFonts w:ascii="Times New Roman" w:hAnsi="Times New Roman" w:cs="Arial"/>
      <w:bCs/>
      <w:iCs/>
      <w:sz w:val="20"/>
      <w:szCs w:val="24"/>
    </w:rPr>
  </w:style>
  <w:style w:type="character" w:customStyle="1" w:styleId="Styl11Normal1PogrubienieZnak">
    <w:name w:val="Styl 1.1. Normal 1 + Pogrubienie Znak"/>
    <w:link w:val="Styl11Normal1Pogrubienie"/>
    <w:locked/>
    <w:rsid w:val="00721117"/>
    <w:rPr>
      <w:rFonts w:ascii="Times New Roman" w:eastAsia="Times New Roman" w:hAnsi="Times New Roman" w:cs="Arial"/>
      <w:b/>
      <w:iCs/>
      <w:sz w:val="20"/>
      <w:szCs w:val="24"/>
      <w:lang w:eastAsia="pl-PL"/>
    </w:rPr>
  </w:style>
  <w:style w:type="paragraph" w:customStyle="1" w:styleId="Styl11Normal1Pogrubienie">
    <w:name w:val="Styl 1.1. Normal 1 + Pogrubienie"/>
    <w:basedOn w:val="11Normal1"/>
    <w:link w:val="Styl11Normal1PogrubienieZnak"/>
    <w:rsid w:val="00721117"/>
    <w:rPr>
      <w:b/>
      <w:bCs w:val="0"/>
    </w:rPr>
  </w:style>
  <w:style w:type="character" w:customStyle="1" w:styleId="StylPierwszywiersz05cmZnak">
    <w:name w:val="Styl Pierwszy wiersz:  05 cm Znak"/>
    <w:link w:val="StylPierwszywiersz05cm"/>
    <w:locked/>
    <w:rsid w:val="00721117"/>
    <w:rPr>
      <w:rFonts w:ascii="Times New Roman" w:eastAsia="Times New Roman" w:hAnsi="Times New Roman" w:cs="Arial"/>
      <w:bCs/>
      <w:iCs/>
      <w:sz w:val="20"/>
      <w:szCs w:val="24"/>
      <w:lang w:eastAsia="pl-PL"/>
    </w:rPr>
  </w:style>
  <w:style w:type="paragraph" w:customStyle="1" w:styleId="StylPierwszywiersz05cm">
    <w:name w:val="Styl Pierwszy wiersz:  05 cm"/>
    <w:basedOn w:val="Normalny"/>
    <w:next w:val="Normalny"/>
    <w:link w:val="StylPierwszywiersz05cmZnak"/>
    <w:rsid w:val="00721117"/>
    <w:pPr>
      <w:tabs>
        <w:tab w:val="clear" w:pos="708"/>
        <w:tab w:val="left" w:pos="397"/>
        <w:tab w:val="left" w:pos="567"/>
        <w:tab w:val="left" w:pos="737"/>
      </w:tabs>
      <w:spacing w:before="120"/>
      <w:ind w:firstLine="567"/>
      <w:jc w:val="both"/>
    </w:pPr>
    <w:rPr>
      <w:rFonts w:ascii="Times New Roman" w:hAnsi="Times New Roman" w:cs="Arial"/>
      <w:bCs/>
      <w:iCs/>
      <w:sz w:val="20"/>
      <w:szCs w:val="24"/>
    </w:rPr>
  </w:style>
  <w:style w:type="paragraph" w:customStyle="1" w:styleId="Norm12">
    <w:name w:val="Norm 12"/>
    <w:basedOn w:val="Normalny"/>
    <w:rsid w:val="00721117"/>
    <w:pPr>
      <w:tabs>
        <w:tab w:val="clear" w:pos="708"/>
        <w:tab w:val="left" w:pos="397"/>
        <w:tab w:val="left" w:pos="567"/>
        <w:tab w:val="left" w:pos="737"/>
      </w:tabs>
      <w:spacing w:before="240"/>
      <w:jc w:val="both"/>
    </w:pPr>
    <w:rPr>
      <w:rFonts w:ascii="Times New Roman" w:hAnsi="Times New Roman" w:cs="Arial"/>
      <w:bCs/>
      <w:iCs/>
      <w:sz w:val="20"/>
      <w:szCs w:val="24"/>
    </w:rPr>
  </w:style>
  <w:style w:type="character" w:customStyle="1" w:styleId="StylPierwszywiersz1cmZnak">
    <w:name w:val="Styl Pierwszy wiersz:  1 cm Znak"/>
    <w:link w:val="StylPierwszywiersz1cm"/>
    <w:locked/>
    <w:rsid w:val="00721117"/>
    <w:rPr>
      <w:rFonts w:ascii="Times New Roman" w:eastAsia="Times New Roman" w:hAnsi="Times New Roman" w:cs="Arial"/>
      <w:bCs/>
      <w:iCs/>
      <w:sz w:val="20"/>
      <w:szCs w:val="20"/>
      <w:lang w:eastAsia="pl-PL"/>
    </w:rPr>
  </w:style>
  <w:style w:type="paragraph" w:customStyle="1" w:styleId="StylPierwszywiersz1cm">
    <w:name w:val="Styl Pierwszy wiersz:  1 cm"/>
    <w:basedOn w:val="Normalny"/>
    <w:link w:val="StylPierwszywiersz1cmZnak"/>
    <w:rsid w:val="00721117"/>
    <w:pPr>
      <w:tabs>
        <w:tab w:val="clear" w:pos="708"/>
        <w:tab w:val="left" w:pos="397"/>
        <w:tab w:val="left" w:pos="567"/>
        <w:tab w:val="left" w:pos="737"/>
      </w:tabs>
      <w:spacing w:before="120"/>
      <w:ind w:firstLine="567"/>
      <w:jc w:val="both"/>
    </w:pPr>
    <w:rPr>
      <w:rFonts w:ascii="Times New Roman" w:hAnsi="Times New Roman" w:cs="Arial"/>
      <w:bCs/>
      <w:iCs/>
      <w:sz w:val="20"/>
    </w:rPr>
  </w:style>
  <w:style w:type="paragraph" w:customStyle="1" w:styleId="StylNagwek1Wyjustowany">
    <w:name w:val="Styl Nagłówek 1 + Wyjustowany"/>
    <w:basedOn w:val="Nagwek1"/>
    <w:rsid w:val="00721117"/>
    <w:pPr>
      <w:tabs>
        <w:tab w:val="clear" w:pos="4703"/>
        <w:tab w:val="num" w:pos="397"/>
        <w:tab w:val="left" w:pos="567"/>
        <w:tab w:val="left" w:pos="737"/>
      </w:tabs>
      <w:spacing w:before="360" w:after="120" w:line="240" w:lineRule="auto"/>
    </w:pPr>
    <w:rPr>
      <w:rFonts w:cs="Arial"/>
      <w:bCs/>
      <w:iCs/>
      <w:caps/>
      <w:spacing w:val="0"/>
      <w:kern w:val="24"/>
      <w:sz w:val="22"/>
    </w:rPr>
  </w:style>
  <w:style w:type="character" w:customStyle="1" w:styleId="StylWyjustowanyZnak">
    <w:name w:val="Styl Wyjustowany Znak"/>
    <w:link w:val="StylWyjustowany"/>
    <w:locked/>
    <w:rsid w:val="00721117"/>
    <w:rPr>
      <w:rFonts w:ascii="Times New Roman" w:eastAsia="Times New Roman" w:hAnsi="Times New Roman" w:cs="Arial"/>
      <w:bCs/>
      <w:iCs/>
      <w:sz w:val="20"/>
      <w:szCs w:val="20"/>
      <w:lang w:eastAsia="pl-PL"/>
    </w:rPr>
  </w:style>
  <w:style w:type="paragraph" w:customStyle="1" w:styleId="StylWyjustowany">
    <w:name w:val="Styl Wyjustowany"/>
    <w:basedOn w:val="Normalny"/>
    <w:link w:val="StylWyjustowanyZnak"/>
    <w:rsid w:val="00721117"/>
    <w:pPr>
      <w:tabs>
        <w:tab w:val="clear" w:pos="708"/>
        <w:tab w:val="left" w:pos="397"/>
        <w:tab w:val="left" w:pos="567"/>
        <w:tab w:val="left" w:pos="737"/>
      </w:tabs>
      <w:spacing w:before="120"/>
      <w:jc w:val="both"/>
    </w:pPr>
    <w:rPr>
      <w:rFonts w:ascii="Times New Roman" w:hAnsi="Times New Roman" w:cs="Arial"/>
      <w:bCs/>
      <w:iCs/>
      <w:sz w:val="20"/>
    </w:rPr>
  </w:style>
  <w:style w:type="paragraph" w:customStyle="1" w:styleId="Wyjust12">
    <w:name w:val="Wyjust 12"/>
    <w:basedOn w:val="StylWyjustowany"/>
    <w:rsid w:val="00721117"/>
    <w:pPr>
      <w:spacing w:before="240"/>
    </w:pPr>
  </w:style>
  <w:style w:type="paragraph" w:customStyle="1" w:styleId="tekstost">
    <w:name w:val="tekst ost"/>
    <w:basedOn w:val="Normalny"/>
    <w:rsid w:val="00721117"/>
    <w:pPr>
      <w:overflowPunct w:val="0"/>
      <w:autoSpaceDE w:val="0"/>
      <w:autoSpaceDN w:val="0"/>
      <w:adjustRightInd w:val="0"/>
      <w:jc w:val="both"/>
    </w:pPr>
    <w:rPr>
      <w:rFonts w:ascii="Times New Roman" w:hAnsi="Times New Roman"/>
      <w:sz w:val="20"/>
    </w:rPr>
  </w:style>
  <w:style w:type="paragraph" w:customStyle="1" w:styleId="Kreska">
    <w:name w:val="Kreska"/>
    <w:basedOn w:val="Normalny"/>
    <w:rsid w:val="00721117"/>
    <w:pPr>
      <w:tabs>
        <w:tab w:val="clear" w:pos="708"/>
        <w:tab w:val="left" w:pos="397"/>
        <w:tab w:val="left" w:pos="567"/>
        <w:tab w:val="left" w:pos="737"/>
      </w:tabs>
      <w:spacing w:before="120"/>
      <w:ind w:left="284" w:hanging="284"/>
      <w:jc w:val="both"/>
    </w:pPr>
    <w:rPr>
      <w:rFonts w:ascii="Times New Roman" w:hAnsi="Times New Roman" w:cs="Arial"/>
      <w:bCs/>
      <w:iCs/>
      <w:sz w:val="20"/>
      <w:szCs w:val="24"/>
    </w:rPr>
  </w:style>
  <w:style w:type="paragraph" w:customStyle="1" w:styleId="Standardowypodkrelony">
    <w:name w:val="Standardowy_podkreślony"/>
    <w:basedOn w:val="Normalny"/>
    <w:rsid w:val="00721117"/>
    <w:pPr>
      <w:tabs>
        <w:tab w:val="clear" w:pos="708"/>
        <w:tab w:val="left" w:pos="397"/>
        <w:tab w:val="left" w:pos="567"/>
        <w:tab w:val="left" w:pos="737"/>
      </w:tabs>
      <w:spacing w:before="120"/>
      <w:jc w:val="both"/>
    </w:pPr>
    <w:rPr>
      <w:rFonts w:ascii="Times New Roman" w:hAnsi="Times New Roman" w:cs="Arial"/>
      <w:bCs/>
      <w:iCs/>
      <w:sz w:val="20"/>
      <w:szCs w:val="24"/>
      <w:u w:val="single"/>
    </w:rPr>
  </w:style>
  <w:style w:type="paragraph" w:customStyle="1" w:styleId="Wzr">
    <w:name w:val="Wzór"/>
    <w:basedOn w:val="Normalny"/>
    <w:rsid w:val="00721117"/>
    <w:pPr>
      <w:tabs>
        <w:tab w:val="clear" w:pos="708"/>
        <w:tab w:val="left" w:pos="397"/>
        <w:tab w:val="left" w:pos="567"/>
        <w:tab w:val="left" w:pos="737"/>
      </w:tabs>
      <w:spacing w:before="120" w:after="120" w:line="240" w:lineRule="atLeast"/>
      <w:jc w:val="center"/>
    </w:pPr>
    <w:rPr>
      <w:rFonts w:ascii="Times New Roman" w:hAnsi="Times New Roman" w:cs="Arial"/>
      <w:bCs/>
      <w:iCs/>
      <w:sz w:val="20"/>
      <w:szCs w:val="24"/>
    </w:rPr>
  </w:style>
  <w:style w:type="paragraph" w:customStyle="1" w:styleId="Tytuspecyfikacji">
    <w:name w:val="Tytuł_specyfikacji"/>
    <w:basedOn w:val="Normalny"/>
    <w:rsid w:val="00721117"/>
    <w:pPr>
      <w:tabs>
        <w:tab w:val="clear" w:pos="708"/>
        <w:tab w:val="left" w:pos="397"/>
        <w:tab w:val="left" w:pos="567"/>
        <w:tab w:val="left" w:pos="737"/>
      </w:tabs>
      <w:spacing w:before="360"/>
      <w:jc w:val="both"/>
    </w:pPr>
    <w:rPr>
      <w:rFonts w:ascii="Times New Roman" w:hAnsi="Times New Roman" w:cs="Arial"/>
      <w:b/>
      <w:bCs/>
      <w:iCs/>
      <w:sz w:val="28"/>
      <w:szCs w:val="24"/>
    </w:rPr>
  </w:style>
  <w:style w:type="paragraph" w:customStyle="1" w:styleId="Podpispodrysunkiem2">
    <w:name w:val="Podpis pod rysunkiem2"/>
    <w:basedOn w:val="Legenda"/>
    <w:rsid w:val="00721117"/>
    <w:pPr>
      <w:keepNext/>
      <w:tabs>
        <w:tab w:val="clear" w:pos="708"/>
        <w:tab w:val="left" w:pos="397"/>
        <w:tab w:val="left" w:pos="567"/>
        <w:tab w:val="left" w:pos="737"/>
      </w:tabs>
      <w:spacing w:before="120" w:after="120"/>
      <w:jc w:val="both"/>
    </w:pPr>
    <w:rPr>
      <w:rFonts w:ascii="Times New Roman" w:hAnsi="Times New Roman" w:cs="Arial"/>
      <w:b/>
      <w:bCs/>
      <w:iCs/>
      <w:caps/>
      <w:sz w:val="20"/>
      <w:szCs w:val="24"/>
    </w:rPr>
  </w:style>
  <w:style w:type="paragraph" w:customStyle="1" w:styleId="Rysunek">
    <w:name w:val="Rysunek"/>
    <w:basedOn w:val="Normalny"/>
    <w:rsid w:val="00721117"/>
    <w:pPr>
      <w:tabs>
        <w:tab w:val="clear" w:pos="708"/>
        <w:tab w:val="left" w:pos="397"/>
        <w:tab w:val="left" w:pos="567"/>
        <w:tab w:val="left" w:pos="737"/>
      </w:tabs>
      <w:spacing w:before="60" w:line="240" w:lineRule="atLeast"/>
      <w:jc w:val="center"/>
    </w:pPr>
    <w:rPr>
      <w:rFonts w:ascii="Times New Roman" w:hAnsi="Times New Roman" w:cs="Arial"/>
      <w:bCs/>
      <w:iCs/>
      <w:sz w:val="20"/>
      <w:szCs w:val="24"/>
    </w:rPr>
  </w:style>
  <w:style w:type="paragraph" w:customStyle="1" w:styleId="Tekstcourier">
    <w:name w:val="Tekst_courier"/>
    <w:basedOn w:val="Zwykytekst"/>
    <w:rsid w:val="00721117"/>
    <w:pPr>
      <w:tabs>
        <w:tab w:val="left" w:pos="2268"/>
        <w:tab w:val="left" w:pos="2835"/>
        <w:tab w:val="left" w:pos="3402"/>
      </w:tabs>
      <w:spacing w:before="0"/>
    </w:pPr>
    <w:rPr>
      <w:rFonts w:cs="Times New Roman"/>
      <w:sz w:val="24"/>
    </w:rPr>
  </w:style>
  <w:style w:type="paragraph" w:customStyle="1" w:styleId="StylIwony">
    <w:name w:val="Styl Iwony"/>
    <w:basedOn w:val="Normalny"/>
    <w:rsid w:val="00721117"/>
    <w:pPr>
      <w:tabs>
        <w:tab w:val="clear" w:pos="708"/>
        <w:tab w:val="left" w:pos="397"/>
        <w:tab w:val="left" w:pos="737"/>
      </w:tabs>
      <w:overflowPunct w:val="0"/>
      <w:autoSpaceDE w:val="0"/>
      <w:autoSpaceDN w:val="0"/>
      <w:adjustRightInd w:val="0"/>
      <w:spacing w:before="120" w:after="120"/>
      <w:jc w:val="both"/>
    </w:pPr>
    <w:rPr>
      <w:rFonts w:ascii="Bookman Old Style" w:hAnsi="Bookman Old Style" w:cs="Arial"/>
      <w:bCs/>
      <w:iCs/>
      <w:sz w:val="20"/>
      <w:szCs w:val="24"/>
    </w:rPr>
  </w:style>
  <w:style w:type="paragraph" w:customStyle="1" w:styleId="Tekstpodstawowy1">
    <w:name w:val="Tekst podstawowy1"/>
    <w:rsid w:val="00721117"/>
    <w:pPr>
      <w:widowControl w:val="0"/>
      <w:suppressLineNumbers/>
      <w:tabs>
        <w:tab w:val="left" w:pos="708"/>
      </w:tabs>
      <w:suppressAutoHyphens/>
      <w:spacing w:after="0" w:line="240" w:lineRule="auto"/>
      <w:jc w:val="both"/>
    </w:pPr>
    <w:rPr>
      <w:rFonts w:ascii="Arial" w:eastAsia="HG Mincho Light J" w:hAnsi="Arial" w:cs="Times New Roman"/>
      <w:color w:val="000000"/>
      <w:sz w:val="24"/>
      <w:szCs w:val="20"/>
      <w:lang w:eastAsia="pl-PL"/>
    </w:rPr>
  </w:style>
  <w:style w:type="paragraph" w:customStyle="1" w:styleId="StylNagwek2Pogrubienie">
    <w:name w:val="Styl Nagłówek 2 + Pogrubienie"/>
    <w:basedOn w:val="Nagwek2"/>
    <w:rsid w:val="00721117"/>
    <w:pPr>
      <w:numPr>
        <w:numId w:val="2"/>
      </w:numPr>
      <w:tabs>
        <w:tab w:val="clear" w:pos="708"/>
        <w:tab w:val="left" w:pos="567"/>
        <w:tab w:val="left" w:pos="737"/>
      </w:tabs>
      <w:spacing w:before="240"/>
      <w:ind w:left="284"/>
      <w:jc w:val="both"/>
    </w:pPr>
    <w:rPr>
      <w:rFonts w:cs="Arial"/>
      <w:b w:val="0"/>
      <w:bCs/>
      <w:kern w:val="24"/>
      <w:szCs w:val="24"/>
    </w:rPr>
  </w:style>
  <w:style w:type="paragraph" w:customStyle="1" w:styleId="wyjust120">
    <w:name w:val="wyjust 12"/>
    <w:basedOn w:val="StylWyjustowany"/>
    <w:rsid w:val="00721117"/>
    <w:pPr>
      <w:tabs>
        <w:tab w:val="left" w:pos="284"/>
        <w:tab w:val="left" w:pos="851"/>
      </w:tabs>
      <w:spacing w:before="240"/>
    </w:pPr>
  </w:style>
  <w:style w:type="character" w:customStyle="1" w:styleId="norm12Znak">
    <w:name w:val="norm 12 Znak"/>
    <w:basedOn w:val="StylWyjustowanyZnak"/>
    <w:link w:val="norm120"/>
    <w:locked/>
    <w:rsid w:val="00721117"/>
    <w:rPr>
      <w:rFonts w:ascii="Times New Roman" w:eastAsia="Times New Roman" w:hAnsi="Times New Roman" w:cs="Arial"/>
      <w:bCs/>
      <w:iCs/>
      <w:sz w:val="20"/>
      <w:szCs w:val="20"/>
      <w:lang w:eastAsia="pl-PL"/>
    </w:rPr>
  </w:style>
  <w:style w:type="paragraph" w:customStyle="1" w:styleId="norm120">
    <w:name w:val="norm 12"/>
    <w:basedOn w:val="StylWyjustowany"/>
    <w:link w:val="norm12Znak"/>
    <w:rsid w:val="00721117"/>
    <w:pPr>
      <w:tabs>
        <w:tab w:val="left" w:pos="284"/>
        <w:tab w:val="left" w:pos="851"/>
      </w:tabs>
      <w:spacing w:before="240"/>
    </w:pPr>
  </w:style>
  <w:style w:type="character" w:customStyle="1" w:styleId="NORM0Znak">
    <w:name w:val="NORM 0 Znak"/>
    <w:link w:val="NORM0"/>
    <w:locked/>
    <w:rsid w:val="00721117"/>
    <w:rPr>
      <w:rFonts w:ascii="Times New Roman" w:eastAsia="Times New Roman" w:hAnsi="Times New Roman" w:cs="Times New Roman"/>
      <w:bCs/>
      <w:iCs/>
      <w:sz w:val="24"/>
      <w:szCs w:val="24"/>
      <w:lang w:eastAsia="pl-PL"/>
    </w:rPr>
  </w:style>
  <w:style w:type="paragraph" w:customStyle="1" w:styleId="NORM0">
    <w:name w:val="NORM 0"/>
    <w:basedOn w:val="Normalny"/>
    <w:link w:val="NORM0Znak"/>
    <w:rsid w:val="00721117"/>
    <w:pPr>
      <w:tabs>
        <w:tab w:val="clear" w:pos="708"/>
        <w:tab w:val="left" w:pos="284"/>
        <w:tab w:val="left" w:pos="567"/>
        <w:tab w:val="left" w:pos="851"/>
      </w:tabs>
      <w:jc w:val="both"/>
    </w:pPr>
    <w:rPr>
      <w:rFonts w:ascii="Times New Roman" w:hAnsi="Times New Roman"/>
      <w:bCs/>
      <w:iCs/>
      <w:szCs w:val="24"/>
    </w:rPr>
  </w:style>
  <w:style w:type="paragraph" w:customStyle="1" w:styleId="styliwony0">
    <w:name w:val="styliwony"/>
    <w:basedOn w:val="Normalny"/>
    <w:rsid w:val="00721117"/>
    <w:pPr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StylNagwek1Po0pt">
    <w:name w:val="Styl Nagłówek 1 + Po:  0 pt"/>
    <w:basedOn w:val="Nagwek1"/>
    <w:rsid w:val="00721117"/>
    <w:pPr>
      <w:numPr>
        <w:numId w:val="3"/>
      </w:numPr>
      <w:tabs>
        <w:tab w:val="clear" w:pos="4703"/>
        <w:tab w:val="left" w:pos="567"/>
        <w:tab w:val="left" w:pos="737"/>
      </w:tabs>
      <w:spacing w:before="600" w:after="120" w:line="240" w:lineRule="auto"/>
      <w:jc w:val="left"/>
    </w:pPr>
    <w:rPr>
      <w:rFonts w:cs="Arial"/>
      <w:bCs/>
      <w:iCs/>
      <w:caps/>
      <w:spacing w:val="0"/>
      <w:kern w:val="24"/>
      <w:sz w:val="22"/>
      <w:szCs w:val="24"/>
    </w:rPr>
  </w:style>
  <w:style w:type="character" w:customStyle="1" w:styleId="StylNagwek2PogrubieniePo0ptInterliniapojedynczeZnakZnak">
    <w:name w:val="Styl Nagłówek 2 + Pogrubienie Po:  0 pt Interlinia:  pojedyncze Znak Znak"/>
    <w:link w:val="StylNagwek2PogrubieniePo0ptInterliniapojedyncze"/>
    <w:locked/>
    <w:rsid w:val="00721117"/>
    <w:rPr>
      <w:rFonts w:ascii="Times New Roman" w:eastAsia="Times New Roman" w:hAnsi="Times New Roman" w:cs="Arial"/>
      <w:bCs/>
      <w:kern w:val="24"/>
      <w:szCs w:val="24"/>
      <w:lang w:eastAsia="pl-PL"/>
    </w:rPr>
  </w:style>
  <w:style w:type="paragraph" w:customStyle="1" w:styleId="StylNagwek2PogrubieniePo0ptInterliniapojedyncze">
    <w:name w:val="Styl Nagłówek 2 + Pogrubienie Po:  0 pt Interlinia:  pojedyncze"/>
    <w:basedOn w:val="Nagwek2"/>
    <w:link w:val="StylNagwek2PogrubieniePo0ptInterliniapojedynczeZnakZnak"/>
    <w:rsid w:val="00721117"/>
    <w:pPr>
      <w:numPr>
        <w:numId w:val="4"/>
      </w:numPr>
      <w:tabs>
        <w:tab w:val="clear" w:pos="708"/>
        <w:tab w:val="left" w:pos="567"/>
        <w:tab w:val="left" w:pos="737"/>
      </w:tabs>
      <w:spacing w:before="240"/>
      <w:jc w:val="both"/>
    </w:pPr>
    <w:rPr>
      <w:rFonts w:cs="Arial"/>
      <w:b w:val="0"/>
      <w:bCs/>
      <w:kern w:val="24"/>
      <w:szCs w:val="24"/>
    </w:rPr>
  </w:style>
  <w:style w:type="paragraph" w:customStyle="1" w:styleId="norma12">
    <w:name w:val="norma 12"/>
    <w:basedOn w:val="Normalny"/>
    <w:rsid w:val="00721117"/>
    <w:pPr>
      <w:tabs>
        <w:tab w:val="clear" w:pos="708"/>
        <w:tab w:val="left" w:pos="397"/>
        <w:tab w:val="left" w:pos="567"/>
        <w:tab w:val="left" w:pos="737"/>
      </w:tabs>
      <w:spacing w:before="240"/>
      <w:jc w:val="both"/>
    </w:pPr>
    <w:rPr>
      <w:rFonts w:ascii="Times New Roman" w:hAnsi="Times New Roman" w:cs="Arial"/>
      <w:bCs/>
      <w:iCs/>
      <w:sz w:val="20"/>
      <w:szCs w:val="24"/>
    </w:rPr>
  </w:style>
  <w:style w:type="paragraph" w:customStyle="1" w:styleId="7">
    <w:name w:val="7"/>
    <w:basedOn w:val="Normalny"/>
    <w:next w:val="Nagwek"/>
    <w:rsid w:val="00721117"/>
    <w:pPr>
      <w:pBdr>
        <w:bottom w:val="single" w:sz="4" w:space="1" w:color="auto"/>
      </w:pBdr>
      <w:tabs>
        <w:tab w:val="clear" w:pos="708"/>
        <w:tab w:val="left" w:pos="397"/>
        <w:tab w:val="left" w:pos="737"/>
        <w:tab w:val="center" w:pos="4536"/>
        <w:tab w:val="right" w:pos="9072"/>
      </w:tabs>
      <w:jc w:val="both"/>
    </w:pPr>
    <w:rPr>
      <w:rFonts w:ascii="Arial" w:hAnsi="Arial" w:cs="Arial"/>
      <w:bCs/>
      <w:i/>
      <w:iCs/>
      <w:sz w:val="20"/>
      <w:szCs w:val="24"/>
    </w:rPr>
  </w:style>
  <w:style w:type="paragraph" w:customStyle="1" w:styleId="6">
    <w:name w:val="6"/>
    <w:basedOn w:val="Normalny"/>
    <w:next w:val="Nagwek"/>
    <w:rsid w:val="00721117"/>
    <w:pPr>
      <w:pBdr>
        <w:bottom w:val="single" w:sz="4" w:space="1" w:color="auto"/>
      </w:pBdr>
      <w:tabs>
        <w:tab w:val="clear" w:pos="708"/>
        <w:tab w:val="left" w:pos="397"/>
        <w:tab w:val="left" w:pos="737"/>
        <w:tab w:val="center" w:pos="4536"/>
        <w:tab w:val="right" w:pos="9072"/>
      </w:tabs>
      <w:jc w:val="both"/>
    </w:pPr>
    <w:rPr>
      <w:rFonts w:ascii="Arial" w:hAnsi="Arial" w:cs="Arial"/>
      <w:bCs/>
      <w:i/>
      <w:iCs/>
      <w:sz w:val="20"/>
      <w:szCs w:val="24"/>
    </w:rPr>
  </w:style>
  <w:style w:type="paragraph" w:customStyle="1" w:styleId="5">
    <w:name w:val="5"/>
    <w:basedOn w:val="Normalny"/>
    <w:next w:val="Nagwek"/>
    <w:rsid w:val="00721117"/>
    <w:pPr>
      <w:pBdr>
        <w:bottom w:val="single" w:sz="4" w:space="1" w:color="auto"/>
      </w:pBdr>
      <w:tabs>
        <w:tab w:val="clear" w:pos="708"/>
        <w:tab w:val="left" w:pos="397"/>
        <w:tab w:val="left" w:pos="737"/>
        <w:tab w:val="center" w:pos="4536"/>
        <w:tab w:val="right" w:pos="9072"/>
      </w:tabs>
      <w:jc w:val="both"/>
    </w:pPr>
    <w:rPr>
      <w:rFonts w:ascii="Arial" w:hAnsi="Arial" w:cs="Arial"/>
      <w:bCs/>
      <w:i/>
      <w:iCs/>
      <w:sz w:val="20"/>
      <w:szCs w:val="24"/>
    </w:rPr>
  </w:style>
  <w:style w:type="paragraph" w:customStyle="1" w:styleId="4">
    <w:name w:val="4"/>
    <w:basedOn w:val="Normalny"/>
    <w:next w:val="Nagwek"/>
    <w:rsid w:val="00721117"/>
    <w:pPr>
      <w:pBdr>
        <w:bottom w:val="single" w:sz="4" w:space="1" w:color="auto"/>
      </w:pBdr>
      <w:tabs>
        <w:tab w:val="clear" w:pos="708"/>
        <w:tab w:val="left" w:pos="397"/>
        <w:tab w:val="left" w:pos="737"/>
        <w:tab w:val="center" w:pos="4536"/>
        <w:tab w:val="right" w:pos="9072"/>
      </w:tabs>
      <w:jc w:val="both"/>
    </w:pPr>
    <w:rPr>
      <w:rFonts w:ascii="Arial" w:hAnsi="Arial" w:cs="Arial"/>
      <w:bCs/>
      <w:i/>
      <w:iCs/>
      <w:sz w:val="20"/>
      <w:szCs w:val="24"/>
    </w:rPr>
  </w:style>
  <w:style w:type="paragraph" w:customStyle="1" w:styleId="3">
    <w:name w:val="3"/>
    <w:basedOn w:val="Normalny"/>
    <w:next w:val="Nagwek"/>
    <w:rsid w:val="00721117"/>
    <w:pPr>
      <w:pBdr>
        <w:bottom w:val="single" w:sz="4" w:space="1" w:color="auto"/>
      </w:pBdr>
      <w:tabs>
        <w:tab w:val="clear" w:pos="708"/>
        <w:tab w:val="left" w:pos="397"/>
        <w:tab w:val="left" w:pos="737"/>
        <w:tab w:val="center" w:pos="4536"/>
        <w:tab w:val="right" w:pos="9072"/>
      </w:tabs>
      <w:jc w:val="both"/>
    </w:pPr>
    <w:rPr>
      <w:rFonts w:ascii="Arial" w:hAnsi="Arial" w:cs="Arial"/>
      <w:bCs/>
      <w:i/>
      <w:iCs/>
      <w:sz w:val="20"/>
      <w:szCs w:val="24"/>
    </w:rPr>
  </w:style>
  <w:style w:type="paragraph" w:customStyle="1" w:styleId="2">
    <w:name w:val="2"/>
    <w:basedOn w:val="Normalny"/>
    <w:next w:val="Nagwek"/>
    <w:rsid w:val="00721117"/>
    <w:pPr>
      <w:pBdr>
        <w:bottom w:val="single" w:sz="4" w:space="1" w:color="auto"/>
      </w:pBdr>
      <w:tabs>
        <w:tab w:val="clear" w:pos="708"/>
        <w:tab w:val="left" w:pos="397"/>
        <w:tab w:val="left" w:pos="737"/>
        <w:tab w:val="center" w:pos="4536"/>
        <w:tab w:val="right" w:pos="9072"/>
      </w:tabs>
      <w:jc w:val="both"/>
    </w:pPr>
    <w:rPr>
      <w:rFonts w:ascii="Arial" w:hAnsi="Arial" w:cs="Arial"/>
      <w:bCs/>
      <w:i/>
      <w:iCs/>
      <w:sz w:val="20"/>
      <w:szCs w:val="24"/>
    </w:rPr>
  </w:style>
  <w:style w:type="paragraph" w:customStyle="1" w:styleId="1">
    <w:name w:val="1"/>
    <w:basedOn w:val="Normalny"/>
    <w:next w:val="Nagwek"/>
    <w:rsid w:val="00721117"/>
    <w:pPr>
      <w:pBdr>
        <w:bottom w:val="single" w:sz="4" w:space="1" w:color="auto"/>
      </w:pBdr>
      <w:tabs>
        <w:tab w:val="clear" w:pos="708"/>
        <w:tab w:val="left" w:pos="397"/>
        <w:tab w:val="left" w:pos="737"/>
        <w:tab w:val="center" w:pos="4536"/>
        <w:tab w:val="right" w:pos="9072"/>
      </w:tabs>
      <w:jc w:val="both"/>
    </w:pPr>
    <w:rPr>
      <w:rFonts w:ascii="Arial" w:hAnsi="Arial" w:cs="Arial"/>
      <w:bCs/>
      <w:i/>
      <w:iCs/>
      <w:sz w:val="20"/>
      <w:szCs w:val="24"/>
    </w:rPr>
  </w:style>
  <w:style w:type="paragraph" w:customStyle="1" w:styleId="8">
    <w:name w:val="8"/>
    <w:basedOn w:val="Normalny"/>
    <w:next w:val="Nagwek"/>
    <w:rsid w:val="00721117"/>
    <w:pPr>
      <w:pBdr>
        <w:bottom w:val="single" w:sz="4" w:space="1" w:color="auto"/>
      </w:pBdr>
      <w:tabs>
        <w:tab w:val="clear" w:pos="708"/>
        <w:tab w:val="left" w:pos="397"/>
        <w:tab w:val="left" w:pos="737"/>
        <w:tab w:val="center" w:pos="4536"/>
        <w:tab w:val="right" w:pos="9072"/>
      </w:tabs>
      <w:jc w:val="both"/>
    </w:pPr>
    <w:rPr>
      <w:rFonts w:ascii="Arial" w:hAnsi="Arial" w:cs="Arial"/>
      <w:bCs/>
      <w:i/>
      <w:iCs/>
      <w:sz w:val="20"/>
      <w:szCs w:val="24"/>
    </w:rPr>
  </w:style>
  <w:style w:type="paragraph" w:customStyle="1" w:styleId="11">
    <w:name w:val="11"/>
    <w:basedOn w:val="Normalny"/>
    <w:next w:val="Nagwek"/>
    <w:rsid w:val="00721117"/>
    <w:pPr>
      <w:pBdr>
        <w:bottom w:val="single" w:sz="4" w:space="1" w:color="auto"/>
      </w:pBdr>
      <w:tabs>
        <w:tab w:val="clear" w:pos="708"/>
        <w:tab w:val="left" w:pos="397"/>
        <w:tab w:val="left" w:pos="737"/>
        <w:tab w:val="center" w:pos="4536"/>
        <w:tab w:val="right" w:pos="9072"/>
      </w:tabs>
      <w:jc w:val="both"/>
    </w:pPr>
    <w:rPr>
      <w:rFonts w:ascii="Arial" w:hAnsi="Arial" w:cs="Arial"/>
      <w:bCs/>
      <w:i/>
      <w:iCs/>
      <w:sz w:val="20"/>
      <w:szCs w:val="24"/>
    </w:rPr>
  </w:style>
  <w:style w:type="paragraph" w:customStyle="1" w:styleId="10">
    <w:name w:val="10"/>
    <w:basedOn w:val="Normalny"/>
    <w:next w:val="Nagwek"/>
    <w:rsid w:val="00721117"/>
    <w:pPr>
      <w:pBdr>
        <w:bottom w:val="single" w:sz="4" w:space="1" w:color="auto"/>
      </w:pBdr>
      <w:tabs>
        <w:tab w:val="clear" w:pos="708"/>
        <w:tab w:val="left" w:pos="397"/>
        <w:tab w:val="left" w:pos="737"/>
        <w:tab w:val="center" w:pos="4536"/>
        <w:tab w:val="right" w:pos="9072"/>
      </w:tabs>
      <w:jc w:val="both"/>
    </w:pPr>
    <w:rPr>
      <w:rFonts w:ascii="Arial" w:hAnsi="Arial" w:cs="Arial"/>
      <w:bCs/>
      <w:i/>
      <w:iCs/>
      <w:sz w:val="20"/>
      <w:szCs w:val="24"/>
    </w:rPr>
  </w:style>
  <w:style w:type="paragraph" w:customStyle="1" w:styleId="9">
    <w:name w:val="9"/>
    <w:basedOn w:val="Normalny"/>
    <w:next w:val="Nagwek"/>
    <w:rsid w:val="00721117"/>
    <w:pPr>
      <w:pBdr>
        <w:bottom w:val="single" w:sz="4" w:space="1" w:color="auto"/>
      </w:pBdr>
      <w:tabs>
        <w:tab w:val="clear" w:pos="708"/>
        <w:tab w:val="left" w:pos="397"/>
        <w:tab w:val="left" w:pos="737"/>
        <w:tab w:val="center" w:pos="4536"/>
        <w:tab w:val="right" w:pos="9072"/>
      </w:tabs>
      <w:jc w:val="both"/>
    </w:pPr>
    <w:rPr>
      <w:rFonts w:ascii="Arial" w:hAnsi="Arial" w:cs="Arial"/>
      <w:bCs/>
      <w:i/>
      <w:iCs/>
      <w:sz w:val="20"/>
      <w:szCs w:val="24"/>
    </w:rPr>
  </w:style>
  <w:style w:type="character" w:customStyle="1" w:styleId="normalZnak">
    <w:name w:val="normal Znak"/>
    <w:link w:val="Normalny1"/>
    <w:locked/>
    <w:rsid w:val="00721117"/>
    <w:rPr>
      <w:rFonts w:ascii="Times New Roman" w:eastAsia="Times New Roman" w:hAnsi="Times New Roman" w:cs="Arial"/>
      <w:bCs/>
      <w:iCs/>
      <w:sz w:val="20"/>
      <w:szCs w:val="24"/>
      <w:lang w:eastAsia="pl-PL"/>
    </w:rPr>
  </w:style>
  <w:style w:type="paragraph" w:customStyle="1" w:styleId="Normalny1">
    <w:name w:val="Normalny1"/>
    <w:basedOn w:val="Normalny"/>
    <w:link w:val="normalZnak"/>
    <w:rsid w:val="00721117"/>
    <w:pPr>
      <w:tabs>
        <w:tab w:val="clear" w:pos="708"/>
        <w:tab w:val="left" w:pos="397"/>
        <w:tab w:val="left" w:pos="567"/>
        <w:tab w:val="left" w:pos="737"/>
      </w:tabs>
      <w:spacing w:before="240"/>
      <w:jc w:val="both"/>
    </w:pPr>
    <w:rPr>
      <w:rFonts w:ascii="Times New Roman" w:hAnsi="Times New Roman" w:cs="Arial"/>
      <w:bCs/>
      <w:iCs/>
      <w:sz w:val="20"/>
      <w:szCs w:val="24"/>
    </w:rPr>
  </w:style>
  <w:style w:type="paragraph" w:customStyle="1" w:styleId="norm00">
    <w:name w:val="norm 0"/>
    <w:basedOn w:val="Normalny"/>
    <w:rsid w:val="00721117"/>
    <w:pPr>
      <w:tabs>
        <w:tab w:val="clear" w:pos="708"/>
        <w:tab w:val="left" w:pos="397"/>
        <w:tab w:val="left" w:pos="567"/>
        <w:tab w:val="left" w:pos="737"/>
      </w:tabs>
      <w:jc w:val="both"/>
    </w:pPr>
    <w:rPr>
      <w:rFonts w:ascii="Times New Roman" w:hAnsi="Times New Roman" w:cs="Arial"/>
      <w:bCs/>
      <w:iCs/>
      <w:sz w:val="20"/>
      <w:szCs w:val="24"/>
    </w:rPr>
  </w:style>
  <w:style w:type="paragraph" w:customStyle="1" w:styleId="NormalnyInterliniaWielokrotne12wrs">
    <w:name w:val="Normalny + Interlinia:  Wielokrotne 1.2 wrs"/>
    <w:basedOn w:val="Normalny"/>
    <w:rsid w:val="00721117"/>
    <w:pPr>
      <w:tabs>
        <w:tab w:val="clear" w:pos="708"/>
        <w:tab w:val="left" w:pos="397"/>
        <w:tab w:val="left" w:pos="567"/>
        <w:tab w:val="left" w:pos="737"/>
      </w:tabs>
      <w:spacing w:line="288" w:lineRule="auto"/>
      <w:jc w:val="both"/>
    </w:pPr>
    <w:rPr>
      <w:rFonts w:ascii="Times New Roman" w:hAnsi="Times New Roman" w:cs="Arial"/>
      <w:bCs/>
      <w:iCs/>
      <w:sz w:val="20"/>
      <w:szCs w:val="24"/>
    </w:rPr>
  </w:style>
  <w:style w:type="paragraph" w:customStyle="1" w:styleId="Style68">
    <w:name w:val="Style68"/>
    <w:basedOn w:val="Normalny"/>
    <w:rsid w:val="00721117"/>
    <w:pPr>
      <w:widowControl w:val="0"/>
      <w:autoSpaceDE w:val="0"/>
      <w:autoSpaceDN w:val="0"/>
      <w:adjustRightInd w:val="0"/>
      <w:spacing w:line="214" w:lineRule="exact"/>
      <w:ind w:firstLine="250"/>
      <w:jc w:val="both"/>
    </w:pPr>
    <w:rPr>
      <w:rFonts w:ascii="Garamond" w:hAnsi="Garamond"/>
      <w:szCs w:val="24"/>
    </w:rPr>
  </w:style>
  <w:style w:type="paragraph" w:customStyle="1" w:styleId="Style70">
    <w:name w:val="Style70"/>
    <w:basedOn w:val="Normalny"/>
    <w:rsid w:val="00721117"/>
    <w:pPr>
      <w:widowControl w:val="0"/>
      <w:autoSpaceDE w:val="0"/>
      <w:autoSpaceDN w:val="0"/>
      <w:adjustRightInd w:val="0"/>
      <w:jc w:val="center"/>
    </w:pPr>
    <w:rPr>
      <w:rFonts w:ascii="Garamond" w:hAnsi="Garamond"/>
      <w:szCs w:val="24"/>
    </w:rPr>
  </w:style>
  <w:style w:type="paragraph" w:customStyle="1" w:styleId="Style56">
    <w:name w:val="Style56"/>
    <w:basedOn w:val="Normalny"/>
    <w:rsid w:val="00721117"/>
    <w:pPr>
      <w:widowControl w:val="0"/>
      <w:autoSpaceDE w:val="0"/>
      <w:autoSpaceDN w:val="0"/>
      <w:adjustRightInd w:val="0"/>
    </w:pPr>
    <w:rPr>
      <w:rFonts w:ascii="Garamond" w:hAnsi="Garamond"/>
      <w:szCs w:val="24"/>
    </w:rPr>
  </w:style>
  <w:style w:type="paragraph" w:customStyle="1" w:styleId="Style137">
    <w:name w:val="Style137"/>
    <w:basedOn w:val="Normalny"/>
    <w:rsid w:val="00721117"/>
    <w:pPr>
      <w:widowControl w:val="0"/>
      <w:autoSpaceDE w:val="0"/>
      <w:autoSpaceDN w:val="0"/>
      <w:adjustRightInd w:val="0"/>
      <w:spacing w:line="182" w:lineRule="exact"/>
      <w:ind w:firstLine="178"/>
    </w:pPr>
    <w:rPr>
      <w:rFonts w:ascii="Garamond" w:hAnsi="Garamond"/>
      <w:szCs w:val="24"/>
    </w:rPr>
  </w:style>
  <w:style w:type="paragraph" w:customStyle="1" w:styleId="Style41">
    <w:name w:val="Style41"/>
    <w:basedOn w:val="Normalny"/>
    <w:rsid w:val="00721117"/>
    <w:pPr>
      <w:widowControl w:val="0"/>
      <w:autoSpaceDE w:val="0"/>
      <w:autoSpaceDN w:val="0"/>
      <w:adjustRightInd w:val="0"/>
      <w:spacing w:line="235" w:lineRule="exact"/>
      <w:ind w:hanging="235"/>
    </w:pPr>
    <w:rPr>
      <w:rFonts w:ascii="Garamond" w:hAnsi="Garamond"/>
      <w:szCs w:val="24"/>
    </w:rPr>
  </w:style>
  <w:style w:type="paragraph" w:customStyle="1" w:styleId="Style47">
    <w:name w:val="Style47"/>
    <w:basedOn w:val="Normalny"/>
    <w:rsid w:val="00721117"/>
    <w:pPr>
      <w:widowControl w:val="0"/>
      <w:autoSpaceDE w:val="0"/>
      <w:autoSpaceDN w:val="0"/>
      <w:adjustRightInd w:val="0"/>
      <w:spacing w:line="230" w:lineRule="exact"/>
      <w:ind w:hanging="187"/>
    </w:pPr>
    <w:rPr>
      <w:rFonts w:ascii="Garamond" w:hAnsi="Garamond"/>
      <w:szCs w:val="24"/>
    </w:rPr>
  </w:style>
  <w:style w:type="paragraph" w:customStyle="1" w:styleId="Style106">
    <w:name w:val="Style106"/>
    <w:basedOn w:val="Normalny"/>
    <w:rsid w:val="00721117"/>
    <w:pPr>
      <w:widowControl w:val="0"/>
      <w:autoSpaceDE w:val="0"/>
      <w:autoSpaceDN w:val="0"/>
      <w:adjustRightInd w:val="0"/>
      <w:spacing w:line="149" w:lineRule="exact"/>
      <w:ind w:hanging="86"/>
    </w:pPr>
    <w:rPr>
      <w:rFonts w:ascii="Garamond" w:hAnsi="Garamond"/>
      <w:szCs w:val="24"/>
    </w:rPr>
  </w:style>
  <w:style w:type="paragraph" w:customStyle="1" w:styleId="Style136">
    <w:name w:val="Style136"/>
    <w:basedOn w:val="Normalny"/>
    <w:rsid w:val="00721117"/>
    <w:pPr>
      <w:widowControl w:val="0"/>
      <w:autoSpaceDE w:val="0"/>
      <w:autoSpaceDN w:val="0"/>
      <w:adjustRightInd w:val="0"/>
    </w:pPr>
    <w:rPr>
      <w:rFonts w:ascii="Garamond" w:hAnsi="Garamond"/>
      <w:szCs w:val="24"/>
    </w:rPr>
  </w:style>
  <w:style w:type="paragraph" w:customStyle="1" w:styleId="Style135">
    <w:name w:val="Style135"/>
    <w:basedOn w:val="Normalny"/>
    <w:rsid w:val="00721117"/>
    <w:pPr>
      <w:widowControl w:val="0"/>
      <w:autoSpaceDE w:val="0"/>
      <w:autoSpaceDN w:val="0"/>
      <w:adjustRightInd w:val="0"/>
      <w:spacing w:line="192" w:lineRule="exact"/>
    </w:pPr>
    <w:rPr>
      <w:rFonts w:ascii="Garamond" w:hAnsi="Garamond"/>
      <w:szCs w:val="24"/>
    </w:rPr>
  </w:style>
  <w:style w:type="paragraph" w:customStyle="1" w:styleId="Style153">
    <w:name w:val="Style153"/>
    <w:basedOn w:val="Normalny"/>
    <w:rsid w:val="00721117"/>
    <w:pPr>
      <w:widowControl w:val="0"/>
      <w:autoSpaceDE w:val="0"/>
      <w:autoSpaceDN w:val="0"/>
      <w:adjustRightInd w:val="0"/>
      <w:spacing w:line="360" w:lineRule="exact"/>
    </w:pPr>
    <w:rPr>
      <w:rFonts w:ascii="Garamond" w:hAnsi="Garamond"/>
      <w:szCs w:val="24"/>
    </w:rPr>
  </w:style>
  <w:style w:type="paragraph" w:customStyle="1" w:styleId="Style155">
    <w:name w:val="Style155"/>
    <w:basedOn w:val="Normalny"/>
    <w:rsid w:val="00721117"/>
    <w:pPr>
      <w:widowControl w:val="0"/>
      <w:autoSpaceDE w:val="0"/>
      <w:autoSpaceDN w:val="0"/>
      <w:adjustRightInd w:val="0"/>
    </w:pPr>
    <w:rPr>
      <w:rFonts w:ascii="Garamond" w:hAnsi="Garamond"/>
      <w:szCs w:val="24"/>
    </w:rPr>
  </w:style>
  <w:style w:type="paragraph" w:customStyle="1" w:styleId="Style140">
    <w:name w:val="Style140"/>
    <w:basedOn w:val="Normalny"/>
    <w:rsid w:val="00721117"/>
    <w:pPr>
      <w:widowControl w:val="0"/>
      <w:autoSpaceDE w:val="0"/>
      <w:autoSpaceDN w:val="0"/>
      <w:adjustRightInd w:val="0"/>
    </w:pPr>
    <w:rPr>
      <w:rFonts w:ascii="Garamond" w:hAnsi="Garamond"/>
      <w:szCs w:val="24"/>
    </w:rPr>
  </w:style>
  <w:style w:type="paragraph" w:customStyle="1" w:styleId="Style157">
    <w:name w:val="Style157"/>
    <w:basedOn w:val="Normalny"/>
    <w:rsid w:val="00721117"/>
    <w:pPr>
      <w:widowControl w:val="0"/>
      <w:autoSpaceDE w:val="0"/>
      <w:autoSpaceDN w:val="0"/>
      <w:adjustRightInd w:val="0"/>
    </w:pPr>
    <w:rPr>
      <w:rFonts w:ascii="Garamond" w:hAnsi="Garamond"/>
      <w:szCs w:val="24"/>
    </w:rPr>
  </w:style>
  <w:style w:type="paragraph" w:customStyle="1" w:styleId="Style31">
    <w:name w:val="Style31"/>
    <w:basedOn w:val="Normalny"/>
    <w:rsid w:val="00721117"/>
    <w:pPr>
      <w:widowControl w:val="0"/>
      <w:autoSpaceDE w:val="0"/>
      <w:autoSpaceDN w:val="0"/>
      <w:adjustRightInd w:val="0"/>
    </w:pPr>
    <w:rPr>
      <w:rFonts w:ascii="Garamond" w:hAnsi="Garamond"/>
      <w:szCs w:val="24"/>
    </w:rPr>
  </w:style>
  <w:style w:type="paragraph" w:customStyle="1" w:styleId="Style127">
    <w:name w:val="Style127"/>
    <w:basedOn w:val="Normalny"/>
    <w:rsid w:val="00721117"/>
    <w:pPr>
      <w:widowControl w:val="0"/>
      <w:autoSpaceDE w:val="0"/>
      <w:autoSpaceDN w:val="0"/>
      <w:adjustRightInd w:val="0"/>
      <w:spacing w:line="216" w:lineRule="exact"/>
      <w:jc w:val="center"/>
    </w:pPr>
    <w:rPr>
      <w:rFonts w:ascii="Garamond" w:hAnsi="Garamond"/>
      <w:szCs w:val="24"/>
    </w:rPr>
  </w:style>
  <w:style w:type="paragraph" w:customStyle="1" w:styleId="Style39">
    <w:name w:val="Style39"/>
    <w:basedOn w:val="Normalny"/>
    <w:rsid w:val="00721117"/>
    <w:pPr>
      <w:widowControl w:val="0"/>
      <w:autoSpaceDE w:val="0"/>
      <w:autoSpaceDN w:val="0"/>
      <w:adjustRightInd w:val="0"/>
    </w:pPr>
    <w:rPr>
      <w:rFonts w:ascii="Garamond" w:hAnsi="Garamond"/>
      <w:szCs w:val="24"/>
    </w:rPr>
  </w:style>
  <w:style w:type="paragraph" w:customStyle="1" w:styleId="Style1">
    <w:name w:val="Style1"/>
    <w:basedOn w:val="Normalny"/>
    <w:rsid w:val="00721117"/>
    <w:pPr>
      <w:widowControl w:val="0"/>
      <w:autoSpaceDE w:val="0"/>
      <w:autoSpaceDN w:val="0"/>
      <w:adjustRightInd w:val="0"/>
    </w:pPr>
    <w:rPr>
      <w:rFonts w:ascii="Garamond" w:hAnsi="Garamond"/>
      <w:szCs w:val="24"/>
    </w:rPr>
  </w:style>
  <w:style w:type="paragraph" w:customStyle="1" w:styleId="Style128">
    <w:name w:val="Style128"/>
    <w:basedOn w:val="Normalny"/>
    <w:rsid w:val="00721117"/>
    <w:pPr>
      <w:widowControl w:val="0"/>
      <w:autoSpaceDE w:val="0"/>
      <w:autoSpaceDN w:val="0"/>
      <w:adjustRightInd w:val="0"/>
    </w:pPr>
    <w:rPr>
      <w:rFonts w:ascii="Garamond" w:hAnsi="Garamond"/>
      <w:szCs w:val="24"/>
    </w:rPr>
  </w:style>
  <w:style w:type="paragraph" w:customStyle="1" w:styleId="Style204">
    <w:name w:val="Style204"/>
    <w:basedOn w:val="Normalny"/>
    <w:rsid w:val="00721117"/>
    <w:pPr>
      <w:widowControl w:val="0"/>
      <w:autoSpaceDE w:val="0"/>
      <w:autoSpaceDN w:val="0"/>
      <w:adjustRightInd w:val="0"/>
      <w:spacing w:line="216" w:lineRule="exact"/>
      <w:ind w:firstLine="250"/>
      <w:jc w:val="both"/>
    </w:pPr>
    <w:rPr>
      <w:rFonts w:ascii="Garamond" w:hAnsi="Garamond"/>
      <w:szCs w:val="24"/>
    </w:rPr>
  </w:style>
  <w:style w:type="paragraph" w:customStyle="1" w:styleId="Style6">
    <w:name w:val="Style6"/>
    <w:basedOn w:val="Normalny"/>
    <w:rsid w:val="00721117"/>
    <w:pPr>
      <w:widowControl w:val="0"/>
      <w:autoSpaceDE w:val="0"/>
      <w:autoSpaceDN w:val="0"/>
      <w:adjustRightInd w:val="0"/>
    </w:pPr>
    <w:rPr>
      <w:rFonts w:ascii="Garamond" w:hAnsi="Garamond"/>
      <w:szCs w:val="24"/>
    </w:rPr>
  </w:style>
  <w:style w:type="paragraph" w:customStyle="1" w:styleId="PNTekstpodstawowy">
    <w:name w:val="PN Tekst podstawowy"/>
    <w:rsid w:val="00721117"/>
    <w:pPr>
      <w:tabs>
        <w:tab w:val="left" w:pos="708"/>
      </w:tabs>
      <w:spacing w:before="240" w:after="0" w:line="240" w:lineRule="auto"/>
    </w:pPr>
    <w:rPr>
      <w:rFonts w:ascii="Arial" w:eastAsia="Times New Roman" w:hAnsi="Arial" w:cs="Times New Roman"/>
      <w:sz w:val="20"/>
      <w:szCs w:val="20"/>
      <w:lang w:eastAsia="pl-PL"/>
    </w:rPr>
  </w:style>
  <w:style w:type="paragraph" w:customStyle="1" w:styleId="Style38">
    <w:name w:val="Style38"/>
    <w:basedOn w:val="Normalny"/>
    <w:rsid w:val="00721117"/>
    <w:pPr>
      <w:widowControl w:val="0"/>
      <w:autoSpaceDE w:val="0"/>
      <w:autoSpaceDN w:val="0"/>
      <w:adjustRightInd w:val="0"/>
    </w:pPr>
    <w:rPr>
      <w:rFonts w:ascii="Garamond" w:hAnsi="Garamond"/>
      <w:szCs w:val="24"/>
    </w:rPr>
  </w:style>
  <w:style w:type="paragraph" w:customStyle="1" w:styleId="Tekstpodstawowy22">
    <w:name w:val="Tekst podstawowy 22"/>
    <w:basedOn w:val="Normalny"/>
    <w:rsid w:val="00721117"/>
    <w:pPr>
      <w:tabs>
        <w:tab w:val="clear" w:pos="708"/>
        <w:tab w:val="left" w:pos="-720"/>
        <w:tab w:val="left" w:pos="0"/>
        <w:tab w:val="left" w:pos="793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30546"/>
      </w:tabs>
      <w:suppressAutoHyphens/>
      <w:ind w:firstLine="709"/>
      <w:jc w:val="both"/>
    </w:pPr>
    <w:rPr>
      <w:rFonts w:ascii="Times New Roman" w:hAnsi="Times New Roman"/>
      <w:spacing w:val="-3"/>
    </w:rPr>
  </w:style>
  <w:style w:type="paragraph" w:customStyle="1" w:styleId="Style2">
    <w:name w:val="Style2"/>
    <w:basedOn w:val="Normalny"/>
    <w:uiPriority w:val="99"/>
    <w:rsid w:val="00721117"/>
    <w:pPr>
      <w:widowControl w:val="0"/>
      <w:autoSpaceDE w:val="0"/>
      <w:autoSpaceDN w:val="0"/>
      <w:adjustRightInd w:val="0"/>
    </w:pPr>
    <w:rPr>
      <w:rFonts w:ascii="Calibri" w:hAnsi="Calibri"/>
      <w:szCs w:val="24"/>
    </w:rPr>
  </w:style>
  <w:style w:type="paragraph" w:customStyle="1" w:styleId="Tekstpodstawowy23">
    <w:name w:val="Tekst podstawowy 23"/>
    <w:basedOn w:val="Normalny"/>
    <w:rsid w:val="00721117"/>
    <w:pPr>
      <w:tabs>
        <w:tab w:val="clear" w:pos="708"/>
        <w:tab w:val="left" w:pos="-720"/>
        <w:tab w:val="left" w:pos="0"/>
        <w:tab w:val="left" w:pos="793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30546"/>
      </w:tabs>
      <w:suppressAutoHyphens/>
      <w:ind w:firstLine="709"/>
      <w:jc w:val="both"/>
    </w:pPr>
    <w:rPr>
      <w:rFonts w:ascii="Times New Roman" w:hAnsi="Times New Roman"/>
      <w:spacing w:val="-3"/>
    </w:rPr>
  </w:style>
  <w:style w:type="paragraph" w:customStyle="1" w:styleId="100">
    <w:name w:val="_10"/>
    <w:basedOn w:val="Normalny"/>
    <w:rsid w:val="00721117"/>
    <w:pPr>
      <w:jc w:val="both"/>
    </w:pPr>
    <w:rPr>
      <w:rFonts w:ascii="Times New Roman" w:hAnsi="Times New Roman"/>
    </w:rPr>
  </w:style>
  <w:style w:type="paragraph" w:customStyle="1" w:styleId="Styl12ptWyjustowany">
    <w:name w:val="Styl 12 pt Wyjustowany"/>
    <w:basedOn w:val="Normalny"/>
    <w:rsid w:val="00721117"/>
    <w:pPr>
      <w:jc w:val="both"/>
    </w:pPr>
    <w:rPr>
      <w:rFonts w:ascii="Times New Roman" w:hAnsi="Times New Roman"/>
    </w:rPr>
  </w:style>
  <w:style w:type="paragraph" w:customStyle="1" w:styleId="Standardowytekst1">
    <w:name w:val="Standardowy.tekst1"/>
    <w:rsid w:val="00721117"/>
    <w:pPr>
      <w:tabs>
        <w:tab w:val="left" w:pos="708"/>
      </w:tabs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24">
    <w:name w:val="Tekst podstawowy 24"/>
    <w:basedOn w:val="Normalny"/>
    <w:rsid w:val="00721117"/>
    <w:pPr>
      <w:overflowPunct w:val="0"/>
      <w:autoSpaceDE w:val="0"/>
      <w:autoSpaceDN w:val="0"/>
      <w:adjustRightInd w:val="0"/>
      <w:ind w:left="284" w:hanging="284"/>
      <w:jc w:val="both"/>
    </w:pPr>
    <w:rPr>
      <w:rFonts w:ascii="Times New Roman" w:hAnsi="Times New Roman"/>
      <w:sz w:val="20"/>
    </w:rPr>
  </w:style>
  <w:style w:type="paragraph" w:customStyle="1" w:styleId="Tekstpodstawowywcity31">
    <w:name w:val="Tekst podstawowy wcięty 31"/>
    <w:basedOn w:val="Normalny"/>
    <w:rsid w:val="00721117"/>
    <w:pPr>
      <w:tabs>
        <w:tab w:val="clear" w:pos="708"/>
        <w:tab w:val="left" w:pos="964"/>
      </w:tabs>
      <w:overflowPunct w:val="0"/>
      <w:autoSpaceDE w:val="0"/>
      <w:autoSpaceDN w:val="0"/>
      <w:adjustRightInd w:val="0"/>
      <w:spacing w:after="120"/>
      <w:ind w:left="964" w:hanging="964"/>
      <w:jc w:val="both"/>
    </w:pPr>
    <w:rPr>
      <w:rFonts w:ascii="Times New Roman" w:hAnsi="Times New Roman"/>
      <w:sz w:val="20"/>
    </w:rPr>
  </w:style>
  <w:style w:type="paragraph" w:customStyle="1" w:styleId="paragraph1">
    <w:name w:val="paragraph 1"/>
    <w:rsid w:val="00721117"/>
    <w:pPr>
      <w:tabs>
        <w:tab w:val="left" w:pos="-720"/>
      </w:tabs>
      <w:suppressAutoHyphens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pl-PL"/>
    </w:rPr>
  </w:style>
  <w:style w:type="paragraph" w:customStyle="1" w:styleId="Tekstpodstawowywcity22">
    <w:name w:val="Tekst podstawowy wcięty 22"/>
    <w:basedOn w:val="Normalny"/>
    <w:rsid w:val="00721117"/>
    <w:pPr>
      <w:ind w:left="426"/>
      <w:jc w:val="both"/>
    </w:pPr>
    <w:rPr>
      <w:rFonts w:ascii="Times New Roman" w:hAnsi="Times New Roman"/>
      <w:sz w:val="20"/>
    </w:rPr>
  </w:style>
  <w:style w:type="paragraph" w:customStyle="1" w:styleId="Tekstpodstawowy25">
    <w:name w:val="Tekst podstawowy 25"/>
    <w:basedOn w:val="Normalny"/>
    <w:rsid w:val="00721117"/>
    <w:pPr>
      <w:ind w:firstLine="709"/>
      <w:jc w:val="both"/>
    </w:pPr>
    <w:rPr>
      <w:rFonts w:ascii="Times New Roman" w:hAnsi="Times New Roman"/>
    </w:rPr>
  </w:style>
  <w:style w:type="paragraph" w:customStyle="1" w:styleId="Tekstpodstawowy31">
    <w:name w:val="Tekst podstawowy 31"/>
    <w:basedOn w:val="Normalny"/>
    <w:rsid w:val="00721117"/>
    <w:pPr>
      <w:widowControl w:val="0"/>
      <w:spacing w:line="120" w:lineRule="atLeast"/>
      <w:jc w:val="both"/>
    </w:pPr>
    <w:rPr>
      <w:rFonts w:ascii="Times New Roman" w:hAnsi="Times New Roman"/>
    </w:rPr>
  </w:style>
  <w:style w:type="paragraph" w:customStyle="1" w:styleId="Tekstpodstawowywcity32">
    <w:name w:val="Tekst podstawowy wcięty 32"/>
    <w:basedOn w:val="Normalny"/>
    <w:rsid w:val="00721117"/>
    <w:pPr>
      <w:widowControl w:val="0"/>
      <w:spacing w:line="120" w:lineRule="atLeast"/>
      <w:ind w:left="567" w:hanging="567"/>
    </w:pPr>
    <w:rPr>
      <w:rFonts w:ascii="Times New Roman" w:hAnsi="Times New Roman"/>
    </w:rPr>
  </w:style>
  <w:style w:type="paragraph" w:customStyle="1" w:styleId="Mine1ZnakZnak">
    <w:name w:val="Mine 1 Znak Znak"/>
    <w:basedOn w:val="Normalny"/>
    <w:rsid w:val="00721117"/>
    <w:pPr>
      <w:spacing w:after="114" w:line="120" w:lineRule="atLeast"/>
      <w:jc w:val="both"/>
    </w:pPr>
    <w:rPr>
      <w:rFonts w:ascii="Times New Roman" w:hAnsi="Times New Roman"/>
      <w:position w:val="6"/>
    </w:rPr>
  </w:style>
  <w:style w:type="paragraph" w:customStyle="1" w:styleId="Nag3plus">
    <w:name w:val="Nag3plus"/>
    <w:basedOn w:val="Nagwek3"/>
    <w:rsid w:val="00721117"/>
    <w:pPr>
      <w:keepNext w:val="0"/>
      <w:spacing w:after="202" w:line="120" w:lineRule="atLeast"/>
      <w:jc w:val="left"/>
      <w:outlineLvl w:val="9"/>
    </w:pPr>
  </w:style>
  <w:style w:type="paragraph" w:customStyle="1" w:styleId="Mine1">
    <w:name w:val="Mine 1"/>
    <w:basedOn w:val="Normalny"/>
    <w:rsid w:val="00721117"/>
    <w:pPr>
      <w:spacing w:after="114" w:line="120" w:lineRule="atLeast"/>
      <w:jc w:val="both"/>
    </w:pPr>
    <w:rPr>
      <w:rFonts w:ascii="Times New Roman" w:hAnsi="Times New Roman"/>
      <w:position w:val="6"/>
    </w:rPr>
  </w:style>
  <w:style w:type="paragraph" w:customStyle="1" w:styleId="Style5">
    <w:name w:val="Style5"/>
    <w:basedOn w:val="Normalny"/>
    <w:uiPriority w:val="99"/>
    <w:rsid w:val="00721117"/>
    <w:pPr>
      <w:widowControl w:val="0"/>
      <w:autoSpaceDE w:val="0"/>
      <w:autoSpaceDN w:val="0"/>
      <w:adjustRightInd w:val="0"/>
    </w:pPr>
    <w:rPr>
      <w:rFonts w:ascii="Calibri" w:hAnsi="Calibri"/>
      <w:szCs w:val="24"/>
    </w:rPr>
  </w:style>
  <w:style w:type="paragraph" w:customStyle="1" w:styleId="Style8">
    <w:name w:val="Style8"/>
    <w:basedOn w:val="Normalny"/>
    <w:uiPriority w:val="99"/>
    <w:rsid w:val="00721117"/>
    <w:pPr>
      <w:widowControl w:val="0"/>
      <w:autoSpaceDE w:val="0"/>
      <w:autoSpaceDN w:val="0"/>
      <w:adjustRightInd w:val="0"/>
    </w:pPr>
    <w:rPr>
      <w:rFonts w:ascii="Calibri" w:hAnsi="Calibri"/>
      <w:szCs w:val="24"/>
    </w:rPr>
  </w:style>
  <w:style w:type="paragraph" w:customStyle="1" w:styleId="Style9">
    <w:name w:val="Style9"/>
    <w:basedOn w:val="Normalny"/>
    <w:uiPriority w:val="99"/>
    <w:rsid w:val="00721117"/>
    <w:pPr>
      <w:widowControl w:val="0"/>
      <w:autoSpaceDE w:val="0"/>
      <w:autoSpaceDN w:val="0"/>
      <w:adjustRightInd w:val="0"/>
      <w:spacing w:line="228" w:lineRule="exact"/>
      <w:jc w:val="both"/>
    </w:pPr>
    <w:rPr>
      <w:rFonts w:ascii="Calibri" w:hAnsi="Calibri"/>
      <w:szCs w:val="24"/>
    </w:rPr>
  </w:style>
  <w:style w:type="paragraph" w:customStyle="1" w:styleId="Style10">
    <w:name w:val="Style10"/>
    <w:basedOn w:val="Normalny"/>
    <w:uiPriority w:val="99"/>
    <w:rsid w:val="00721117"/>
    <w:pPr>
      <w:widowControl w:val="0"/>
      <w:autoSpaceDE w:val="0"/>
      <w:autoSpaceDN w:val="0"/>
      <w:adjustRightInd w:val="0"/>
      <w:spacing w:line="230" w:lineRule="exact"/>
      <w:jc w:val="both"/>
    </w:pPr>
    <w:rPr>
      <w:rFonts w:ascii="Calibri" w:hAnsi="Calibri"/>
      <w:szCs w:val="24"/>
    </w:rPr>
  </w:style>
  <w:style w:type="paragraph" w:customStyle="1" w:styleId="Style14">
    <w:name w:val="Style14"/>
    <w:basedOn w:val="Normalny"/>
    <w:uiPriority w:val="99"/>
    <w:rsid w:val="00721117"/>
    <w:pPr>
      <w:widowControl w:val="0"/>
      <w:autoSpaceDE w:val="0"/>
      <w:autoSpaceDN w:val="0"/>
      <w:adjustRightInd w:val="0"/>
    </w:pPr>
    <w:rPr>
      <w:rFonts w:ascii="Calibri" w:hAnsi="Calibri"/>
      <w:szCs w:val="24"/>
    </w:rPr>
  </w:style>
  <w:style w:type="paragraph" w:customStyle="1" w:styleId="Normalny2">
    <w:name w:val="Normalny2"/>
    <w:basedOn w:val="Normalny"/>
    <w:rsid w:val="00721117"/>
    <w:pPr>
      <w:tabs>
        <w:tab w:val="clear" w:pos="708"/>
        <w:tab w:val="left" w:pos="397"/>
        <w:tab w:val="left" w:pos="567"/>
        <w:tab w:val="left" w:pos="737"/>
      </w:tabs>
      <w:spacing w:before="240"/>
      <w:jc w:val="both"/>
    </w:pPr>
    <w:rPr>
      <w:rFonts w:ascii="Times New Roman" w:hAnsi="Times New Roman" w:cs="Arial"/>
      <w:bCs/>
      <w:iCs/>
      <w:sz w:val="20"/>
      <w:szCs w:val="24"/>
    </w:rPr>
  </w:style>
  <w:style w:type="paragraph" w:customStyle="1" w:styleId="Bullet1points">
    <w:name w:val="Bullet 1 points"/>
    <w:basedOn w:val="Normalny"/>
    <w:rsid w:val="00721117"/>
    <w:pPr>
      <w:numPr>
        <w:numId w:val="5"/>
      </w:numPr>
      <w:tabs>
        <w:tab w:val="clear" w:pos="708"/>
      </w:tabs>
      <w:spacing w:before="60" w:after="60"/>
      <w:jc w:val="both"/>
    </w:pPr>
    <w:rPr>
      <w:rFonts w:ascii="Times New Roman" w:hAnsi="Times New Roman"/>
      <w:sz w:val="20"/>
    </w:rPr>
  </w:style>
  <w:style w:type="paragraph" w:customStyle="1" w:styleId="Tekstpodstawowywcity23">
    <w:name w:val="Tekst podstawowy wcięty 23"/>
    <w:basedOn w:val="Normalny"/>
    <w:rsid w:val="00721117"/>
    <w:pPr>
      <w:ind w:left="426"/>
      <w:jc w:val="both"/>
    </w:pPr>
    <w:rPr>
      <w:rFonts w:ascii="Times New Roman" w:hAnsi="Times New Roman"/>
      <w:sz w:val="20"/>
    </w:rPr>
  </w:style>
  <w:style w:type="paragraph" w:customStyle="1" w:styleId="Tekstpodstawowy32">
    <w:name w:val="Tekst podstawowy 32"/>
    <w:basedOn w:val="Normalny"/>
    <w:rsid w:val="00721117"/>
    <w:pPr>
      <w:widowControl w:val="0"/>
      <w:spacing w:line="120" w:lineRule="atLeast"/>
      <w:jc w:val="both"/>
    </w:pPr>
    <w:rPr>
      <w:rFonts w:ascii="Times New Roman" w:hAnsi="Times New Roman"/>
    </w:rPr>
  </w:style>
  <w:style w:type="character" w:styleId="Odwoanieprzypisudolnego">
    <w:name w:val="footnote reference"/>
    <w:basedOn w:val="Domylnaczcionkaakapitu"/>
    <w:semiHidden/>
    <w:unhideWhenUsed/>
    <w:rsid w:val="00721117"/>
    <w:rPr>
      <w:vertAlign w:val="superscript"/>
    </w:rPr>
  </w:style>
  <w:style w:type="character" w:styleId="Odwoaniedokomentarza">
    <w:name w:val="annotation reference"/>
    <w:semiHidden/>
    <w:unhideWhenUsed/>
    <w:rsid w:val="00721117"/>
    <w:rPr>
      <w:sz w:val="16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21117"/>
    <w:rPr>
      <w:vertAlign w:val="superscript"/>
    </w:rPr>
  </w:style>
  <w:style w:type="character" w:customStyle="1" w:styleId="Document8">
    <w:name w:val="Document 8"/>
    <w:basedOn w:val="Domylnaczcionkaakapitu"/>
    <w:rsid w:val="00721117"/>
  </w:style>
  <w:style w:type="character" w:customStyle="1" w:styleId="Document4">
    <w:name w:val="Document 4"/>
    <w:rsid w:val="00721117"/>
    <w:rPr>
      <w:b/>
      <w:bCs w:val="0"/>
      <w:i/>
      <w:iCs w:val="0"/>
      <w:sz w:val="24"/>
    </w:rPr>
  </w:style>
  <w:style w:type="character" w:customStyle="1" w:styleId="Document6">
    <w:name w:val="Document 6"/>
    <w:basedOn w:val="Domylnaczcionkaakapitu"/>
    <w:rsid w:val="00721117"/>
  </w:style>
  <w:style w:type="character" w:customStyle="1" w:styleId="Document5">
    <w:name w:val="Document 5"/>
    <w:basedOn w:val="Domylnaczcionkaakapitu"/>
    <w:rsid w:val="00721117"/>
  </w:style>
  <w:style w:type="character" w:customStyle="1" w:styleId="Document2">
    <w:name w:val="Document 2"/>
    <w:rsid w:val="00721117"/>
    <w:rPr>
      <w:rFonts w:ascii="Courier" w:hAnsi="Courier" w:hint="default"/>
      <w:noProof w:val="0"/>
      <w:sz w:val="24"/>
      <w:lang w:val="en-US"/>
    </w:rPr>
  </w:style>
  <w:style w:type="character" w:customStyle="1" w:styleId="Document7">
    <w:name w:val="Document 7"/>
    <w:basedOn w:val="Domylnaczcionkaakapitu"/>
    <w:rsid w:val="00721117"/>
  </w:style>
  <w:style w:type="character" w:customStyle="1" w:styleId="Bibliogrphy">
    <w:name w:val="Bibliogrphy"/>
    <w:basedOn w:val="Domylnaczcionkaakapitu"/>
    <w:rsid w:val="00721117"/>
  </w:style>
  <w:style w:type="character" w:customStyle="1" w:styleId="Document3">
    <w:name w:val="Document 3"/>
    <w:rsid w:val="00721117"/>
    <w:rPr>
      <w:rFonts w:ascii="Courier" w:hAnsi="Courier" w:hint="default"/>
      <w:noProof w:val="0"/>
      <w:sz w:val="24"/>
      <w:lang w:val="en-US"/>
    </w:rPr>
  </w:style>
  <w:style w:type="character" w:customStyle="1" w:styleId="DocInit">
    <w:name w:val="Doc Init"/>
    <w:basedOn w:val="Domylnaczcionkaakapitu"/>
    <w:rsid w:val="00721117"/>
  </w:style>
  <w:style w:type="character" w:customStyle="1" w:styleId="TechInit">
    <w:name w:val="Tech Init"/>
    <w:rsid w:val="00721117"/>
    <w:rPr>
      <w:rFonts w:ascii="Courier" w:hAnsi="Courier" w:hint="default"/>
      <w:noProof w:val="0"/>
      <w:sz w:val="24"/>
      <w:lang w:val="en-US"/>
    </w:rPr>
  </w:style>
  <w:style w:type="character" w:customStyle="1" w:styleId="Technical2">
    <w:name w:val="Technical 2"/>
    <w:rsid w:val="00721117"/>
    <w:rPr>
      <w:rFonts w:ascii="Courier" w:hAnsi="Courier" w:hint="default"/>
      <w:noProof w:val="0"/>
      <w:sz w:val="24"/>
      <w:lang w:val="en-US"/>
    </w:rPr>
  </w:style>
  <w:style w:type="character" w:customStyle="1" w:styleId="Technical3">
    <w:name w:val="Technical 3"/>
    <w:rsid w:val="00721117"/>
    <w:rPr>
      <w:rFonts w:ascii="Courier" w:hAnsi="Courier" w:hint="default"/>
      <w:noProof w:val="0"/>
      <w:sz w:val="24"/>
      <w:lang w:val="en-US"/>
    </w:rPr>
  </w:style>
  <w:style w:type="character" w:customStyle="1" w:styleId="Technical1">
    <w:name w:val="Technical 1"/>
    <w:rsid w:val="00721117"/>
    <w:rPr>
      <w:rFonts w:ascii="Courier" w:hAnsi="Courier" w:hint="default"/>
      <w:noProof w:val="0"/>
      <w:sz w:val="24"/>
      <w:lang w:val="en-US"/>
    </w:rPr>
  </w:style>
  <w:style w:type="character" w:customStyle="1" w:styleId="EquationCaption">
    <w:name w:val="_Equation Caption"/>
    <w:rsid w:val="00721117"/>
  </w:style>
  <w:style w:type="character" w:customStyle="1" w:styleId="Nagwek2Znak1">
    <w:name w:val="Nagłówek 2 Znak1"/>
    <w:rsid w:val="00721117"/>
    <w:rPr>
      <w:rFonts w:ascii="Arial" w:hAnsi="Arial" w:cs="Arial" w:hint="default"/>
      <w:b/>
      <w:bCs w:val="0"/>
      <w:kern w:val="24"/>
      <w:sz w:val="22"/>
      <w:szCs w:val="24"/>
    </w:rPr>
  </w:style>
  <w:style w:type="character" w:customStyle="1" w:styleId="Nagwek3Znak1">
    <w:name w:val="Nagłówek 3 Znak1"/>
    <w:rsid w:val="00721117"/>
    <w:rPr>
      <w:rFonts w:ascii="Arial" w:hAnsi="Arial" w:cs="Arial" w:hint="default"/>
      <w:b/>
      <w:bCs w:val="0"/>
      <w:iCs/>
      <w:szCs w:val="26"/>
    </w:rPr>
  </w:style>
  <w:style w:type="character" w:customStyle="1" w:styleId="spelle">
    <w:name w:val="spelle"/>
    <w:basedOn w:val="Domylnaczcionkaakapitu"/>
    <w:rsid w:val="00721117"/>
  </w:style>
  <w:style w:type="character" w:customStyle="1" w:styleId="FontStyle268">
    <w:name w:val="Font Style268"/>
    <w:rsid w:val="00721117"/>
    <w:rPr>
      <w:rFonts w:ascii="Garamond" w:hAnsi="Garamond" w:cs="Garamond" w:hint="default"/>
      <w:sz w:val="18"/>
      <w:szCs w:val="18"/>
    </w:rPr>
  </w:style>
  <w:style w:type="character" w:customStyle="1" w:styleId="FontStyle259">
    <w:name w:val="Font Style259"/>
    <w:rsid w:val="00721117"/>
    <w:rPr>
      <w:rFonts w:ascii="Garamond" w:hAnsi="Garamond" w:cs="Garamond" w:hint="default"/>
      <w:sz w:val="18"/>
      <w:szCs w:val="18"/>
    </w:rPr>
  </w:style>
  <w:style w:type="character" w:customStyle="1" w:styleId="FontStyle352">
    <w:name w:val="Font Style352"/>
    <w:rsid w:val="00721117"/>
    <w:rPr>
      <w:rFonts w:ascii="Garamond" w:hAnsi="Garamond" w:cs="Garamond" w:hint="default"/>
      <w:b/>
      <w:bCs/>
      <w:sz w:val="18"/>
      <w:szCs w:val="18"/>
    </w:rPr>
  </w:style>
  <w:style w:type="character" w:customStyle="1" w:styleId="FontStyle360">
    <w:name w:val="Font Style360"/>
    <w:rsid w:val="00721117"/>
    <w:rPr>
      <w:rFonts w:ascii="Palatino Linotype" w:hAnsi="Palatino Linotype" w:cs="Palatino Linotype" w:hint="default"/>
      <w:sz w:val="18"/>
      <w:szCs w:val="18"/>
    </w:rPr>
  </w:style>
  <w:style w:type="character" w:customStyle="1" w:styleId="FontStyle361">
    <w:name w:val="Font Style361"/>
    <w:rsid w:val="00721117"/>
    <w:rPr>
      <w:rFonts w:ascii="Georgia" w:hAnsi="Georgia" w:cs="Georgia" w:hint="default"/>
      <w:sz w:val="12"/>
      <w:szCs w:val="12"/>
    </w:rPr>
  </w:style>
  <w:style w:type="character" w:customStyle="1" w:styleId="value">
    <w:name w:val="value"/>
    <w:basedOn w:val="Domylnaczcionkaakapitu"/>
    <w:rsid w:val="00721117"/>
  </w:style>
  <w:style w:type="character" w:customStyle="1" w:styleId="reference">
    <w:name w:val="reference"/>
    <w:rsid w:val="00721117"/>
    <w:rPr>
      <w:rFonts w:ascii="CG Times" w:hAnsi="CG Times" w:hint="default"/>
      <w:noProof w:val="0"/>
      <w:sz w:val="24"/>
      <w:lang w:val="en-US"/>
    </w:rPr>
  </w:style>
  <w:style w:type="character" w:customStyle="1" w:styleId="footnote">
    <w:name w:val="footnote"/>
    <w:rsid w:val="00721117"/>
    <w:rPr>
      <w:rFonts w:ascii="CG Times" w:hAnsi="CG Times" w:hint="default"/>
      <w:b/>
      <w:bCs w:val="0"/>
      <w:noProof w:val="0"/>
      <w:sz w:val="19"/>
      <w:vertAlign w:val="superscript"/>
      <w:lang w:val="en-US"/>
    </w:rPr>
  </w:style>
  <w:style w:type="character" w:customStyle="1" w:styleId="insertion">
    <w:name w:val="insertion"/>
    <w:rsid w:val="00721117"/>
    <w:rPr>
      <w:rFonts w:ascii="CG Times" w:hAnsi="CG Times" w:hint="default"/>
      <w:noProof w:val="0"/>
      <w:sz w:val="24"/>
      <w:lang w:val="en-US"/>
    </w:rPr>
  </w:style>
  <w:style w:type="character" w:customStyle="1" w:styleId="vlpgno">
    <w:name w:val="vl.pg.no."/>
    <w:rsid w:val="00721117"/>
    <w:rPr>
      <w:rFonts w:ascii="CG Times" w:hAnsi="CG Times" w:hint="default"/>
      <w:b/>
      <w:bCs w:val="0"/>
      <w:noProof w:val="0"/>
      <w:sz w:val="36"/>
      <w:lang w:val="en-US"/>
    </w:rPr>
  </w:style>
  <w:style w:type="character" w:customStyle="1" w:styleId="Nagwek21">
    <w:name w:val="Nagłówek 21"/>
    <w:rsid w:val="00721117"/>
    <w:rPr>
      <w:sz w:val="29"/>
      <w:u w:val="single"/>
    </w:rPr>
  </w:style>
  <w:style w:type="character" w:customStyle="1" w:styleId="Nagwek11">
    <w:name w:val="Nagłówek 11"/>
    <w:rsid w:val="00721117"/>
    <w:rPr>
      <w:b/>
      <w:bCs w:val="0"/>
      <w:sz w:val="36"/>
    </w:rPr>
  </w:style>
  <w:style w:type="character" w:customStyle="1" w:styleId="BulletList">
    <w:name w:val="Bullet List"/>
    <w:basedOn w:val="Domylnaczcionkaakapitu"/>
    <w:rsid w:val="00721117"/>
  </w:style>
  <w:style w:type="character" w:customStyle="1" w:styleId="ZnakZnak">
    <w:name w:val="Znak Znak"/>
    <w:locked/>
    <w:rsid w:val="00721117"/>
    <w:rPr>
      <w:rFonts w:ascii="CG Times" w:hAnsi="CG Times" w:hint="default"/>
      <w:sz w:val="24"/>
      <w:lang w:val="pl-PL" w:eastAsia="pl-PL" w:bidi="ar-SA"/>
    </w:rPr>
  </w:style>
  <w:style w:type="character" w:customStyle="1" w:styleId="FontStyle28">
    <w:name w:val="Font Style28"/>
    <w:uiPriority w:val="99"/>
    <w:rsid w:val="00721117"/>
    <w:rPr>
      <w:rFonts w:ascii="Arial" w:hAnsi="Arial" w:cs="Arial" w:hint="default"/>
      <w:sz w:val="12"/>
      <w:szCs w:val="12"/>
    </w:rPr>
  </w:style>
  <w:style w:type="character" w:customStyle="1" w:styleId="FontStyle29">
    <w:name w:val="Font Style29"/>
    <w:uiPriority w:val="99"/>
    <w:rsid w:val="00721117"/>
    <w:rPr>
      <w:rFonts w:ascii="Corbel" w:hAnsi="Corbel" w:cs="Corbel" w:hint="default"/>
      <w:i/>
      <w:iCs/>
      <w:spacing w:val="-20"/>
      <w:sz w:val="20"/>
      <w:szCs w:val="20"/>
    </w:rPr>
  </w:style>
  <w:style w:type="character" w:customStyle="1" w:styleId="FontStyle33">
    <w:name w:val="Font Style33"/>
    <w:uiPriority w:val="99"/>
    <w:rsid w:val="00721117"/>
    <w:rPr>
      <w:rFonts w:ascii="Arial" w:hAnsi="Arial" w:cs="Arial" w:hint="default"/>
      <w:sz w:val="18"/>
      <w:szCs w:val="18"/>
    </w:rPr>
  </w:style>
  <w:style w:type="character" w:customStyle="1" w:styleId="Nagwek22">
    <w:name w:val="Nagłówek 22"/>
    <w:rsid w:val="00721117"/>
    <w:rPr>
      <w:sz w:val="29"/>
      <w:u w:val="single"/>
    </w:rPr>
  </w:style>
  <w:style w:type="character" w:customStyle="1" w:styleId="Nagwek12">
    <w:name w:val="Nagłówek 12"/>
    <w:rsid w:val="00721117"/>
    <w:rPr>
      <w:b/>
      <w:bCs w:val="0"/>
      <w:sz w:val="36"/>
    </w:rPr>
  </w:style>
  <w:style w:type="table" w:styleId="Tabela-Siatka">
    <w:name w:val="Table Grid"/>
    <w:basedOn w:val="Standardowy"/>
    <w:rsid w:val="00721117"/>
    <w:pPr>
      <w:tabs>
        <w:tab w:val="left" w:pos="397"/>
        <w:tab w:val="left" w:pos="567"/>
        <w:tab w:val="left" w:pos="737"/>
      </w:tabs>
      <w:spacing w:before="120"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sid w:val="00721117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rsid w:val="00721117"/>
    <w:pPr>
      <w:tabs>
        <w:tab w:val="left" w:pos="397"/>
        <w:tab w:val="left" w:pos="567"/>
        <w:tab w:val="left" w:pos="737"/>
      </w:tabs>
      <w:spacing w:before="120"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sid w:val="00721117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rsid w:val="00721117"/>
    <w:pPr>
      <w:tabs>
        <w:tab w:val="left" w:pos="397"/>
        <w:tab w:val="left" w:pos="567"/>
        <w:tab w:val="left" w:pos="737"/>
      </w:tabs>
      <w:spacing w:before="120"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2">
    <w:name w:val="Tabela - Siatka12"/>
    <w:basedOn w:val="Standardowy"/>
    <w:uiPriority w:val="59"/>
    <w:rsid w:val="00721117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rsid w:val="00721117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rsid w:val="00721117"/>
    <w:pPr>
      <w:tabs>
        <w:tab w:val="left" w:pos="397"/>
        <w:tab w:val="left" w:pos="567"/>
        <w:tab w:val="left" w:pos="737"/>
      </w:tabs>
      <w:spacing w:before="120"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3">
    <w:name w:val="Tabela - Siatka13"/>
    <w:basedOn w:val="Standardowy"/>
    <w:uiPriority w:val="59"/>
    <w:rsid w:val="00721117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rsid w:val="00721117"/>
    <w:pPr>
      <w:tabs>
        <w:tab w:val="left" w:pos="397"/>
        <w:tab w:val="left" w:pos="567"/>
        <w:tab w:val="left" w:pos="737"/>
      </w:tabs>
      <w:spacing w:before="120"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4">
    <w:name w:val="Tabela - Siatka14"/>
    <w:basedOn w:val="Standardowy"/>
    <w:uiPriority w:val="59"/>
    <w:rsid w:val="00721117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rsid w:val="00721117"/>
    <w:pPr>
      <w:tabs>
        <w:tab w:val="left" w:pos="397"/>
        <w:tab w:val="left" w:pos="567"/>
        <w:tab w:val="left" w:pos="737"/>
      </w:tabs>
      <w:spacing w:before="120"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5">
    <w:name w:val="Tabela - Siatka15"/>
    <w:basedOn w:val="Standardowy"/>
    <w:uiPriority w:val="59"/>
    <w:rsid w:val="00721117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">
    <w:name w:val="Tabela - Siatka8"/>
    <w:basedOn w:val="Standardowy"/>
    <w:rsid w:val="00721117"/>
    <w:pPr>
      <w:tabs>
        <w:tab w:val="left" w:pos="397"/>
        <w:tab w:val="left" w:pos="567"/>
        <w:tab w:val="left" w:pos="737"/>
      </w:tabs>
      <w:spacing w:before="120"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6">
    <w:name w:val="Tabela - Siatka16"/>
    <w:basedOn w:val="Standardowy"/>
    <w:uiPriority w:val="59"/>
    <w:rsid w:val="00721117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9">
    <w:name w:val="Tabela - Siatka9"/>
    <w:basedOn w:val="Standardowy"/>
    <w:rsid w:val="00721117"/>
    <w:pPr>
      <w:tabs>
        <w:tab w:val="left" w:pos="397"/>
        <w:tab w:val="left" w:pos="567"/>
        <w:tab w:val="left" w:pos="737"/>
      </w:tabs>
      <w:spacing w:before="120"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7">
    <w:name w:val="Tabela - Siatka17"/>
    <w:basedOn w:val="Standardowy"/>
    <w:uiPriority w:val="59"/>
    <w:rsid w:val="00721117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0">
    <w:name w:val="Tabela - Siatka10"/>
    <w:basedOn w:val="Standardowy"/>
    <w:rsid w:val="00721117"/>
    <w:pPr>
      <w:tabs>
        <w:tab w:val="left" w:pos="397"/>
        <w:tab w:val="left" w:pos="567"/>
        <w:tab w:val="left" w:pos="737"/>
      </w:tabs>
      <w:spacing w:before="120"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8">
    <w:name w:val="Tabela - Siatka18"/>
    <w:basedOn w:val="Standardowy"/>
    <w:uiPriority w:val="59"/>
    <w:rsid w:val="00721117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rsid w:val="00721117"/>
    <w:pPr>
      <w:tabs>
        <w:tab w:val="left" w:pos="397"/>
        <w:tab w:val="left" w:pos="567"/>
        <w:tab w:val="left" w:pos="737"/>
      </w:tabs>
      <w:spacing w:before="120"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1">
    <w:name w:val="Tabela - Siatka111"/>
    <w:basedOn w:val="Standardowy"/>
    <w:uiPriority w:val="59"/>
    <w:rsid w:val="00721117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7358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17</Pages>
  <Words>7794</Words>
  <Characters>46768</Characters>
  <Application>Microsoft Office Word</Application>
  <DocSecurity>0</DocSecurity>
  <Lines>389</Lines>
  <Paragraphs>108</Paragraphs>
  <ScaleCrop>false</ScaleCrop>
  <Company/>
  <LinksUpToDate>false</LinksUpToDate>
  <CharactersWithSpaces>54454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zdp</dc:creator>
  <cp:keywords/>
  <dc:description/>
  <cp:lastModifiedBy>Grzegorz Bakuła</cp:lastModifiedBy>
  <cp:revision>4</cp:revision>
  <dcterms:created xsi:type="dcterms:W3CDTF">2022-06-20T07:31:00Z</dcterms:created>
  <dcterms:modified xsi:type="dcterms:W3CDTF">2023-05-22T09:10:00Z</dcterms:modified>
</cp:coreProperties>
</file>