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ECA45A" w14:textId="77777777" w:rsidR="00DA4766" w:rsidRPr="00AD337B" w:rsidRDefault="00DA4766" w:rsidP="00EC217E">
      <w:pPr>
        <w:keepNext/>
        <w:suppressAutoHyphens/>
        <w:spacing w:after="0" w:line="276" w:lineRule="auto"/>
        <w:jc w:val="center"/>
        <w:outlineLvl w:val="0"/>
        <w:rPr>
          <w:rFonts w:ascii="Arial" w:eastAsia="Times New Roman" w:hAnsi="Arial" w:cs="Arial"/>
          <w:i/>
          <w:iCs/>
          <w:kern w:val="2"/>
          <w:sz w:val="18"/>
          <w:szCs w:val="18"/>
          <w:lang w:eastAsia="ar-SA"/>
        </w:rPr>
      </w:pPr>
      <w:r w:rsidRPr="00AD337B">
        <w:rPr>
          <w:rFonts w:ascii="Arial" w:eastAsia="Times New Roman" w:hAnsi="Arial" w:cs="Arial"/>
          <w:i/>
          <w:iCs/>
          <w:kern w:val="2"/>
          <w:sz w:val="18"/>
          <w:szCs w:val="18"/>
          <w:lang w:eastAsia="ar-SA"/>
        </w:rPr>
        <w:t>Komenda Wojewódzka Policji w Łodzi</w:t>
      </w:r>
    </w:p>
    <w:p w14:paraId="0369E3CB" w14:textId="77777777" w:rsidR="00DA4766" w:rsidRPr="00AD337B" w:rsidRDefault="00DA4766" w:rsidP="00EC217E">
      <w:pPr>
        <w:suppressAutoHyphens/>
        <w:spacing w:after="0" w:line="276" w:lineRule="auto"/>
        <w:jc w:val="center"/>
        <w:rPr>
          <w:rFonts w:ascii="Arial" w:eastAsia="Times New Roman" w:hAnsi="Arial" w:cs="Arial"/>
          <w:i/>
          <w:kern w:val="2"/>
          <w:sz w:val="18"/>
          <w:szCs w:val="18"/>
          <w:lang w:eastAsia="ar-SA"/>
        </w:rPr>
      </w:pPr>
      <w:r w:rsidRPr="00AD337B">
        <w:rPr>
          <w:rFonts w:ascii="Arial" w:eastAsia="Times New Roman" w:hAnsi="Arial" w:cs="Arial"/>
          <w:i/>
          <w:kern w:val="2"/>
          <w:sz w:val="18"/>
          <w:szCs w:val="18"/>
          <w:lang w:eastAsia="ar-SA"/>
        </w:rPr>
        <w:t>Sekcja ds. Funduszy Pomocowych i Zamówień Publicznych</w:t>
      </w:r>
    </w:p>
    <w:p w14:paraId="1054A715" w14:textId="77777777" w:rsidR="00DA4766" w:rsidRPr="00AD337B" w:rsidRDefault="00DA4766" w:rsidP="00EC217E">
      <w:pPr>
        <w:suppressAutoHyphens/>
        <w:spacing w:after="0" w:line="276" w:lineRule="auto"/>
        <w:jc w:val="center"/>
        <w:rPr>
          <w:rFonts w:ascii="Arial" w:eastAsia="Times New Roman" w:hAnsi="Arial" w:cs="Arial"/>
          <w:i/>
          <w:kern w:val="2"/>
          <w:sz w:val="18"/>
          <w:szCs w:val="18"/>
          <w:lang w:eastAsia="ar-SA"/>
        </w:rPr>
      </w:pPr>
      <w:r w:rsidRPr="00AD337B">
        <w:rPr>
          <w:rFonts w:ascii="Arial" w:eastAsia="Times New Roman" w:hAnsi="Arial" w:cs="Arial"/>
          <w:i/>
          <w:kern w:val="2"/>
          <w:sz w:val="18"/>
          <w:szCs w:val="18"/>
          <w:lang w:eastAsia="ar-SA"/>
        </w:rPr>
        <w:t>91-048 Łódź, ul. Lutomierska 108/112</w:t>
      </w:r>
    </w:p>
    <w:p w14:paraId="1A9A9D48" w14:textId="77777777" w:rsidR="00DA4766" w:rsidRPr="00AD337B" w:rsidRDefault="00DA4766" w:rsidP="00EC217E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kern w:val="2"/>
          <w:sz w:val="18"/>
          <w:szCs w:val="18"/>
          <w:lang w:eastAsia="ar-SA"/>
        </w:rPr>
      </w:pPr>
      <w:r w:rsidRPr="00AD337B">
        <w:rPr>
          <w:rFonts w:ascii="Arial" w:eastAsia="Times New Roman" w:hAnsi="Arial" w:cs="Arial"/>
          <w:i/>
          <w:kern w:val="2"/>
          <w:sz w:val="18"/>
          <w:szCs w:val="18"/>
          <w:lang w:eastAsia="ar-SA"/>
        </w:rPr>
        <w:t>tel. 47 841-22-95 fax 47 841-20-80</w:t>
      </w:r>
    </w:p>
    <w:p w14:paraId="3890A607" w14:textId="77777777" w:rsidR="00DA4766" w:rsidRPr="00AD337B" w:rsidRDefault="00446BBE" w:rsidP="00EC217E">
      <w:pPr>
        <w:widowControl w:val="0"/>
        <w:tabs>
          <w:tab w:val="left" w:pos="5760"/>
        </w:tabs>
        <w:suppressAutoHyphens/>
        <w:spacing w:after="0" w:line="276" w:lineRule="auto"/>
        <w:jc w:val="center"/>
        <w:rPr>
          <w:rFonts w:ascii="Arial" w:eastAsia="Times New Roman" w:hAnsi="Arial" w:cs="Arial"/>
          <w:kern w:val="2"/>
          <w:sz w:val="16"/>
          <w:szCs w:val="16"/>
          <w:lang w:eastAsia="ar-SA"/>
        </w:rPr>
      </w:pPr>
      <w:hyperlink r:id="rId5" w:history="1">
        <w:r w:rsidR="00DA4766" w:rsidRPr="00AD337B">
          <w:rPr>
            <w:rFonts w:ascii="Arial" w:eastAsia="Times New Roman" w:hAnsi="Arial" w:cs="Arial"/>
            <w:i/>
            <w:kern w:val="2"/>
            <w:sz w:val="18"/>
            <w:szCs w:val="18"/>
            <w:u w:val="single"/>
            <w:lang w:eastAsia="ar-SA"/>
          </w:rPr>
          <w:t>zampub@ld.policja.gov.pl</w:t>
        </w:r>
      </w:hyperlink>
    </w:p>
    <w:p w14:paraId="203E3057" w14:textId="77777777" w:rsidR="00DA4766" w:rsidRPr="00AD337B" w:rsidRDefault="00DA4766" w:rsidP="00EC217E">
      <w:pPr>
        <w:suppressAutoHyphens/>
        <w:spacing w:after="0" w:line="276" w:lineRule="auto"/>
        <w:rPr>
          <w:rFonts w:ascii="Times New Roman" w:eastAsia="Times New Roman" w:hAnsi="Times New Roman" w:cs="Times New Roman"/>
          <w:kern w:val="2"/>
          <w:sz w:val="18"/>
          <w:szCs w:val="18"/>
          <w:lang w:eastAsia="ar-SA"/>
        </w:rPr>
      </w:pPr>
      <w:r w:rsidRPr="00AD337B">
        <w:rPr>
          <w:rFonts w:ascii="Arial" w:eastAsia="Times New Roman" w:hAnsi="Arial" w:cs="Arial"/>
          <w:kern w:val="2"/>
          <w:sz w:val="24"/>
          <w:szCs w:val="24"/>
          <w:lang w:eastAsia="ar-SA"/>
        </w:rPr>
        <w:t>_____________________________________________</w:t>
      </w:r>
      <w:r w:rsidR="00C064D7" w:rsidRPr="00AD337B">
        <w:rPr>
          <w:rFonts w:ascii="Arial" w:eastAsia="Times New Roman" w:hAnsi="Arial" w:cs="Arial"/>
          <w:kern w:val="2"/>
          <w:sz w:val="24"/>
          <w:szCs w:val="24"/>
          <w:lang w:eastAsia="ar-SA"/>
        </w:rPr>
        <w:t>_</w:t>
      </w:r>
      <w:r w:rsidRPr="00AD337B">
        <w:rPr>
          <w:rFonts w:ascii="Arial" w:eastAsia="Times New Roman" w:hAnsi="Arial" w:cs="Arial"/>
          <w:kern w:val="2"/>
          <w:sz w:val="24"/>
          <w:szCs w:val="24"/>
          <w:lang w:eastAsia="ar-SA"/>
        </w:rPr>
        <w:t>_____________________</w:t>
      </w:r>
    </w:p>
    <w:p w14:paraId="0CD12C43" w14:textId="657E9D8C" w:rsidR="00DA4766" w:rsidRPr="00AD337B" w:rsidRDefault="00DA4766" w:rsidP="00EC217E">
      <w:pPr>
        <w:widowControl w:val="0"/>
        <w:tabs>
          <w:tab w:val="left" w:pos="708"/>
          <w:tab w:val="center" w:pos="4341"/>
          <w:tab w:val="right" w:pos="8683"/>
        </w:tabs>
        <w:suppressAutoHyphens/>
        <w:spacing w:after="0" w:line="276" w:lineRule="auto"/>
        <w:jc w:val="right"/>
        <w:rPr>
          <w:rFonts w:ascii="Arial" w:eastAsia="Arial Unicode MS" w:hAnsi="Arial" w:cs="Arial"/>
          <w:kern w:val="2"/>
          <w:sz w:val="18"/>
          <w:szCs w:val="18"/>
          <w:lang w:eastAsia="ar-SA"/>
        </w:rPr>
      </w:pPr>
      <w:r w:rsidRPr="00AD337B">
        <w:rPr>
          <w:rFonts w:ascii="Arial" w:eastAsia="Arial Unicode MS" w:hAnsi="Arial" w:cs="Arial"/>
          <w:kern w:val="2"/>
          <w:sz w:val="20"/>
          <w:szCs w:val="20"/>
          <w:lang w:eastAsia="ar-SA"/>
        </w:rPr>
        <w:t xml:space="preserve">Łódź, dnia </w:t>
      </w:r>
      <w:r w:rsidR="00D15F98" w:rsidRPr="00AD337B">
        <w:rPr>
          <w:rFonts w:ascii="Arial" w:eastAsia="Arial Unicode MS" w:hAnsi="Arial" w:cs="Arial"/>
          <w:kern w:val="2"/>
          <w:sz w:val="20"/>
          <w:szCs w:val="20"/>
          <w:lang w:eastAsia="ar-SA"/>
        </w:rPr>
        <w:t xml:space="preserve"> </w:t>
      </w:r>
      <w:r w:rsidR="00446BBE">
        <w:rPr>
          <w:rFonts w:ascii="Arial" w:eastAsia="Arial Unicode MS" w:hAnsi="Arial" w:cs="Arial"/>
          <w:kern w:val="2"/>
          <w:sz w:val="20"/>
          <w:szCs w:val="20"/>
          <w:lang w:eastAsia="ar-SA"/>
        </w:rPr>
        <w:t>02</w:t>
      </w:r>
      <w:r w:rsidR="009A48D2" w:rsidRPr="00AD337B">
        <w:rPr>
          <w:rFonts w:ascii="Arial" w:eastAsia="Arial Unicode MS" w:hAnsi="Arial" w:cs="Arial"/>
          <w:kern w:val="2"/>
          <w:sz w:val="20"/>
          <w:szCs w:val="20"/>
          <w:lang w:eastAsia="ar-SA"/>
        </w:rPr>
        <w:t>.</w:t>
      </w:r>
      <w:r w:rsidR="00446BBE">
        <w:rPr>
          <w:rFonts w:ascii="Arial" w:eastAsia="Arial Unicode MS" w:hAnsi="Arial" w:cs="Arial"/>
          <w:kern w:val="2"/>
          <w:sz w:val="20"/>
          <w:szCs w:val="20"/>
          <w:lang w:eastAsia="ar-SA"/>
        </w:rPr>
        <w:t>11</w:t>
      </w:r>
      <w:r w:rsidRPr="00AD337B">
        <w:rPr>
          <w:rFonts w:ascii="Arial" w:eastAsia="Arial Unicode MS" w:hAnsi="Arial" w:cs="Arial"/>
          <w:kern w:val="2"/>
          <w:sz w:val="20"/>
          <w:szCs w:val="20"/>
          <w:lang w:eastAsia="ar-SA"/>
        </w:rPr>
        <w:t>.202</w:t>
      </w:r>
      <w:r w:rsidR="00C064D7" w:rsidRPr="00AD337B">
        <w:rPr>
          <w:rFonts w:ascii="Arial" w:eastAsia="Arial Unicode MS" w:hAnsi="Arial" w:cs="Arial"/>
          <w:kern w:val="2"/>
          <w:sz w:val="20"/>
          <w:szCs w:val="20"/>
          <w:lang w:eastAsia="ar-SA"/>
        </w:rPr>
        <w:t>2</w:t>
      </w:r>
      <w:r w:rsidRPr="00AD337B">
        <w:rPr>
          <w:rFonts w:ascii="Arial" w:eastAsia="Arial Unicode MS" w:hAnsi="Arial" w:cs="Arial"/>
          <w:kern w:val="2"/>
          <w:sz w:val="20"/>
          <w:szCs w:val="20"/>
          <w:lang w:eastAsia="ar-SA"/>
        </w:rPr>
        <w:t xml:space="preserve"> r</w:t>
      </w:r>
      <w:r w:rsidRPr="00AD337B">
        <w:rPr>
          <w:rFonts w:ascii="Arial" w:eastAsia="Arial Unicode MS" w:hAnsi="Arial" w:cs="Arial"/>
          <w:kern w:val="2"/>
          <w:sz w:val="18"/>
          <w:szCs w:val="18"/>
          <w:lang w:eastAsia="ar-SA"/>
        </w:rPr>
        <w:t>.</w:t>
      </w:r>
    </w:p>
    <w:p w14:paraId="4F9BB1B9" w14:textId="77777777" w:rsidR="00DA4766" w:rsidRPr="00AD337B" w:rsidRDefault="00C064D7" w:rsidP="00EC217E">
      <w:pPr>
        <w:suppressAutoHyphens/>
        <w:spacing w:after="0" w:line="276" w:lineRule="auto"/>
        <w:rPr>
          <w:rFonts w:ascii="Arial" w:eastAsia="Calibri" w:hAnsi="Arial" w:cs="Arial"/>
          <w:b/>
          <w:bCs/>
          <w:sz w:val="20"/>
          <w:szCs w:val="20"/>
          <w:lang w:eastAsia="pl-PL"/>
        </w:rPr>
      </w:pPr>
      <w:r w:rsidRPr="00AD337B">
        <w:rPr>
          <w:rFonts w:ascii="Arial" w:eastAsia="Times New Roman" w:hAnsi="Arial" w:cs="Arial"/>
          <w:kern w:val="2"/>
          <w:sz w:val="20"/>
          <w:szCs w:val="20"/>
          <w:lang w:eastAsia="ar-SA"/>
        </w:rPr>
        <w:t>FZ-2380/</w:t>
      </w:r>
      <w:r w:rsidR="008A3CA5" w:rsidRPr="00AD337B">
        <w:rPr>
          <w:rFonts w:ascii="Arial" w:eastAsia="Times New Roman" w:hAnsi="Arial" w:cs="Arial"/>
          <w:kern w:val="2"/>
          <w:sz w:val="20"/>
          <w:szCs w:val="20"/>
          <w:lang w:eastAsia="ar-SA"/>
        </w:rPr>
        <w:t>52</w:t>
      </w:r>
      <w:r w:rsidRPr="00AD337B">
        <w:rPr>
          <w:rFonts w:ascii="Arial" w:eastAsia="Times New Roman" w:hAnsi="Arial" w:cs="Arial"/>
          <w:kern w:val="2"/>
          <w:sz w:val="20"/>
          <w:szCs w:val="20"/>
          <w:lang w:eastAsia="ar-SA"/>
        </w:rPr>
        <w:t>/22/</w:t>
      </w:r>
      <w:r w:rsidR="008A3CA5" w:rsidRPr="00AD337B">
        <w:rPr>
          <w:rFonts w:ascii="Arial" w:eastAsia="Times New Roman" w:hAnsi="Arial" w:cs="Arial"/>
          <w:kern w:val="2"/>
          <w:sz w:val="20"/>
          <w:szCs w:val="20"/>
          <w:lang w:eastAsia="ar-SA"/>
        </w:rPr>
        <w:t>KK</w:t>
      </w:r>
    </w:p>
    <w:p w14:paraId="22FDE691" w14:textId="77777777" w:rsidR="00DA4766" w:rsidRPr="00AD337B" w:rsidRDefault="00DA4766" w:rsidP="00EC217E">
      <w:pPr>
        <w:spacing w:after="0" w:line="276" w:lineRule="auto"/>
        <w:ind w:left="5670"/>
        <w:jc w:val="both"/>
        <w:rPr>
          <w:rFonts w:ascii="Arial" w:eastAsia="Calibri" w:hAnsi="Arial" w:cs="Arial"/>
          <w:b/>
          <w:sz w:val="20"/>
          <w:szCs w:val="20"/>
          <w:lang w:eastAsia="pl-PL"/>
        </w:rPr>
      </w:pPr>
    </w:p>
    <w:p w14:paraId="018312C9" w14:textId="77777777" w:rsidR="00DA4766" w:rsidRPr="00AD337B" w:rsidRDefault="00DA4766" w:rsidP="00EC217E">
      <w:pPr>
        <w:spacing w:after="0" w:line="276" w:lineRule="auto"/>
        <w:ind w:left="5387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AD337B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WYKONAWCY,</w:t>
      </w:r>
    </w:p>
    <w:p w14:paraId="1C744EC9" w14:textId="77777777" w:rsidR="00DA4766" w:rsidRPr="00AD337B" w:rsidRDefault="00DA4766" w:rsidP="00EC217E">
      <w:pPr>
        <w:spacing w:after="0" w:line="276" w:lineRule="auto"/>
        <w:ind w:left="5387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AD337B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KTÓRZY POBRALI SWZ</w:t>
      </w:r>
    </w:p>
    <w:p w14:paraId="34FF3D7A" w14:textId="77777777" w:rsidR="00DA4766" w:rsidRPr="00AD337B" w:rsidRDefault="00DA4766" w:rsidP="00EC217E">
      <w:pPr>
        <w:spacing w:after="0" w:line="276" w:lineRule="auto"/>
        <w:ind w:left="5954"/>
        <w:jc w:val="both"/>
        <w:rPr>
          <w:rFonts w:ascii="Arial" w:eastAsia="Times New Roman" w:hAnsi="Arial" w:cs="Arial"/>
          <w:b/>
          <w:kern w:val="2"/>
          <w:sz w:val="20"/>
          <w:szCs w:val="20"/>
          <w:lang w:eastAsia="ar-SA"/>
        </w:rPr>
      </w:pPr>
    </w:p>
    <w:p w14:paraId="3EE64919" w14:textId="77777777" w:rsidR="00DA4766" w:rsidRPr="00AD337B" w:rsidRDefault="00DA4766" w:rsidP="00EC217E">
      <w:pPr>
        <w:spacing w:after="0" w:line="276" w:lineRule="auto"/>
        <w:ind w:left="1134" w:hanging="1134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AD337B">
        <w:rPr>
          <w:rFonts w:ascii="Arial" w:eastAsia="Times New Roman" w:hAnsi="Arial" w:cs="Arial"/>
          <w:kern w:val="2"/>
          <w:sz w:val="20"/>
          <w:szCs w:val="20"/>
          <w:lang w:eastAsia="ar-SA"/>
        </w:rPr>
        <w:t xml:space="preserve">DOTYCZY: </w:t>
      </w:r>
      <w:r w:rsidRPr="00AD337B">
        <w:rPr>
          <w:rFonts w:ascii="Arial" w:eastAsia="Times New Roman" w:hAnsi="Arial" w:cs="Arial"/>
          <w:kern w:val="2"/>
          <w:sz w:val="20"/>
          <w:szCs w:val="20"/>
          <w:lang w:eastAsia="ar-SA"/>
        </w:rPr>
        <w:tab/>
        <w:t xml:space="preserve">postępowania o udzielenie zamówienia w trybie </w:t>
      </w:r>
      <w:r w:rsidR="00D15F98" w:rsidRPr="00AD337B">
        <w:rPr>
          <w:rFonts w:ascii="Arial" w:eastAsia="Times New Roman" w:hAnsi="Arial" w:cs="Arial"/>
          <w:kern w:val="2"/>
          <w:sz w:val="20"/>
          <w:szCs w:val="20"/>
          <w:lang w:eastAsia="ar-SA"/>
        </w:rPr>
        <w:t xml:space="preserve">przetargu nieograniczonego </w:t>
      </w:r>
      <w:bookmarkStart w:id="0" w:name="_Hlk109042525"/>
      <w:r w:rsidR="008A3CA5" w:rsidRPr="00AD337B">
        <w:rPr>
          <w:rFonts w:ascii="Arial" w:eastAsia="Times New Roman" w:hAnsi="Arial" w:cs="Arial"/>
          <w:kern w:val="2"/>
          <w:sz w:val="20"/>
          <w:szCs w:val="20"/>
          <w:lang w:eastAsia="ar-SA"/>
        </w:rPr>
        <w:t>na budowę obiektów w ramach zadania inwestycyjnego pn. Budowa VII Komisariatu Policji Komendy Miejskiej Policji oraz Policyjnej Izby Dziecka wraz z budynkami towarzyszącymi w Łodzi przy ul. Kwietniowej 1.</w:t>
      </w:r>
    </w:p>
    <w:bookmarkEnd w:id="0"/>
    <w:p w14:paraId="238F2920" w14:textId="77777777" w:rsidR="00DA4766" w:rsidRPr="00AD337B" w:rsidRDefault="00DA4766" w:rsidP="00EC217E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629751C" w14:textId="77777777" w:rsidR="00DA4766" w:rsidRPr="00AD337B" w:rsidRDefault="00DA4766" w:rsidP="00EC217E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AD337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AD337B">
        <w:rPr>
          <w:rFonts w:ascii="Arial" w:eastAsia="Times New Roman" w:hAnsi="Arial" w:cs="Arial"/>
          <w:sz w:val="20"/>
          <w:szCs w:val="20"/>
          <w:lang w:eastAsia="pl-PL"/>
        </w:rPr>
        <w:tab/>
        <w:t xml:space="preserve">Komenda Wojewódzka Policji w Łodzi, na podstawie art. </w:t>
      </w:r>
      <w:r w:rsidR="00D15F98" w:rsidRPr="00AD337B">
        <w:rPr>
          <w:rFonts w:ascii="Arial" w:eastAsia="Times New Roman" w:hAnsi="Arial" w:cs="Arial"/>
          <w:sz w:val="20"/>
          <w:szCs w:val="20"/>
          <w:lang w:eastAsia="pl-PL"/>
        </w:rPr>
        <w:t>135</w:t>
      </w:r>
      <w:r w:rsidRPr="00AD337B">
        <w:rPr>
          <w:rFonts w:ascii="Arial" w:eastAsia="Times New Roman" w:hAnsi="Arial" w:cs="Arial"/>
          <w:sz w:val="20"/>
          <w:szCs w:val="20"/>
          <w:lang w:eastAsia="pl-PL"/>
        </w:rPr>
        <w:t xml:space="preserve"> ust. 2 i 6 ustawy Prawo zamówień</w:t>
      </w:r>
    </w:p>
    <w:p w14:paraId="3F7E8DC3" w14:textId="77777777" w:rsidR="00DA4766" w:rsidRPr="00AD337B" w:rsidRDefault="008A3CA5" w:rsidP="00EC217E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AD337B">
        <w:rPr>
          <w:rFonts w:ascii="Arial" w:eastAsia="Times New Roman" w:hAnsi="Arial" w:cs="Arial"/>
          <w:sz w:val="20"/>
          <w:szCs w:val="20"/>
          <w:lang w:eastAsia="pl-PL"/>
        </w:rPr>
        <w:t>publicznych (Dz. U. 2022 poz. 1710</w:t>
      </w:r>
      <w:r w:rsidR="00DA4766" w:rsidRPr="00AD337B">
        <w:rPr>
          <w:rFonts w:ascii="Arial" w:eastAsia="Times New Roman" w:hAnsi="Arial" w:cs="Arial"/>
          <w:sz w:val="20"/>
          <w:szCs w:val="20"/>
          <w:lang w:eastAsia="pl-PL"/>
        </w:rPr>
        <w:t>) odpowiada na pytania Wykonawcy:</w:t>
      </w:r>
    </w:p>
    <w:p w14:paraId="31499E23" w14:textId="77777777" w:rsidR="00C51603" w:rsidRPr="00AD337B" w:rsidRDefault="00C51603" w:rsidP="008F0D07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bookmarkStart w:id="1" w:name="_Hlk116055191"/>
    </w:p>
    <w:p w14:paraId="72BAE372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bookmarkStart w:id="2" w:name="_Hlk117085971"/>
      <w:bookmarkStart w:id="3" w:name="_Hlk117511533"/>
      <w:bookmarkStart w:id="4" w:name="_Hlk117514635"/>
      <w:bookmarkEnd w:id="1"/>
      <w:r w:rsidRPr="00DD09AB">
        <w:rPr>
          <w:rFonts w:ascii="Arial" w:eastAsia="Calibri" w:hAnsi="Arial" w:cs="Arial"/>
          <w:b/>
          <w:sz w:val="20"/>
          <w:szCs w:val="20"/>
        </w:rPr>
        <w:t>PYTANIE 1</w:t>
      </w:r>
    </w:p>
    <w:p w14:paraId="06B47A56" w14:textId="750B693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bookmarkStart w:id="5" w:name="_Hlk116655562"/>
      <w:bookmarkEnd w:id="2"/>
      <w:r w:rsidRPr="00DD09AB">
        <w:rPr>
          <w:rFonts w:ascii="Arial" w:eastAsia="Calibri" w:hAnsi="Arial" w:cs="Arial"/>
          <w:color w:val="000000"/>
          <w:sz w:val="20"/>
          <w:szCs w:val="20"/>
        </w:rPr>
        <w:t>W związku z odpowiedzią z dn. 18.10.2022 na pytanie nr 15 wskazująca, iż koszty administracyjne związane</w:t>
      </w:r>
      <w:r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z wycinką drzew są po stronie Wykonawcy prosimy o wskazanie wartości jaką musi założyć do wyceny Oferent </w:t>
      </w:r>
    </w:p>
    <w:p w14:paraId="54C5FAB3" w14:textId="77777777" w:rsidR="00DD09AB" w:rsidRPr="00DD09AB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ODPOWIEDŹ 1 </w:t>
      </w:r>
    </w:p>
    <w:p w14:paraId="4A2F8D7A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Zamawiający informuje, że brak jest kosztów administracyjnych związanych z wycinką drzew.</w:t>
      </w:r>
    </w:p>
    <w:p w14:paraId="1D53631B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</w:p>
    <w:p w14:paraId="230DB7DC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2</w:t>
      </w:r>
    </w:p>
    <w:p w14:paraId="60533D79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bookmarkStart w:id="6" w:name="_Hlk117506296"/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zabudowa określona symbolem A1 nie jest w zakresie wyceny w ilości 1 sztuki.</w:t>
      </w:r>
    </w:p>
    <w:bookmarkEnd w:id="6"/>
    <w:p w14:paraId="746A40E4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3</w:t>
      </w:r>
    </w:p>
    <w:p w14:paraId="2B486749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zabudowa określona symbolem A2 nie jest w zakresie wyceny w ilości 1 sztuki. </w:t>
      </w:r>
    </w:p>
    <w:p w14:paraId="13AF2A1F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4</w:t>
      </w:r>
    </w:p>
    <w:p w14:paraId="41EFAF7E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zabudowa określona symbolem A3 nie jest w zakresie wyceny w ilości 1 sztuki.</w:t>
      </w:r>
    </w:p>
    <w:p w14:paraId="232C5283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5</w:t>
      </w:r>
    </w:p>
    <w:p w14:paraId="766627FB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zabudowa określona symbolem A4 nie jest w zakresie wyceny w ilości 1 sztuki. </w:t>
      </w:r>
    </w:p>
    <w:p w14:paraId="4818B175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6</w:t>
      </w:r>
    </w:p>
    <w:p w14:paraId="765CB748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zabudowa określona symbolem A5 nie jest w zakresie wyceny w ilości 1 sztuki.</w:t>
      </w:r>
    </w:p>
    <w:p w14:paraId="5DF046EE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bookmarkStart w:id="7" w:name="_Hlk76467093"/>
      <w:bookmarkEnd w:id="5"/>
      <w:r w:rsidRPr="00DD09AB">
        <w:rPr>
          <w:rFonts w:ascii="Arial" w:eastAsia="Calibri" w:hAnsi="Arial" w:cs="Arial"/>
          <w:b/>
          <w:sz w:val="20"/>
          <w:szCs w:val="20"/>
        </w:rPr>
        <w:t>PYTANIE 7</w:t>
      </w:r>
    </w:p>
    <w:p w14:paraId="65DE0960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bookmarkStart w:id="8" w:name="_Hlk76129166"/>
      <w:bookmarkEnd w:id="7"/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zabudowa określona symbolem A6 nie jest w zakresie wyceny w ilości 1 sztuki.</w:t>
      </w:r>
    </w:p>
    <w:p w14:paraId="121A9DD1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bookmarkStart w:id="9" w:name="_Hlk76467266"/>
      <w:bookmarkEnd w:id="8"/>
      <w:r w:rsidRPr="00DD09AB">
        <w:rPr>
          <w:rFonts w:ascii="Arial" w:eastAsia="Calibri" w:hAnsi="Arial" w:cs="Arial"/>
          <w:b/>
          <w:sz w:val="20"/>
          <w:szCs w:val="20"/>
        </w:rPr>
        <w:t>PYTANIE 8</w:t>
      </w:r>
    </w:p>
    <w:bookmarkEnd w:id="9"/>
    <w:p w14:paraId="22250AA8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zabudowa określona symbolem A7 nie jest w zakresie wyceny w ilości 1 sztuki </w:t>
      </w:r>
    </w:p>
    <w:p w14:paraId="02169D8F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bookmarkStart w:id="10" w:name="_Hlk76467283"/>
      <w:r w:rsidRPr="00DD09AB">
        <w:rPr>
          <w:rFonts w:ascii="Arial" w:eastAsia="Calibri" w:hAnsi="Arial" w:cs="Arial"/>
          <w:b/>
          <w:sz w:val="20"/>
          <w:szCs w:val="20"/>
        </w:rPr>
        <w:t>PYTANIE 9</w:t>
      </w:r>
    </w:p>
    <w:p w14:paraId="38A73836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bookmarkStart w:id="11" w:name="_Hlk76544639"/>
      <w:bookmarkEnd w:id="10"/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zabudowa określona symbolem A8 nie jest w zakresie wyceny w ilości 1 sztuki.</w:t>
      </w:r>
    </w:p>
    <w:p w14:paraId="0224517B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bookmarkStart w:id="12" w:name="_Hlk76467412"/>
      <w:bookmarkEnd w:id="11"/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10</w:t>
      </w:r>
    </w:p>
    <w:bookmarkEnd w:id="12"/>
    <w:p w14:paraId="46568857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zabudowa określona symbolem A9 nie jest w zakresie wyceny w ilości 1 sztuki.</w:t>
      </w:r>
    </w:p>
    <w:p w14:paraId="00B95557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11</w:t>
      </w:r>
    </w:p>
    <w:p w14:paraId="610BAC04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zabudowa określona symbolem A10 nie jest w zakresie wyceny w ilości 1 sztuki. </w:t>
      </w:r>
    </w:p>
    <w:p w14:paraId="17D30540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lastRenderedPageBreak/>
        <w:t>PYTANIE 12</w:t>
      </w:r>
    </w:p>
    <w:p w14:paraId="157D277E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bookmarkStart w:id="13" w:name="_Hlk116655816"/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zabudowa określona symbolem A11 nie jest w zakresie wyceny w ilości 1 sztuki.</w:t>
      </w:r>
    </w:p>
    <w:p w14:paraId="7D60CBEF" w14:textId="43D2C44D" w:rsidR="00DD09AB" w:rsidRPr="00DD09AB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ODPOWIEDŹ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2</w:t>
      </w: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- 12</w:t>
      </w:r>
    </w:p>
    <w:p w14:paraId="057C94C0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bookmarkStart w:id="14" w:name="_Hlk116660293"/>
      <w:bookmarkEnd w:id="13"/>
      <w:r w:rsidRPr="00DD09AB">
        <w:rPr>
          <w:rFonts w:ascii="Arial" w:eastAsia="Calibri" w:hAnsi="Arial" w:cs="Arial"/>
          <w:sz w:val="20"/>
          <w:szCs w:val="20"/>
        </w:rPr>
        <w:t>Zamawiający informuje, że</w:t>
      </w:r>
      <w:r w:rsidRPr="00DD09AB">
        <w:rPr>
          <w:rFonts w:ascii="Arial" w:eastAsia="Calibri" w:hAnsi="Arial" w:cs="Arial"/>
          <w:b/>
          <w:sz w:val="20"/>
          <w:szCs w:val="20"/>
        </w:rPr>
        <w:t xml:space="preserve"> zabudowy określone symbolami od A1 do A11 nie wchodzą w zakres wyceny.</w:t>
      </w:r>
    </w:p>
    <w:bookmarkEnd w:id="14"/>
    <w:p w14:paraId="17634638" w14:textId="77777777" w:rsidR="00DD09AB" w:rsidRPr="00DD09AB" w:rsidRDefault="00DD09AB" w:rsidP="00EC217E">
      <w:pPr>
        <w:spacing w:after="0" w:line="276" w:lineRule="auto"/>
        <w:contextualSpacing/>
        <w:jc w:val="both"/>
        <w:rPr>
          <w:rFonts w:ascii="Arial" w:eastAsia="Times New Roman" w:hAnsi="Arial" w:cs="Arial"/>
          <w:sz w:val="20"/>
          <w:szCs w:val="20"/>
          <w:u w:val="single"/>
          <w:lang w:eastAsia="pl-PL"/>
        </w:rPr>
      </w:pPr>
    </w:p>
    <w:p w14:paraId="56899C39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bookmarkStart w:id="15" w:name="_Hlk76467510"/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13</w:t>
      </w:r>
    </w:p>
    <w:bookmarkEnd w:id="15"/>
    <w:p w14:paraId="783B144A" w14:textId="07C1A288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biurko prostokątne oznaczone symbolem B nie jest w zakresie wyceny w ilości 3 sztuk.</w:t>
      </w:r>
    </w:p>
    <w:p w14:paraId="0D865611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14</w:t>
      </w:r>
    </w:p>
    <w:p w14:paraId="75A09553" w14:textId="2A84E5BE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biurko prostokątne oznaczone symbolem B1 nie jest w zakresie wyceny w ilości 2 sztuk.</w:t>
      </w:r>
    </w:p>
    <w:p w14:paraId="2C8D9879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15</w:t>
      </w:r>
    </w:p>
    <w:p w14:paraId="4F1F3598" w14:textId="6F4E3D46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biurko prostokątne oznaczone symbolem B2 nie </w:t>
      </w:r>
      <w:r>
        <w:rPr>
          <w:rFonts w:ascii="Arial" w:eastAsia="Calibri" w:hAnsi="Arial" w:cs="Arial"/>
          <w:color w:val="000000"/>
          <w:sz w:val="20"/>
          <w:szCs w:val="20"/>
        </w:rPr>
        <w:t>jest w zakresie wyceny w ilości</w:t>
      </w: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 1 sztuki.</w:t>
      </w:r>
    </w:p>
    <w:p w14:paraId="7B57E7AD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bookmarkStart w:id="16" w:name="_Hlk117091527"/>
      <w:r w:rsidRPr="00DD09AB">
        <w:rPr>
          <w:rFonts w:ascii="Arial" w:eastAsia="Calibri" w:hAnsi="Arial" w:cs="Arial"/>
          <w:b/>
          <w:sz w:val="20"/>
          <w:szCs w:val="20"/>
        </w:rPr>
        <w:t>PYTANIE 16</w:t>
      </w:r>
    </w:p>
    <w:p w14:paraId="765FC16B" w14:textId="3CFC1D20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biurko prostokątne oznaczone symbolem B3 nie </w:t>
      </w:r>
      <w:r>
        <w:rPr>
          <w:rFonts w:ascii="Arial" w:eastAsia="Calibri" w:hAnsi="Arial" w:cs="Arial"/>
          <w:color w:val="000000"/>
          <w:sz w:val="20"/>
          <w:szCs w:val="20"/>
        </w:rPr>
        <w:t>jest w zakresie wyceny w ilości</w:t>
      </w: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 22 sztuki.</w:t>
      </w:r>
    </w:p>
    <w:bookmarkEnd w:id="16"/>
    <w:p w14:paraId="528C2386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17</w:t>
      </w:r>
    </w:p>
    <w:p w14:paraId="653BBD0B" w14:textId="1EC11436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biurko prostokątne oznaczone symbolem B4 nie jest w zakresie wyceny w ilości</w:t>
      </w:r>
      <w:r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r w:rsidRPr="00DD09AB">
        <w:rPr>
          <w:rFonts w:ascii="Arial" w:eastAsia="Calibri" w:hAnsi="Arial" w:cs="Arial"/>
          <w:color w:val="000000"/>
          <w:sz w:val="20"/>
          <w:szCs w:val="20"/>
        </w:rPr>
        <w:t>3 sztuk.</w:t>
      </w:r>
    </w:p>
    <w:p w14:paraId="3FD04861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18</w:t>
      </w:r>
    </w:p>
    <w:p w14:paraId="347594F8" w14:textId="703123FF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biurko prostokątne oznaczone symbolem B5 nie jest w zakresie wyceny w ilości 1 sztuki.</w:t>
      </w:r>
    </w:p>
    <w:bookmarkEnd w:id="3"/>
    <w:p w14:paraId="1DE0BEDE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19</w:t>
      </w:r>
    </w:p>
    <w:p w14:paraId="52071D25" w14:textId="0E23864A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biurko prostokątne oznaczone symbolem B6 nie jest w zakresie wyceny w ilości 1 sztuki.</w:t>
      </w:r>
    </w:p>
    <w:p w14:paraId="75F5EDC1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20</w:t>
      </w:r>
    </w:p>
    <w:p w14:paraId="76AEF2BB" w14:textId="4C056B22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biurko prostokątne oznaczone symbolem B7 nie jest w zakresie wyceny w ilości</w:t>
      </w:r>
      <w:r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r w:rsidRPr="00DD09AB">
        <w:rPr>
          <w:rFonts w:ascii="Arial" w:eastAsia="Calibri" w:hAnsi="Arial" w:cs="Arial"/>
          <w:color w:val="000000"/>
          <w:sz w:val="20"/>
          <w:szCs w:val="20"/>
        </w:rPr>
        <w:t>13 sztuk .</w:t>
      </w:r>
    </w:p>
    <w:p w14:paraId="30A2E63F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21</w:t>
      </w:r>
    </w:p>
    <w:p w14:paraId="7467D188" w14:textId="06EBC954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biurko prostokątne oznaczone symbolem B8 nie jest w zakresie wyceny w ilości 30 sztuk.</w:t>
      </w:r>
    </w:p>
    <w:p w14:paraId="4DDE35A8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22</w:t>
      </w:r>
    </w:p>
    <w:p w14:paraId="60BD538F" w14:textId="1E97440E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biurko prostokątne oznaczone symbolem B9 nie jest w zakresie wyceny w ilości 5 sztuk.</w:t>
      </w:r>
    </w:p>
    <w:p w14:paraId="5A3B7382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23</w:t>
      </w:r>
    </w:p>
    <w:p w14:paraId="35CB24E8" w14:textId="46AC78F5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biurko prostokątne oznaczone symbolem B10 nie jest w zakresie wyceny w ilości 3 sztuk.</w:t>
      </w:r>
    </w:p>
    <w:p w14:paraId="4D53BA96" w14:textId="77777777" w:rsidR="00DD09AB" w:rsidRPr="00DD09AB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ODPOWIEDŹ 13 - 23</w:t>
      </w:r>
    </w:p>
    <w:p w14:paraId="2029F252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DD09AB">
        <w:rPr>
          <w:rFonts w:ascii="Arial" w:eastAsia="Calibri" w:hAnsi="Arial" w:cs="Arial"/>
          <w:b/>
          <w:sz w:val="20"/>
          <w:szCs w:val="20"/>
        </w:rPr>
        <w:t>biurka prostokątne oznaczone symbolem od B1 do B10 nie wchodzą w zakres wyceny.</w:t>
      </w:r>
    </w:p>
    <w:p w14:paraId="044207DD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7434551E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24</w:t>
      </w:r>
    </w:p>
    <w:p w14:paraId="16B243B5" w14:textId="58E88880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biurko prostokątne oznaczone symbolem Bp nie </w:t>
      </w:r>
      <w:r>
        <w:rPr>
          <w:rFonts w:ascii="Arial" w:eastAsia="Calibri" w:hAnsi="Arial" w:cs="Arial"/>
          <w:color w:val="000000"/>
          <w:sz w:val="20"/>
          <w:szCs w:val="20"/>
        </w:rPr>
        <w:t>jest w zakresie wyceny w ilości</w:t>
      </w: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 1 sztuki. </w:t>
      </w:r>
    </w:p>
    <w:p w14:paraId="4FDC2822" w14:textId="77777777" w:rsidR="00DD09AB" w:rsidRPr="00DD09AB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ODPOWIEDŹ 24</w:t>
      </w:r>
    </w:p>
    <w:p w14:paraId="4BFC6EBA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Zamawiający informuje, że </w:t>
      </w:r>
      <w:r w:rsidRPr="00DD09AB">
        <w:rPr>
          <w:rFonts w:ascii="Arial" w:eastAsia="Calibri" w:hAnsi="Arial" w:cs="Arial"/>
          <w:b/>
          <w:color w:val="000000"/>
          <w:sz w:val="20"/>
          <w:szCs w:val="20"/>
        </w:rPr>
        <w:t xml:space="preserve">biurko prostokątne oznaczone symbolem Bp w ilości 1 sztuki wchodzi w zakres wyceny. </w:t>
      </w:r>
    </w:p>
    <w:p w14:paraId="2E30AF43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1CC06114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25</w:t>
      </w:r>
    </w:p>
    <w:p w14:paraId="1B58F789" w14:textId="6BC96B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biurko prostokątne oznaczone symbolem Bn1 nie jest w zakresie wyceny w ilości 8 sztuk.</w:t>
      </w:r>
    </w:p>
    <w:p w14:paraId="3F1D103F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26</w:t>
      </w:r>
    </w:p>
    <w:p w14:paraId="590513AE" w14:textId="2637E7FE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biurko prostokątne oznaczone symbolem Bn2 nie jest w zakresie wyceny w ilości</w:t>
      </w:r>
      <w:r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r w:rsidRPr="00DD09AB">
        <w:rPr>
          <w:rFonts w:ascii="Arial" w:eastAsia="Calibri" w:hAnsi="Arial" w:cs="Arial"/>
          <w:color w:val="000000"/>
          <w:sz w:val="20"/>
          <w:szCs w:val="20"/>
        </w:rPr>
        <w:t>2 sztuk.</w:t>
      </w:r>
    </w:p>
    <w:p w14:paraId="32D0EF66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lastRenderedPageBreak/>
        <w:t>PYTANIE 27</w:t>
      </w:r>
    </w:p>
    <w:p w14:paraId="147CF932" w14:textId="49CBC1A1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biurko prostokątne oznaczone symbolem </w:t>
      </w:r>
      <w:proofErr w:type="spellStart"/>
      <w:r w:rsidRPr="00DD09AB">
        <w:rPr>
          <w:rFonts w:ascii="Arial" w:eastAsia="Calibri" w:hAnsi="Arial" w:cs="Arial"/>
          <w:color w:val="000000"/>
          <w:sz w:val="20"/>
          <w:szCs w:val="20"/>
        </w:rPr>
        <w:t>Bg</w:t>
      </w:r>
      <w:proofErr w:type="spellEnd"/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 nie jest w zakresie wyceny w ilości 2 sztuk </w:t>
      </w:r>
    </w:p>
    <w:p w14:paraId="19709E2D" w14:textId="77777777" w:rsidR="00DD09AB" w:rsidRPr="00DD09AB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ODPOWIEDŹ 25 - 27</w:t>
      </w:r>
    </w:p>
    <w:p w14:paraId="1070E1DE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DD09AB">
        <w:rPr>
          <w:rFonts w:ascii="Arial" w:eastAsia="Calibri" w:hAnsi="Arial" w:cs="Arial"/>
          <w:b/>
          <w:sz w:val="20"/>
          <w:szCs w:val="20"/>
        </w:rPr>
        <w:t xml:space="preserve">biurka prostokątne oznaczone symbolami Bn1, Bn2 oraz </w:t>
      </w:r>
      <w:proofErr w:type="spellStart"/>
      <w:r w:rsidRPr="00DD09AB">
        <w:rPr>
          <w:rFonts w:ascii="Arial" w:eastAsia="Calibri" w:hAnsi="Arial" w:cs="Arial"/>
          <w:b/>
          <w:sz w:val="20"/>
          <w:szCs w:val="20"/>
        </w:rPr>
        <w:t>Bg</w:t>
      </w:r>
      <w:proofErr w:type="spellEnd"/>
      <w:r w:rsidRPr="00DD09AB">
        <w:rPr>
          <w:rFonts w:ascii="Arial" w:eastAsia="Calibri" w:hAnsi="Arial" w:cs="Arial"/>
          <w:b/>
          <w:sz w:val="20"/>
          <w:szCs w:val="20"/>
        </w:rPr>
        <w:t xml:space="preserve"> wchodzą w zakres wyceny.</w:t>
      </w:r>
    </w:p>
    <w:p w14:paraId="5595B9FE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</w:p>
    <w:p w14:paraId="6C0D35E3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28</w:t>
      </w:r>
    </w:p>
    <w:p w14:paraId="51D945E4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drzwiczki wahadłowe oznaczone symbolem </w:t>
      </w:r>
      <w:proofErr w:type="spellStart"/>
      <w:r w:rsidRPr="00DD09AB">
        <w:rPr>
          <w:rFonts w:ascii="Arial" w:eastAsia="Calibri" w:hAnsi="Arial" w:cs="Arial"/>
          <w:color w:val="000000"/>
          <w:sz w:val="20"/>
          <w:szCs w:val="20"/>
        </w:rPr>
        <w:t>Dw</w:t>
      </w:r>
      <w:proofErr w:type="spellEnd"/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 nie jest w zakresie wyceny w ilości 1 sztuki. </w:t>
      </w:r>
    </w:p>
    <w:p w14:paraId="175B228F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29</w:t>
      </w:r>
    </w:p>
    <w:p w14:paraId="1E497C8D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drzwiczki wahadłowe oznaczone symbolem Dw1 nie jest w zakresie wyceny w ilości 1 sztuki</w:t>
      </w:r>
      <w:r w:rsidRPr="00DD09AB">
        <w:rPr>
          <w:rFonts w:ascii="Arial" w:eastAsia="Times New Roman" w:hAnsi="Arial" w:cs="Arial"/>
          <w:sz w:val="20"/>
          <w:szCs w:val="20"/>
          <w:lang w:eastAsia="pl-PL"/>
        </w:rPr>
        <w:t>.</w:t>
      </w:r>
      <w:r w:rsidRPr="00DD09AB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 xml:space="preserve"> </w:t>
      </w:r>
    </w:p>
    <w:p w14:paraId="043BF455" w14:textId="77777777" w:rsidR="00DD09AB" w:rsidRPr="00DD09AB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ODPOWIEDŹ 28 - 29</w:t>
      </w:r>
    </w:p>
    <w:p w14:paraId="0B1922D2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DD09AB">
        <w:rPr>
          <w:rFonts w:ascii="Arial" w:eastAsia="Calibri" w:hAnsi="Arial" w:cs="Arial"/>
          <w:b/>
          <w:sz w:val="20"/>
          <w:szCs w:val="20"/>
        </w:rPr>
        <w:t xml:space="preserve">drzwiczki wahadłowe oznaczone symbolami: </w:t>
      </w:r>
      <w:proofErr w:type="spellStart"/>
      <w:r w:rsidRPr="00DD09AB">
        <w:rPr>
          <w:rFonts w:ascii="Arial" w:eastAsia="Calibri" w:hAnsi="Arial" w:cs="Arial"/>
          <w:b/>
          <w:sz w:val="20"/>
          <w:szCs w:val="20"/>
        </w:rPr>
        <w:t>Dw</w:t>
      </w:r>
      <w:proofErr w:type="spellEnd"/>
      <w:r w:rsidRPr="00DD09AB">
        <w:rPr>
          <w:rFonts w:ascii="Arial" w:eastAsia="Calibri" w:hAnsi="Arial" w:cs="Arial"/>
          <w:b/>
          <w:sz w:val="20"/>
          <w:szCs w:val="20"/>
        </w:rPr>
        <w:t xml:space="preserve"> oraz Dw1 nie wchodzą w zakres wyceny.</w:t>
      </w:r>
    </w:p>
    <w:p w14:paraId="5E597FC5" w14:textId="77777777" w:rsidR="00DD09AB" w:rsidRPr="00DD09AB" w:rsidRDefault="00DD09AB" w:rsidP="00EC217E">
      <w:pPr>
        <w:spacing w:after="0" w:line="276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A878C39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30</w:t>
      </w:r>
    </w:p>
    <w:p w14:paraId="2D1B3083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</w:t>
      </w:r>
      <w:proofErr w:type="spellStart"/>
      <w:r w:rsidRPr="00DD09AB">
        <w:rPr>
          <w:rFonts w:ascii="Arial" w:eastAsia="Calibri" w:hAnsi="Arial" w:cs="Arial"/>
          <w:color w:val="000000"/>
          <w:sz w:val="20"/>
          <w:szCs w:val="20"/>
        </w:rPr>
        <w:t>KoD</w:t>
      </w:r>
      <w:proofErr w:type="spellEnd"/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 nie są w zakresie wyceny w ilości 2 sztuk.</w:t>
      </w:r>
    </w:p>
    <w:p w14:paraId="0720E836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31</w:t>
      </w:r>
    </w:p>
    <w:p w14:paraId="14791232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meble wahadłowe oznaczone symbolem KoD1nie nie są w zakresie wyceny w ilości 1 sztuki.</w:t>
      </w:r>
    </w:p>
    <w:p w14:paraId="03BBD2F2" w14:textId="77777777" w:rsidR="00DD09AB" w:rsidRPr="00DD09AB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ODPOWIEDŹ 30 - 31</w:t>
      </w:r>
    </w:p>
    <w:p w14:paraId="57984C07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DD09AB">
        <w:rPr>
          <w:rFonts w:ascii="Arial" w:eastAsia="Calibri" w:hAnsi="Arial" w:cs="Arial"/>
          <w:b/>
          <w:sz w:val="20"/>
          <w:szCs w:val="20"/>
        </w:rPr>
        <w:t xml:space="preserve">meble wahadłowe oznaczone symbolami: </w:t>
      </w:r>
      <w:proofErr w:type="spellStart"/>
      <w:r w:rsidRPr="00DD09AB">
        <w:rPr>
          <w:rFonts w:ascii="Arial" w:eastAsia="Calibri" w:hAnsi="Arial" w:cs="Arial"/>
          <w:b/>
          <w:sz w:val="20"/>
          <w:szCs w:val="20"/>
        </w:rPr>
        <w:t>KoD</w:t>
      </w:r>
      <w:proofErr w:type="spellEnd"/>
      <w:r w:rsidRPr="00DD09AB">
        <w:rPr>
          <w:rFonts w:ascii="Arial" w:eastAsia="Calibri" w:hAnsi="Arial" w:cs="Arial"/>
          <w:b/>
          <w:sz w:val="20"/>
          <w:szCs w:val="20"/>
        </w:rPr>
        <w:t xml:space="preserve"> oraz KoD1 nie wchodzą w zakres wyceny.</w:t>
      </w:r>
    </w:p>
    <w:p w14:paraId="08A998A4" w14:textId="77777777" w:rsidR="00DD09AB" w:rsidRPr="00DD09AB" w:rsidRDefault="00DD09AB" w:rsidP="00EC217E">
      <w:pPr>
        <w:spacing w:after="0" w:line="276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6D5174DC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32</w:t>
      </w:r>
    </w:p>
    <w:p w14:paraId="68FD1F58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</w:t>
      </w:r>
      <w:proofErr w:type="spellStart"/>
      <w:r w:rsidRPr="00DD09AB">
        <w:rPr>
          <w:rFonts w:ascii="Arial" w:eastAsia="Calibri" w:hAnsi="Arial" w:cs="Arial"/>
          <w:color w:val="000000"/>
          <w:sz w:val="20"/>
          <w:szCs w:val="20"/>
        </w:rPr>
        <w:t>KoM</w:t>
      </w:r>
      <w:proofErr w:type="spellEnd"/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 nie są w zakresie wyceny w ilości 108 sztuk. </w:t>
      </w:r>
    </w:p>
    <w:p w14:paraId="51A863E3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33</w:t>
      </w:r>
    </w:p>
    <w:p w14:paraId="440CCB0A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K1 nie są w zakresie wyceny w ilości  60 sztuk. </w:t>
      </w:r>
    </w:p>
    <w:p w14:paraId="39D614BA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34</w:t>
      </w:r>
    </w:p>
    <w:p w14:paraId="64E5F218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meble oznaczone symbolem K2 nie są w zakresie wyceny w ilości 146 sztuk.</w:t>
      </w:r>
    </w:p>
    <w:p w14:paraId="64856A58" w14:textId="77777777" w:rsidR="00DD09AB" w:rsidRPr="00DD09AB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ODPOWIEDŹ 32 - 34</w:t>
      </w:r>
    </w:p>
    <w:p w14:paraId="6D4D93D3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rPr>
          <w:rFonts w:ascii="Arial" w:eastAsia="Calibri" w:hAnsi="Arial" w:cs="Arial"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sz w:val="20"/>
          <w:szCs w:val="20"/>
          <w:lang w:eastAsia="pl-PL"/>
        </w:rPr>
        <w:t xml:space="preserve">Zamawiający informuje, że </w:t>
      </w: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meble oznaczone symbolami </w:t>
      </w:r>
      <w:proofErr w:type="spellStart"/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KoM</w:t>
      </w:r>
      <w:proofErr w:type="spellEnd"/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, K1 oraz K2 nie wchodzą w zakres wyceny.</w:t>
      </w:r>
    </w:p>
    <w:p w14:paraId="542CE808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59CE67C7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35</w:t>
      </w:r>
    </w:p>
    <w:p w14:paraId="5E701435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K2p nie są w zakresie wyceny w ilości 4 sztuk. </w:t>
      </w:r>
    </w:p>
    <w:p w14:paraId="0CC42A12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37</w:t>
      </w:r>
    </w:p>
    <w:p w14:paraId="5C8EAED5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K3p nie są w zakresie wyceny w ilości 41 sztuk. </w:t>
      </w:r>
    </w:p>
    <w:p w14:paraId="68D6075B" w14:textId="77777777" w:rsidR="00DD09AB" w:rsidRPr="00DD09AB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ODPOWIEDŹ 35 i 37</w:t>
      </w:r>
    </w:p>
    <w:p w14:paraId="75E51010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</w:t>
      </w:r>
      <w:r w:rsidRPr="00DD09AB">
        <w:rPr>
          <w:rFonts w:ascii="Arial" w:eastAsia="Calibri" w:hAnsi="Arial" w:cs="Arial"/>
          <w:b/>
          <w:sz w:val="20"/>
          <w:szCs w:val="20"/>
        </w:rPr>
        <w:t>że meble oznaczone symbolami K2p oraz K3p wchodzą w zakres wyceny.</w:t>
      </w:r>
    </w:p>
    <w:p w14:paraId="6FA62621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rPr>
          <w:rFonts w:ascii="Arial" w:eastAsia="Calibri" w:hAnsi="Arial" w:cs="Arial"/>
          <w:sz w:val="20"/>
          <w:szCs w:val="20"/>
        </w:rPr>
      </w:pPr>
    </w:p>
    <w:p w14:paraId="5411A49E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36</w:t>
      </w:r>
    </w:p>
    <w:p w14:paraId="43E51924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meble oznaczone symbolem K3 nie są w zakresie wyceny w ilości 55 sztuk.</w:t>
      </w:r>
    </w:p>
    <w:p w14:paraId="47024874" w14:textId="77777777" w:rsidR="00DD09AB" w:rsidRPr="00DD09AB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ODPOWIEDŹ 36</w:t>
      </w:r>
    </w:p>
    <w:p w14:paraId="3DA263D5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DD09AB">
        <w:rPr>
          <w:rFonts w:ascii="Arial" w:eastAsia="Calibri" w:hAnsi="Arial" w:cs="Arial"/>
          <w:b/>
          <w:sz w:val="20"/>
          <w:szCs w:val="20"/>
        </w:rPr>
        <w:t>meble oznaczone symbolem K3 nie wchodzą w zakres wyceny.</w:t>
      </w:r>
    </w:p>
    <w:p w14:paraId="19DCA61E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14:paraId="40DD882B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38</w:t>
      </w:r>
    </w:p>
    <w:p w14:paraId="0DBDA71A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meble oznaczone symbolem Ko nie są w zakresie wyceny w ilości 111 sztuk</w:t>
      </w:r>
      <w:r w:rsidRPr="00DD09AB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 xml:space="preserve">. </w:t>
      </w:r>
    </w:p>
    <w:bookmarkEnd w:id="4"/>
    <w:p w14:paraId="3FC03CE1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39</w:t>
      </w:r>
    </w:p>
    <w:p w14:paraId="4CEC5290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meble oznaczone symbolem Ko2 nie są w zakresie wyceny w ilości 11 sztuk.</w:t>
      </w:r>
    </w:p>
    <w:p w14:paraId="21283B73" w14:textId="77777777" w:rsidR="00DD09AB" w:rsidRPr="00DD09AB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ODPOWIEDŹ 38 - 39 </w:t>
      </w:r>
    </w:p>
    <w:p w14:paraId="1F7D7C27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DD09AB">
        <w:rPr>
          <w:rFonts w:ascii="Arial" w:eastAsia="Calibri" w:hAnsi="Arial" w:cs="Arial"/>
          <w:b/>
          <w:sz w:val="20"/>
          <w:szCs w:val="20"/>
        </w:rPr>
        <w:t>meble oznaczone symbolem Ko oraz Ko2 nie wchodzą w zakres wyceny.</w:t>
      </w:r>
    </w:p>
    <w:p w14:paraId="2C10A1B0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</w:rPr>
      </w:pPr>
    </w:p>
    <w:p w14:paraId="15179549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40</w:t>
      </w:r>
    </w:p>
    <w:p w14:paraId="44C6DBC6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</w:t>
      </w:r>
      <w:proofErr w:type="spellStart"/>
      <w:r w:rsidRPr="00DD09AB">
        <w:rPr>
          <w:rFonts w:ascii="Arial" w:eastAsia="Calibri" w:hAnsi="Arial" w:cs="Arial"/>
          <w:color w:val="000000"/>
          <w:sz w:val="20"/>
          <w:szCs w:val="20"/>
        </w:rPr>
        <w:t>Fo</w:t>
      </w:r>
      <w:proofErr w:type="spellEnd"/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 nie są w zakresie wyceny w ilości 2 sztuk.</w:t>
      </w:r>
    </w:p>
    <w:p w14:paraId="1BEA14FF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41</w:t>
      </w:r>
    </w:p>
    <w:p w14:paraId="7E343AD9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meble oznaczone symbolem Fs0 nie są w zakresie wyceny w ilości 15 sztuk.</w:t>
      </w:r>
    </w:p>
    <w:p w14:paraId="34C28A39" w14:textId="77777777" w:rsidR="00DD09AB" w:rsidRPr="00DD09AB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ODPOWIEDŹ 40 - 41</w:t>
      </w:r>
    </w:p>
    <w:p w14:paraId="263D7C0F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DD09AB">
        <w:rPr>
          <w:rFonts w:ascii="Arial" w:eastAsia="Calibri" w:hAnsi="Arial" w:cs="Arial"/>
          <w:b/>
          <w:sz w:val="20"/>
          <w:szCs w:val="20"/>
        </w:rPr>
        <w:t xml:space="preserve">meble oznaczone symbolem </w:t>
      </w:r>
      <w:proofErr w:type="spellStart"/>
      <w:r w:rsidRPr="00DD09AB">
        <w:rPr>
          <w:rFonts w:ascii="Arial" w:eastAsia="Calibri" w:hAnsi="Arial" w:cs="Arial"/>
          <w:b/>
          <w:sz w:val="20"/>
          <w:szCs w:val="20"/>
        </w:rPr>
        <w:t>Fo</w:t>
      </w:r>
      <w:proofErr w:type="spellEnd"/>
      <w:r w:rsidRPr="00DD09AB">
        <w:rPr>
          <w:rFonts w:ascii="Arial" w:eastAsia="Calibri" w:hAnsi="Arial" w:cs="Arial"/>
          <w:b/>
          <w:sz w:val="20"/>
          <w:szCs w:val="20"/>
        </w:rPr>
        <w:t xml:space="preserve"> oraz Fs0 nie wchodzą w zakres wyceny.</w:t>
      </w:r>
    </w:p>
    <w:p w14:paraId="1FCD0CA4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14:paraId="186AA41B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42</w:t>
      </w:r>
    </w:p>
    <w:p w14:paraId="4E265FF2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</w:t>
      </w:r>
      <w:proofErr w:type="spellStart"/>
      <w:r w:rsidRPr="00DD09AB">
        <w:rPr>
          <w:rFonts w:ascii="Arial" w:eastAsia="Calibri" w:hAnsi="Arial" w:cs="Arial"/>
          <w:color w:val="000000"/>
          <w:sz w:val="20"/>
          <w:szCs w:val="20"/>
        </w:rPr>
        <w:t>Lp</w:t>
      </w:r>
      <w:proofErr w:type="spellEnd"/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 nie są w zakresie wyceny w ilości 2 sztuk.</w:t>
      </w:r>
    </w:p>
    <w:p w14:paraId="313BB356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43</w:t>
      </w:r>
    </w:p>
    <w:p w14:paraId="5A5BBDB6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meble oznaczone symbolem Lp1 nie są w zakresie wyceny w ilości 5 sztuk.</w:t>
      </w:r>
    </w:p>
    <w:p w14:paraId="0C89D64C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44</w:t>
      </w:r>
    </w:p>
    <w:p w14:paraId="1EEED9A8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</w:t>
      </w:r>
      <w:proofErr w:type="spellStart"/>
      <w:r w:rsidRPr="00DD09AB">
        <w:rPr>
          <w:rFonts w:ascii="Arial" w:eastAsia="Calibri" w:hAnsi="Arial" w:cs="Arial"/>
          <w:color w:val="000000"/>
          <w:sz w:val="20"/>
          <w:szCs w:val="20"/>
        </w:rPr>
        <w:t>Ln</w:t>
      </w:r>
      <w:proofErr w:type="spellEnd"/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 nie są w zakresie wyceny w ilości 1 sztuki.</w:t>
      </w:r>
    </w:p>
    <w:p w14:paraId="4C20D6C6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45</w:t>
      </w:r>
    </w:p>
    <w:p w14:paraId="22DC547B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</w:t>
      </w:r>
      <w:proofErr w:type="spellStart"/>
      <w:r w:rsidRPr="00DD09AB">
        <w:rPr>
          <w:rFonts w:ascii="Arial" w:eastAsia="Calibri" w:hAnsi="Arial" w:cs="Arial"/>
          <w:color w:val="000000"/>
          <w:sz w:val="20"/>
          <w:szCs w:val="20"/>
        </w:rPr>
        <w:t>Lni</w:t>
      </w:r>
      <w:proofErr w:type="spellEnd"/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 nie są w zakresie wyceny w ilości 4 sztuk. </w:t>
      </w:r>
    </w:p>
    <w:p w14:paraId="79A1B165" w14:textId="77777777" w:rsidR="00DD09AB" w:rsidRPr="00DD09AB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ODPOWIEDŹ 42 - 45</w:t>
      </w:r>
    </w:p>
    <w:p w14:paraId="4B1F712B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DD09AB">
        <w:rPr>
          <w:rFonts w:ascii="Arial" w:eastAsia="Calibri" w:hAnsi="Arial" w:cs="Arial"/>
          <w:b/>
          <w:sz w:val="20"/>
          <w:szCs w:val="20"/>
        </w:rPr>
        <w:t xml:space="preserve">meble oznaczone symbolami: </w:t>
      </w:r>
      <w:proofErr w:type="spellStart"/>
      <w:r w:rsidRPr="00DD09AB">
        <w:rPr>
          <w:rFonts w:ascii="Arial" w:eastAsia="Calibri" w:hAnsi="Arial" w:cs="Arial"/>
          <w:b/>
          <w:sz w:val="20"/>
          <w:szCs w:val="20"/>
        </w:rPr>
        <w:t>Lp</w:t>
      </w:r>
      <w:proofErr w:type="spellEnd"/>
      <w:r w:rsidRPr="00DD09AB">
        <w:rPr>
          <w:rFonts w:ascii="Arial" w:eastAsia="Calibri" w:hAnsi="Arial" w:cs="Arial"/>
          <w:b/>
          <w:sz w:val="20"/>
          <w:szCs w:val="20"/>
        </w:rPr>
        <w:t xml:space="preserve">, Lp1, </w:t>
      </w:r>
      <w:proofErr w:type="spellStart"/>
      <w:r w:rsidRPr="00DD09AB">
        <w:rPr>
          <w:rFonts w:ascii="Arial" w:eastAsia="Calibri" w:hAnsi="Arial" w:cs="Arial"/>
          <w:b/>
          <w:sz w:val="20"/>
          <w:szCs w:val="20"/>
        </w:rPr>
        <w:t>Ln</w:t>
      </w:r>
      <w:proofErr w:type="spellEnd"/>
      <w:r w:rsidRPr="00DD09AB">
        <w:rPr>
          <w:rFonts w:ascii="Arial" w:eastAsia="Calibri" w:hAnsi="Arial" w:cs="Arial"/>
          <w:b/>
          <w:sz w:val="20"/>
          <w:szCs w:val="20"/>
        </w:rPr>
        <w:t xml:space="preserve">, </w:t>
      </w:r>
      <w:proofErr w:type="spellStart"/>
      <w:r w:rsidRPr="00DD09AB">
        <w:rPr>
          <w:rFonts w:ascii="Arial" w:eastAsia="Calibri" w:hAnsi="Arial" w:cs="Arial"/>
          <w:b/>
          <w:sz w:val="20"/>
          <w:szCs w:val="20"/>
        </w:rPr>
        <w:t>Lni</w:t>
      </w:r>
      <w:proofErr w:type="spellEnd"/>
      <w:r w:rsidRPr="00DD09AB">
        <w:rPr>
          <w:rFonts w:ascii="Arial" w:eastAsia="Calibri" w:hAnsi="Arial" w:cs="Arial"/>
          <w:b/>
          <w:sz w:val="20"/>
          <w:szCs w:val="20"/>
        </w:rPr>
        <w:t xml:space="preserve"> nie wchodzą w zakres wyceny.</w:t>
      </w:r>
    </w:p>
    <w:p w14:paraId="104553AB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4EA780D1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46</w:t>
      </w:r>
    </w:p>
    <w:p w14:paraId="0B05A686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</w:t>
      </w:r>
      <w:proofErr w:type="spellStart"/>
      <w:r w:rsidRPr="00DD09AB">
        <w:rPr>
          <w:rFonts w:ascii="Arial" w:eastAsia="Calibri" w:hAnsi="Arial" w:cs="Arial"/>
          <w:color w:val="000000"/>
          <w:sz w:val="20"/>
          <w:szCs w:val="20"/>
        </w:rPr>
        <w:t>Łp</w:t>
      </w:r>
      <w:proofErr w:type="spellEnd"/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 nie są w zakresie wyceny w ilości 21 sztuk.</w:t>
      </w:r>
    </w:p>
    <w:p w14:paraId="72D218ED" w14:textId="77777777" w:rsidR="00DD09AB" w:rsidRPr="00DD09AB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ODPOWIEDŹ 46</w:t>
      </w:r>
    </w:p>
    <w:p w14:paraId="0113296C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DD09AB">
        <w:rPr>
          <w:rFonts w:ascii="Arial" w:eastAsia="Calibri" w:hAnsi="Arial" w:cs="Arial"/>
          <w:b/>
          <w:sz w:val="20"/>
          <w:szCs w:val="20"/>
        </w:rPr>
        <w:t xml:space="preserve">meble oznaczone symbolem </w:t>
      </w:r>
      <w:proofErr w:type="spellStart"/>
      <w:r w:rsidRPr="00DD09AB">
        <w:rPr>
          <w:rFonts w:ascii="Arial" w:eastAsia="Calibri" w:hAnsi="Arial" w:cs="Arial"/>
          <w:b/>
          <w:sz w:val="20"/>
          <w:szCs w:val="20"/>
        </w:rPr>
        <w:t>Łp</w:t>
      </w:r>
      <w:proofErr w:type="spellEnd"/>
      <w:r w:rsidRPr="00DD09AB">
        <w:rPr>
          <w:rFonts w:ascii="Arial" w:eastAsia="Calibri" w:hAnsi="Arial" w:cs="Arial"/>
          <w:b/>
          <w:sz w:val="20"/>
          <w:szCs w:val="20"/>
        </w:rPr>
        <w:t xml:space="preserve"> nie wchodzą w zakres wyceny.</w:t>
      </w:r>
    </w:p>
    <w:p w14:paraId="5728C84F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</w:p>
    <w:p w14:paraId="529961C1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47</w:t>
      </w:r>
    </w:p>
    <w:p w14:paraId="6148135C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Ł nie są w zakresie wyceny w ilości 1 sztuki. </w:t>
      </w:r>
    </w:p>
    <w:p w14:paraId="251B9FFE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48</w:t>
      </w:r>
    </w:p>
    <w:p w14:paraId="2FD59882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meble oznaczone symbolem M nie są w zakresie wyceny w ilości 1sztuki.</w:t>
      </w:r>
    </w:p>
    <w:p w14:paraId="304886C6" w14:textId="77777777" w:rsidR="00DD09AB" w:rsidRPr="00DD09AB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ODPOWIEDŹ 47 - 48</w:t>
      </w:r>
    </w:p>
    <w:p w14:paraId="696721B5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DD09AB">
        <w:rPr>
          <w:rFonts w:ascii="Arial" w:eastAsia="Calibri" w:hAnsi="Arial" w:cs="Arial"/>
          <w:b/>
          <w:sz w:val="20"/>
          <w:szCs w:val="20"/>
        </w:rPr>
        <w:t>meble oznaczone symbolami: Ł oraz M nie wchodzą w zakres wyceny.</w:t>
      </w:r>
    </w:p>
    <w:p w14:paraId="34851D68" w14:textId="77777777" w:rsidR="00DD09AB" w:rsidRPr="00DD09AB" w:rsidRDefault="00DD09AB" w:rsidP="00EC217E">
      <w:pPr>
        <w:spacing w:after="0" w:line="276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71C5F3E6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49</w:t>
      </w:r>
    </w:p>
    <w:p w14:paraId="522AA595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</w:t>
      </w:r>
      <w:proofErr w:type="spellStart"/>
      <w:r w:rsidRPr="00DD09AB">
        <w:rPr>
          <w:rFonts w:ascii="Arial" w:eastAsia="Calibri" w:hAnsi="Arial" w:cs="Arial"/>
          <w:color w:val="000000"/>
          <w:sz w:val="20"/>
          <w:szCs w:val="20"/>
        </w:rPr>
        <w:t>SzUM</w:t>
      </w:r>
      <w:proofErr w:type="spellEnd"/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 2 nie są w zakresie wyceny w ilości 40 sztuk. </w:t>
      </w:r>
    </w:p>
    <w:p w14:paraId="491F15AD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50</w:t>
      </w:r>
    </w:p>
    <w:p w14:paraId="488F71CD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meble oznaczone symbolem SzUM2+ nie są w zakresie wyceny w ilości 5 sztuk.</w:t>
      </w:r>
    </w:p>
    <w:p w14:paraId="420DAB27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51</w:t>
      </w:r>
    </w:p>
    <w:p w14:paraId="216BBD4E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meble oznaczone symbolem SzUM4 nie są w zakresie wyceny w ilości 10 sztuk .</w:t>
      </w:r>
    </w:p>
    <w:p w14:paraId="3D4A0D69" w14:textId="77777777" w:rsidR="00DD09AB" w:rsidRPr="00DD09AB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ODPOWIEDŹ 49 - 51</w:t>
      </w:r>
    </w:p>
    <w:p w14:paraId="5CF15833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sz w:val="20"/>
          <w:szCs w:val="20"/>
          <w:lang w:eastAsia="pl-PL"/>
        </w:rPr>
        <w:t xml:space="preserve">Zamawiający informuje, że </w:t>
      </w: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meble oznaczone symbolami: SzUM2, SzUM2+ oraz SzUM4nie wchodzą                        w zakres wyceny.</w:t>
      </w:r>
    </w:p>
    <w:p w14:paraId="31D17B50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</w:p>
    <w:p w14:paraId="4C747D49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52</w:t>
      </w:r>
    </w:p>
    <w:p w14:paraId="2BF72F77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</w:t>
      </w:r>
      <w:proofErr w:type="spellStart"/>
      <w:r w:rsidRPr="00DD09AB">
        <w:rPr>
          <w:rFonts w:ascii="Arial" w:eastAsia="Calibri" w:hAnsi="Arial" w:cs="Arial"/>
          <w:color w:val="000000"/>
          <w:sz w:val="20"/>
          <w:szCs w:val="20"/>
        </w:rPr>
        <w:t>Sf</w:t>
      </w:r>
      <w:proofErr w:type="spellEnd"/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 nie są w zakresie wyceny w ilości 2 sztuki. </w:t>
      </w:r>
    </w:p>
    <w:p w14:paraId="44E4A8D2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53</w:t>
      </w:r>
    </w:p>
    <w:p w14:paraId="132D49CC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</w:t>
      </w:r>
      <w:proofErr w:type="spellStart"/>
      <w:r w:rsidRPr="00DD09AB">
        <w:rPr>
          <w:rFonts w:ascii="Arial" w:eastAsia="Calibri" w:hAnsi="Arial" w:cs="Arial"/>
          <w:color w:val="000000"/>
          <w:sz w:val="20"/>
          <w:szCs w:val="20"/>
        </w:rPr>
        <w:t>Sk</w:t>
      </w:r>
      <w:proofErr w:type="spellEnd"/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 nie są w zakresie wyceny w ilości 2 sztuk. </w:t>
      </w:r>
    </w:p>
    <w:p w14:paraId="4B74D1DA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54</w:t>
      </w:r>
    </w:p>
    <w:p w14:paraId="5BA3819E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</w:t>
      </w:r>
      <w:proofErr w:type="spellStart"/>
      <w:r w:rsidRPr="00DD09AB">
        <w:rPr>
          <w:rFonts w:ascii="Arial" w:eastAsia="Calibri" w:hAnsi="Arial" w:cs="Arial"/>
          <w:color w:val="000000"/>
          <w:sz w:val="20"/>
          <w:szCs w:val="20"/>
        </w:rPr>
        <w:t>Skw</w:t>
      </w:r>
      <w:proofErr w:type="spellEnd"/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 nie są w zakresie wyceny w ilości 1 sztuki.</w:t>
      </w:r>
    </w:p>
    <w:p w14:paraId="2AB07A0B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55</w:t>
      </w:r>
    </w:p>
    <w:p w14:paraId="4F46C433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St1 nie są w zakresie wyceny w ilości 3 sztuk. </w:t>
      </w:r>
    </w:p>
    <w:p w14:paraId="68E1A7F3" w14:textId="77777777" w:rsidR="00DD09AB" w:rsidRPr="00DD09AB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ODPOWIEDŹ 55</w:t>
      </w:r>
    </w:p>
    <w:p w14:paraId="33F503CC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DD09AB">
        <w:rPr>
          <w:rFonts w:ascii="Arial" w:eastAsia="Calibri" w:hAnsi="Arial" w:cs="Arial"/>
          <w:b/>
          <w:sz w:val="20"/>
          <w:szCs w:val="20"/>
        </w:rPr>
        <w:t xml:space="preserve">meble oznaczone symbolami: </w:t>
      </w:r>
      <w:proofErr w:type="spellStart"/>
      <w:r w:rsidRPr="00DD09AB">
        <w:rPr>
          <w:rFonts w:ascii="Arial" w:eastAsia="Calibri" w:hAnsi="Arial" w:cs="Arial"/>
          <w:b/>
          <w:sz w:val="20"/>
          <w:szCs w:val="20"/>
        </w:rPr>
        <w:t>Sf</w:t>
      </w:r>
      <w:proofErr w:type="spellEnd"/>
      <w:r w:rsidRPr="00DD09AB">
        <w:rPr>
          <w:rFonts w:ascii="Arial" w:eastAsia="Calibri" w:hAnsi="Arial" w:cs="Arial"/>
          <w:b/>
          <w:sz w:val="20"/>
          <w:szCs w:val="20"/>
        </w:rPr>
        <w:t xml:space="preserve">, </w:t>
      </w:r>
      <w:proofErr w:type="spellStart"/>
      <w:r w:rsidRPr="00DD09AB">
        <w:rPr>
          <w:rFonts w:ascii="Arial" w:eastAsia="Calibri" w:hAnsi="Arial" w:cs="Arial"/>
          <w:b/>
          <w:sz w:val="20"/>
          <w:szCs w:val="20"/>
        </w:rPr>
        <w:t>Sk</w:t>
      </w:r>
      <w:proofErr w:type="spellEnd"/>
      <w:r w:rsidRPr="00DD09AB">
        <w:rPr>
          <w:rFonts w:ascii="Arial" w:eastAsia="Calibri" w:hAnsi="Arial" w:cs="Arial"/>
          <w:b/>
          <w:sz w:val="20"/>
          <w:szCs w:val="20"/>
        </w:rPr>
        <w:t xml:space="preserve">, </w:t>
      </w:r>
      <w:proofErr w:type="spellStart"/>
      <w:r w:rsidRPr="00DD09AB">
        <w:rPr>
          <w:rFonts w:ascii="Arial" w:eastAsia="Calibri" w:hAnsi="Arial" w:cs="Arial"/>
          <w:b/>
          <w:sz w:val="20"/>
          <w:szCs w:val="20"/>
        </w:rPr>
        <w:t>Skw</w:t>
      </w:r>
      <w:proofErr w:type="spellEnd"/>
      <w:r w:rsidRPr="00DD09AB">
        <w:rPr>
          <w:rFonts w:ascii="Arial" w:eastAsia="Calibri" w:hAnsi="Arial" w:cs="Arial"/>
          <w:b/>
          <w:sz w:val="20"/>
          <w:szCs w:val="20"/>
        </w:rPr>
        <w:t>, St1 nie wchodzą w zakres wyceny.</w:t>
      </w:r>
    </w:p>
    <w:p w14:paraId="599F7FE0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14:paraId="56F99B40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56</w:t>
      </w:r>
    </w:p>
    <w:p w14:paraId="40C5CF26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meble oznaczone symbolem St1p nie są w zakresie wyceny w ilości 1 sztuki</w:t>
      </w: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.</w:t>
      </w:r>
    </w:p>
    <w:p w14:paraId="7FA8CA07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58</w:t>
      </w:r>
    </w:p>
    <w:p w14:paraId="095B7DF6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meble oznaczone symbolem St2+ nie są w zakresie wyceny w ilości 4 sztuk .</w:t>
      </w:r>
    </w:p>
    <w:p w14:paraId="15FBECF5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59</w:t>
      </w:r>
    </w:p>
    <w:p w14:paraId="7CBE3B62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meble oznaczone symbolem St3 nie są w zakresie wyceny w ilości 5 sztuk.</w:t>
      </w:r>
    </w:p>
    <w:p w14:paraId="28F90A46" w14:textId="77777777" w:rsidR="00DD09AB" w:rsidRPr="00DD09AB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ODPOWIEDŹ 56, 58 i 59</w:t>
      </w:r>
    </w:p>
    <w:p w14:paraId="750BFA04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DD09AB">
        <w:rPr>
          <w:rFonts w:ascii="Arial" w:eastAsia="Calibri" w:hAnsi="Arial" w:cs="Arial"/>
          <w:b/>
          <w:sz w:val="20"/>
          <w:szCs w:val="20"/>
        </w:rPr>
        <w:t>meble oznaczone symbolami: St1p, St2+ oraz St3 wchodzą w zakres wyceny.</w:t>
      </w:r>
    </w:p>
    <w:p w14:paraId="67835C71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14:paraId="357E57F5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57</w:t>
      </w:r>
    </w:p>
    <w:p w14:paraId="4B0123FA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St2 nie są w zakresie wyceny w ilości 2 sztuk. </w:t>
      </w:r>
    </w:p>
    <w:p w14:paraId="05CDFCB9" w14:textId="77777777" w:rsidR="00DD09AB" w:rsidRPr="00DD09AB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ODPOWIEDŹ 57</w:t>
      </w:r>
    </w:p>
    <w:p w14:paraId="4A6502F3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DD09AB">
        <w:rPr>
          <w:rFonts w:ascii="Arial" w:eastAsia="Calibri" w:hAnsi="Arial" w:cs="Arial"/>
          <w:b/>
          <w:sz w:val="20"/>
          <w:szCs w:val="20"/>
        </w:rPr>
        <w:t>meble oznaczone symbolem St2 nie wchodzą w zakres wyceny.</w:t>
      </w:r>
    </w:p>
    <w:p w14:paraId="202EF188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</w:p>
    <w:p w14:paraId="43F4AC4C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60</w:t>
      </w:r>
    </w:p>
    <w:p w14:paraId="1C82BACD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meble oznaczone symbolem SzM1 nie są w zakresie wyceny w ilości 1 sztuki.</w:t>
      </w:r>
    </w:p>
    <w:p w14:paraId="5E45001F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61</w:t>
      </w:r>
    </w:p>
    <w:p w14:paraId="18228134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SzM2 nie są w zakresie wyceny w ilości 1 sztuki. </w:t>
      </w:r>
    </w:p>
    <w:p w14:paraId="7EC3567E" w14:textId="77777777" w:rsidR="00DD09AB" w:rsidRPr="00DD09AB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ODPOWIEDŹ 60 - 61</w:t>
      </w:r>
    </w:p>
    <w:p w14:paraId="26DA1F3A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DD09AB">
        <w:rPr>
          <w:rFonts w:ascii="Arial" w:eastAsia="Calibri" w:hAnsi="Arial" w:cs="Arial"/>
          <w:b/>
          <w:sz w:val="20"/>
          <w:szCs w:val="20"/>
        </w:rPr>
        <w:t>meble oznaczone symbolami SzM1 oraz SzM2 nie wchodzą w zakres wyceny.</w:t>
      </w:r>
    </w:p>
    <w:p w14:paraId="18ECCCDD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4F7BF720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62</w:t>
      </w:r>
    </w:p>
    <w:p w14:paraId="61C47358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</w:t>
      </w:r>
      <w:proofErr w:type="spellStart"/>
      <w:r w:rsidRPr="00DD09AB">
        <w:rPr>
          <w:rFonts w:ascii="Arial" w:eastAsia="Calibri" w:hAnsi="Arial" w:cs="Arial"/>
          <w:color w:val="000000"/>
          <w:sz w:val="20"/>
          <w:szCs w:val="20"/>
        </w:rPr>
        <w:t>SzU</w:t>
      </w:r>
      <w:proofErr w:type="spellEnd"/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 nie są w zakresie wyceny w ilości 90 sztuk.</w:t>
      </w:r>
    </w:p>
    <w:p w14:paraId="4889E650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63</w:t>
      </w:r>
    </w:p>
    <w:p w14:paraId="6D5561C1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meble oznaczone symbolem SzU2 nie są w zakresie wyceny w ilości 1 sztuki</w:t>
      </w:r>
      <w:r w:rsidRPr="00DD09AB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 xml:space="preserve">. </w:t>
      </w:r>
    </w:p>
    <w:p w14:paraId="7F940905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64</w:t>
      </w:r>
    </w:p>
    <w:p w14:paraId="6D2AF1D6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</w:t>
      </w:r>
      <w:proofErr w:type="spellStart"/>
      <w:r w:rsidRPr="00DD09AB">
        <w:rPr>
          <w:rFonts w:ascii="Arial" w:eastAsia="Calibri" w:hAnsi="Arial" w:cs="Arial"/>
          <w:color w:val="000000"/>
          <w:sz w:val="20"/>
          <w:szCs w:val="20"/>
        </w:rPr>
        <w:t>SzUm</w:t>
      </w:r>
      <w:proofErr w:type="spellEnd"/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 nie są w zakresie wyceny w ilości 1 sztuki.</w:t>
      </w:r>
    </w:p>
    <w:p w14:paraId="238C83AC" w14:textId="77777777" w:rsidR="00DD09AB" w:rsidRPr="00DD09AB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ODPOWIEDŹ 62 - 64</w:t>
      </w:r>
    </w:p>
    <w:p w14:paraId="60A42ABC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DD09AB">
        <w:rPr>
          <w:rFonts w:ascii="Arial" w:eastAsia="Calibri" w:hAnsi="Arial" w:cs="Arial"/>
          <w:b/>
          <w:sz w:val="20"/>
          <w:szCs w:val="20"/>
        </w:rPr>
        <w:t xml:space="preserve">meble oznaczone symbolami: </w:t>
      </w:r>
      <w:proofErr w:type="spellStart"/>
      <w:r w:rsidRPr="00DD09AB">
        <w:rPr>
          <w:rFonts w:ascii="Arial" w:eastAsia="Calibri" w:hAnsi="Arial" w:cs="Arial"/>
          <w:b/>
          <w:sz w:val="20"/>
          <w:szCs w:val="20"/>
        </w:rPr>
        <w:t>SzU</w:t>
      </w:r>
      <w:proofErr w:type="spellEnd"/>
      <w:r w:rsidRPr="00DD09AB">
        <w:rPr>
          <w:rFonts w:ascii="Arial" w:eastAsia="Calibri" w:hAnsi="Arial" w:cs="Arial"/>
          <w:b/>
          <w:sz w:val="20"/>
          <w:szCs w:val="20"/>
        </w:rPr>
        <w:t xml:space="preserve">, SzU2 oraz </w:t>
      </w:r>
      <w:proofErr w:type="spellStart"/>
      <w:r w:rsidRPr="00DD09AB">
        <w:rPr>
          <w:rFonts w:ascii="Arial" w:eastAsia="Calibri" w:hAnsi="Arial" w:cs="Arial"/>
          <w:b/>
          <w:sz w:val="20"/>
          <w:szCs w:val="20"/>
        </w:rPr>
        <w:t>SzUm</w:t>
      </w:r>
      <w:proofErr w:type="spellEnd"/>
      <w:r w:rsidRPr="00DD09AB">
        <w:rPr>
          <w:rFonts w:ascii="Arial" w:eastAsia="Calibri" w:hAnsi="Arial" w:cs="Arial"/>
          <w:b/>
          <w:sz w:val="20"/>
          <w:szCs w:val="20"/>
        </w:rPr>
        <w:t xml:space="preserve"> nie wchodzą w zakres wyceny.</w:t>
      </w:r>
    </w:p>
    <w:p w14:paraId="1508528E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7B53C668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65</w:t>
      </w:r>
    </w:p>
    <w:p w14:paraId="57EF8628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</w:t>
      </w:r>
      <w:proofErr w:type="spellStart"/>
      <w:r w:rsidRPr="00DD09AB">
        <w:rPr>
          <w:rFonts w:ascii="Arial" w:eastAsia="Calibri" w:hAnsi="Arial" w:cs="Arial"/>
          <w:color w:val="000000"/>
          <w:sz w:val="20"/>
          <w:szCs w:val="20"/>
        </w:rPr>
        <w:t>SzA</w:t>
      </w:r>
      <w:proofErr w:type="spellEnd"/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 nie są w zakresie wyceny w ilości 192 sztuk. </w:t>
      </w:r>
    </w:p>
    <w:p w14:paraId="1AFA8879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66</w:t>
      </w:r>
    </w:p>
    <w:p w14:paraId="2550C567" w14:textId="28D02CD5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meble oznaczone symbolem SzA1 nie są w zakresie wyceny w ilości 1 sztuki.</w:t>
      </w:r>
    </w:p>
    <w:p w14:paraId="26B1D923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67</w:t>
      </w:r>
    </w:p>
    <w:p w14:paraId="0FE3C997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meble oznaczone symbolem SzA2 nie są w zakresie wyceny w ilości 7 sztuk.</w:t>
      </w:r>
    </w:p>
    <w:p w14:paraId="30B97056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68</w:t>
      </w:r>
    </w:p>
    <w:p w14:paraId="55175BD9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</w:t>
      </w:r>
      <w:proofErr w:type="spellStart"/>
      <w:r w:rsidRPr="00DD09AB">
        <w:rPr>
          <w:rFonts w:ascii="Arial" w:eastAsia="Calibri" w:hAnsi="Arial" w:cs="Arial"/>
          <w:color w:val="000000"/>
          <w:sz w:val="20"/>
          <w:szCs w:val="20"/>
        </w:rPr>
        <w:t>SzAm</w:t>
      </w:r>
      <w:proofErr w:type="spellEnd"/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 nie są w zakresie wyceny w ilości 3 sztuk. </w:t>
      </w:r>
    </w:p>
    <w:p w14:paraId="7C2B6E0B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69</w:t>
      </w:r>
    </w:p>
    <w:p w14:paraId="29299083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</w:t>
      </w:r>
      <w:proofErr w:type="spellStart"/>
      <w:r w:rsidRPr="00DD09AB">
        <w:rPr>
          <w:rFonts w:ascii="Arial" w:eastAsia="Calibri" w:hAnsi="Arial" w:cs="Arial"/>
          <w:color w:val="000000"/>
          <w:sz w:val="20"/>
          <w:szCs w:val="20"/>
        </w:rPr>
        <w:t>SzUA</w:t>
      </w:r>
      <w:proofErr w:type="spellEnd"/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 nie są w zakresie wyceny w ilości 1 sztuki.</w:t>
      </w:r>
    </w:p>
    <w:p w14:paraId="3A99B673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70</w:t>
      </w:r>
    </w:p>
    <w:p w14:paraId="35F930D8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SzA2OH nie są w zakresie wyceny w ilości 4 sztuk </w:t>
      </w:r>
    </w:p>
    <w:p w14:paraId="33D3AADB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71</w:t>
      </w:r>
    </w:p>
    <w:p w14:paraId="5A4E6BF9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</w:t>
      </w:r>
      <w:proofErr w:type="spellStart"/>
      <w:r w:rsidRPr="00DD09AB">
        <w:rPr>
          <w:rFonts w:ascii="Arial" w:eastAsia="Calibri" w:hAnsi="Arial" w:cs="Arial"/>
          <w:color w:val="000000"/>
          <w:sz w:val="20"/>
          <w:szCs w:val="20"/>
        </w:rPr>
        <w:t>SzAn</w:t>
      </w:r>
      <w:proofErr w:type="spellEnd"/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 nie są w zakresie wyceny w ilości 2 sztuk</w:t>
      </w:r>
      <w:r w:rsidRPr="00DD09AB">
        <w:rPr>
          <w:rFonts w:ascii="Arial" w:eastAsia="Times New Roman" w:hAnsi="Arial" w:cs="Arial"/>
          <w:sz w:val="20"/>
          <w:szCs w:val="20"/>
          <w:lang w:eastAsia="pl-PL"/>
        </w:rPr>
        <w:t xml:space="preserve">. </w:t>
      </w:r>
    </w:p>
    <w:p w14:paraId="0D911630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72</w:t>
      </w:r>
    </w:p>
    <w:p w14:paraId="120CE40A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</w:t>
      </w:r>
      <w:proofErr w:type="spellStart"/>
      <w:r w:rsidRPr="00DD09AB">
        <w:rPr>
          <w:rFonts w:ascii="Arial" w:eastAsia="Calibri" w:hAnsi="Arial" w:cs="Arial"/>
          <w:color w:val="000000"/>
          <w:sz w:val="20"/>
          <w:szCs w:val="20"/>
        </w:rPr>
        <w:t>SzG</w:t>
      </w:r>
      <w:proofErr w:type="spellEnd"/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 nie są w zakresie wyceny w ilości 6 sztuk. </w:t>
      </w:r>
    </w:p>
    <w:p w14:paraId="13951ABE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73</w:t>
      </w:r>
    </w:p>
    <w:p w14:paraId="5A2FACF6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SzG1 nie są w zakresie wyceny w ilości 2 sztuk. </w:t>
      </w:r>
    </w:p>
    <w:p w14:paraId="720B2D36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74</w:t>
      </w:r>
    </w:p>
    <w:p w14:paraId="31D25446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SzM3 nie są w zakresie wyceny w ilości 9 sztuk. </w:t>
      </w:r>
    </w:p>
    <w:p w14:paraId="6CF7CB62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75</w:t>
      </w:r>
    </w:p>
    <w:p w14:paraId="79425327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meble oznaczone symbolem SzD1 nie są w zakresie wyceny w ilości 8 sztuk.</w:t>
      </w:r>
    </w:p>
    <w:p w14:paraId="007CF662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76</w:t>
      </w:r>
    </w:p>
    <w:p w14:paraId="5504C0C7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SzD2 nie są w zakresie wyceny w ilości 8 sztuk. </w:t>
      </w:r>
    </w:p>
    <w:p w14:paraId="32646E75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77</w:t>
      </w:r>
    </w:p>
    <w:p w14:paraId="51EE4D7A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SzD3 nie są w zakresie wyceny w ilości 2 sztuk. </w:t>
      </w:r>
    </w:p>
    <w:p w14:paraId="3E1F2C65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78</w:t>
      </w:r>
    </w:p>
    <w:p w14:paraId="4CF6E7D2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</w:t>
      </w:r>
      <w:proofErr w:type="spellStart"/>
      <w:r w:rsidRPr="00DD09AB">
        <w:rPr>
          <w:rFonts w:ascii="Arial" w:eastAsia="Calibri" w:hAnsi="Arial" w:cs="Arial"/>
          <w:color w:val="000000"/>
          <w:sz w:val="20"/>
          <w:szCs w:val="20"/>
        </w:rPr>
        <w:t>SzB</w:t>
      </w:r>
      <w:proofErr w:type="spellEnd"/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 nie są w zakresie wyceny w ilości 5 sztuk. </w:t>
      </w:r>
    </w:p>
    <w:p w14:paraId="372847EB" w14:textId="77777777" w:rsidR="00DD09AB" w:rsidRPr="00DD09AB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ODPOWIEDŹ 65 - 78</w:t>
      </w:r>
    </w:p>
    <w:p w14:paraId="1F5BDA0A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DD09AB">
        <w:rPr>
          <w:rFonts w:ascii="Arial" w:eastAsia="Calibri" w:hAnsi="Arial" w:cs="Arial"/>
          <w:b/>
          <w:sz w:val="20"/>
          <w:szCs w:val="20"/>
        </w:rPr>
        <w:t xml:space="preserve">meble oznaczone symbolami: </w:t>
      </w:r>
      <w:proofErr w:type="spellStart"/>
      <w:r w:rsidRPr="00DD09AB">
        <w:rPr>
          <w:rFonts w:ascii="Arial" w:eastAsia="Calibri" w:hAnsi="Arial" w:cs="Arial"/>
          <w:b/>
          <w:sz w:val="20"/>
          <w:szCs w:val="20"/>
        </w:rPr>
        <w:t>SzA</w:t>
      </w:r>
      <w:proofErr w:type="spellEnd"/>
      <w:r w:rsidRPr="00DD09AB">
        <w:rPr>
          <w:rFonts w:ascii="Arial" w:eastAsia="Calibri" w:hAnsi="Arial" w:cs="Arial"/>
          <w:b/>
          <w:sz w:val="20"/>
          <w:szCs w:val="20"/>
        </w:rPr>
        <w:t xml:space="preserve">, SzA1, SzA2, </w:t>
      </w:r>
      <w:proofErr w:type="spellStart"/>
      <w:r w:rsidRPr="00DD09AB">
        <w:rPr>
          <w:rFonts w:ascii="Arial" w:eastAsia="Calibri" w:hAnsi="Arial" w:cs="Arial"/>
          <w:b/>
          <w:sz w:val="20"/>
          <w:szCs w:val="20"/>
        </w:rPr>
        <w:t>SzAm</w:t>
      </w:r>
      <w:proofErr w:type="spellEnd"/>
      <w:r w:rsidRPr="00DD09AB">
        <w:rPr>
          <w:rFonts w:ascii="Arial" w:eastAsia="Calibri" w:hAnsi="Arial" w:cs="Arial"/>
          <w:b/>
          <w:sz w:val="20"/>
          <w:szCs w:val="20"/>
        </w:rPr>
        <w:t xml:space="preserve">, </w:t>
      </w:r>
      <w:proofErr w:type="spellStart"/>
      <w:r w:rsidRPr="00DD09AB">
        <w:rPr>
          <w:rFonts w:ascii="Arial" w:eastAsia="Calibri" w:hAnsi="Arial" w:cs="Arial"/>
          <w:b/>
          <w:sz w:val="20"/>
          <w:szCs w:val="20"/>
        </w:rPr>
        <w:t>SzUA</w:t>
      </w:r>
      <w:proofErr w:type="spellEnd"/>
      <w:r w:rsidRPr="00DD09AB">
        <w:rPr>
          <w:rFonts w:ascii="Arial" w:eastAsia="Calibri" w:hAnsi="Arial" w:cs="Arial"/>
          <w:b/>
          <w:sz w:val="20"/>
          <w:szCs w:val="20"/>
        </w:rPr>
        <w:t xml:space="preserve">, SzA2OH, </w:t>
      </w:r>
      <w:proofErr w:type="spellStart"/>
      <w:r w:rsidRPr="00DD09AB">
        <w:rPr>
          <w:rFonts w:ascii="Arial" w:eastAsia="Calibri" w:hAnsi="Arial" w:cs="Arial"/>
          <w:b/>
          <w:sz w:val="20"/>
          <w:szCs w:val="20"/>
        </w:rPr>
        <w:t>SzAn</w:t>
      </w:r>
      <w:proofErr w:type="spellEnd"/>
      <w:r w:rsidRPr="00DD09AB">
        <w:rPr>
          <w:rFonts w:ascii="Arial" w:eastAsia="Calibri" w:hAnsi="Arial" w:cs="Arial"/>
          <w:b/>
          <w:sz w:val="20"/>
          <w:szCs w:val="20"/>
        </w:rPr>
        <w:t xml:space="preserve">, </w:t>
      </w:r>
      <w:proofErr w:type="spellStart"/>
      <w:r w:rsidRPr="00DD09AB">
        <w:rPr>
          <w:rFonts w:ascii="Arial" w:eastAsia="Calibri" w:hAnsi="Arial" w:cs="Arial"/>
          <w:b/>
          <w:sz w:val="20"/>
          <w:szCs w:val="20"/>
        </w:rPr>
        <w:t>SzG</w:t>
      </w:r>
      <w:proofErr w:type="spellEnd"/>
      <w:r w:rsidRPr="00DD09AB">
        <w:rPr>
          <w:rFonts w:ascii="Arial" w:eastAsia="Calibri" w:hAnsi="Arial" w:cs="Arial"/>
          <w:b/>
          <w:sz w:val="20"/>
          <w:szCs w:val="20"/>
        </w:rPr>
        <w:t xml:space="preserve">, SzG1, SzM3, SzD1, SzD2, SzD3 oraz </w:t>
      </w:r>
      <w:proofErr w:type="spellStart"/>
      <w:r w:rsidRPr="00DD09AB">
        <w:rPr>
          <w:rFonts w:ascii="Arial" w:eastAsia="Calibri" w:hAnsi="Arial" w:cs="Arial"/>
          <w:b/>
          <w:sz w:val="20"/>
          <w:szCs w:val="20"/>
        </w:rPr>
        <w:t>SzB</w:t>
      </w:r>
      <w:proofErr w:type="spellEnd"/>
      <w:r w:rsidRPr="00DD09AB">
        <w:rPr>
          <w:rFonts w:ascii="Arial" w:eastAsia="Calibri" w:hAnsi="Arial" w:cs="Arial"/>
          <w:b/>
          <w:sz w:val="20"/>
          <w:szCs w:val="20"/>
        </w:rPr>
        <w:t xml:space="preserve"> nie wchodzą w zakres wyceny.</w:t>
      </w:r>
    </w:p>
    <w:p w14:paraId="21C8790B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14:paraId="22D85272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79</w:t>
      </w:r>
    </w:p>
    <w:p w14:paraId="5FDFA2C6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Z1 nie są w zakresie wyceny w ilości 1 sztuki. Jeżeli tak to proszę o przesłanie wytycznych wymiarowych i materiałowych. </w:t>
      </w:r>
    </w:p>
    <w:p w14:paraId="21746B16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80</w:t>
      </w:r>
    </w:p>
    <w:p w14:paraId="0A3CE6B7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meble oznaczone symbolem Z2 nie są w zakresie wyceny w ilości 1 sztuki. Jeżeli tak to proszę o przesłanie wytycznych wymiarowych i materiałowych. </w:t>
      </w:r>
    </w:p>
    <w:p w14:paraId="5D6BA50A" w14:textId="57FD5142" w:rsidR="00DD09AB" w:rsidRPr="00542F0C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542F0C">
        <w:rPr>
          <w:rFonts w:ascii="Arial" w:eastAsia="Times New Roman" w:hAnsi="Arial" w:cs="Arial"/>
          <w:b/>
          <w:color w:val="000000"/>
          <w:sz w:val="20"/>
          <w:szCs w:val="20"/>
          <w:highlight w:val="lightGray"/>
          <w:lang w:eastAsia="pl-PL"/>
        </w:rPr>
        <w:t xml:space="preserve">ODPOWIEDŹ 79 </w:t>
      </w:r>
      <w:r w:rsidR="00542F0C" w:rsidRPr="00542F0C">
        <w:rPr>
          <w:rFonts w:ascii="Arial" w:eastAsia="Times New Roman" w:hAnsi="Arial" w:cs="Arial"/>
          <w:b/>
          <w:color w:val="000000"/>
          <w:sz w:val="20"/>
          <w:szCs w:val="20"/>
          <w:highlight w:val="lightGray"/>
          <w:lang w:eastAsia="pl-PL"/>
        </w:rPr>
        <w:t>–</w:t>
      </w:r>
      <w:r w:rsidRPr="00542F0C">
        <w:rPr>
          <w:rFonts w:ascii="Arial" w:eastAsia="Times New Roman" w:hAnsi="Arial" w:cs="Arial"/>
          <w:b/>
          <w:color w:val="000000"/>
          <w:sz w:val="20"/>
          <w:szCs w:val="20"/>
          <w:highlight w:val="lightGray"/>
          <w:lang w:eastAsia="pl-PL"/>
        </w:rPr>
        <w:t xml:space="preserve"> 80</w:t>
      </w:r>
      <w:r w:rsidR="00542F0C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</w:t>
      </w:r>
    </w:p>
    <w:p w14:paraId="05A75112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DD09AB">
        <w:rPr>
          <w:rFonts w:ascii="Arial" w:eastAsia="Calibri" w:hAnsi="Arial" w:cs="Arial"/>
          <w:b/>
          <w:sz w:val="20"/>
          <w:szCs w:val="20"/>
        </w:rPr>
        <w:t>meble oznaczone symbolami: Z1 oraz Z2 nie wchodzą w zakres wyceny.</w:t>
      </w:r>
    </w:p>
    <w:p w14:paraId="7EDDCA3F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1DA4C142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81</w:t>
      </w:r>
    </w:p>
    <w:p w14:paraId="5496C9E2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szklana tablica magnetyczna 100x100cm nie jest w zakresie wyceny w ilości 2 sztuk. </w:t>
      </w:r>
    </w:p>
    <w:p w14:paraId="37CBB2D3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82</w:t>
      </w:r>
    </w:p>
    <w:p w14:paraId="1C982CAF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szklana tablica magnetyczna 70x100cm nie jest w zakresie wyceny w ilości 2 sztuk. </w:t>
      </w:r>
    </w:p>
    <w:p w14:paraId="14F6FBDC" w14:textId="77777777" w:rsidR="00DD09AB" w:rsidRPr="00542F0C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>ODPOWIEDŹ 81 - 82</w:t>
      </w:r>
    </w:p>
    <w:p w14:paraId="6228E8EF" w14:textId="77777777" w:rsidR="00DD09AB" w:rsidRPr="00542F0C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542F0C">
        <w:rPr>
          <w:rFonts w:ascii="Arial" w:eastAsia="Calibri" w:hAnsi="Arial" w:cs="Arial"/>
          <w:b/>
          <w:sz w:val="20"/>
          <w:szCs w:val="20"/>
        </w:rPr>
        <w:t>szklane tablice magnetyczne o wymiarach: 100x100cm oraz 70x100cm nie wchodzą w zakres wyceny.</w:t>
      </w:r>
    </w:p>
    <w:p w14:paraId="567CF3A3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14:paraId="129B93C0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83</w:t>
      </w:r>
    </w:p>
    <w:p w14:paraId="757FF6ED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stanowisko komputerowe nie jest w zakresie wyceny w ilości 128 sztuk</w:t>
      </w: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.</w:t>
      </w:r>
      <w:r w:rsidRPr="00DD09AB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 xml:space="preserve"> </w:t>
      </w:r>
    </w:p>
    <w:p w14:paraId="4930DB8E" w14:textId="77777777" w:rsidR="00DD09AB" w:rsidRPr="00542F0C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>ODPOWIEDŹ 83</w:t>
      </w:r>
    </w:p>
    <w:p w14:paraId="7263C15B" w14:textId="77777777" w:rsidR="00DD09AB" w:rsidRPr="00542F0C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542F0C">
        <w:rPr>
          <w:rFonts w:ascii="Arial" w:eastAsia="Calibri" w:hAnsi="Arial" w:cs="Arial"/>
          <w:b/>
          <w:sz w:val="20"/>
          <w:szCs w:val="20"/>
        </w:rPr>
        <w:t>stanowisko komputerowe w ilości 128 szt. nie wchodzi w zakres wyceny.</w:t>
      </w:r>
    </w:p>
    <w:p w14:paraId="77FDBA0A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BD706BF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84</w:t>
      </w:r>
    </w:p>
    <w:p w14:paraId="632AA3A1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drukarka A4 nie jest w zakresie wyceny w ilości 70 sztuk. </w:t>
      </w:r>
    </w:p>
    <w:p w14:paraId="75D433F2" w14:textId="77777777" w:rsidR="00DD09AB" w:rsidRPr="00542F0C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>ODPOWIEDŹ 84</w:t>
      </w:r>
    </w:p>
    <w:p w14:paraId="68D9D0A9" w14:textId="77777777" w:rsidR="00DD09AB" w:rsidRPr="00542F0C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542F0C">
        <w:rPr>
          <w:rFonts w:ascii="Arial" w:eastAsia="Calibri" w:hAnsi="Arial" w:cs="Arial"/>
          <w:b/>
          <w:sz w:val="20"/>
          <w:szCs w:val="20"/>
        </w:rPr>
        <w:t>drukarka A4 w ilości 70 szt. nie wchodzi w zakres wyceny.</w:t>
      </w:r>
    </w:p>
    <w:p w14:paraId="0B66C5C7" w14:textId="77777777" w:rsidR="00DD09AB" w:rsidRPr="00DD09AB" w:rsidRDefault="00DD09AB" w:rsidP="00EC217E">
      <w:pPr>
        <w:spacing w:after="0" w:line="276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0BE1619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85</w:t>
      </w:r>
    </w:p>
    <w:p w14:paraId="17627668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aparat telefoniczny nie jest w zakresie wyceny w ilości 70 sztuk.</w:t>
      </w:r>
    </w:p>
    <w:p w14:paraId="37652589" w14:textId="77777777" w:rsidR="00DD09AB" w:rsidRPr="00542F0C" w:rsidRDefault="00DD09AB" w:rsidP="00EC217E">
      <w:pPr>
        <w:shd w:val="clear" w:color="auto" w:fill="D9D9D9"/>
        <w:spacing w:after="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>ODPOWIEDŹ 85</w:t>
      </w:r>
    </w:p>
    <w:p w14:paraId="3E5DCF20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DD09AB">
        <w:rPr>
          <w:rFonts w:ascii="Arial" w:eastAsia="Calibri" w:hAnsi="Arial" w:cs="Arial"/>
          <w:b/>
          <w:sz w:val="20"/>
          <w:szCs w:val="20"/>
        </w:rPr>
        <w:t>aparaty telefoniczne w ilości 70 szt. nie wchodzą w zakres wyceny.</w:t>
      </w:r>
    </w:p>
    <w:p w14:paraId="2FDFD265" w14:textId="77777777" w:rsidR="00DD09AB" w:rsidRPr="00DD09AB" w:rsidRDefault="00DD09AB" w:rsidP="00EC217E">
      <w:pPr>
        <w:spacing w:after="0" w:line="276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38974961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86</w:t>
      </w:r>
    </w:p>
    <w:p w14:paraId="1EE6DC2B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niszczarka nie jest w zakresie wyceny w ilości 70 sztuk.</w:t>
      </w:r>
    </w:p>
    <w:p w14:paraId="19990D81" w14:textId="77777777" w:rsidR="00DD09AB" w:rsidRPr="00542F0C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>ODPOWIEDŹ 86</w:t>
      </w:r>
    </w:p>
    <w:p w14:paraId="1FA7C3F7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542F0C">
        <w:rPr>
          <w:rFonts w:ascii="Arial" w:eastAsia="Calibri" w:hAnsi="Arial" w:cs="Arial"/>
          <w:b/>
          <w:sz w:val="20"/>
          <w:szCs w:val="20"/>
        </w:rPr>
        <w:t>niszczarki w ilości.70 szt. nie wchodzą w zakres wyceny.</w:t>
      </w:r>
    </w:p>
    <w:p w14:paraId="021593C1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14:paraId="10D20F5C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87</w:t>
      </w:r>
    </w:p>
    <w:p w14:paraId="65A3F166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kosz KŚ4 nie jest w zakresie wyceny w ilości 128 sztuk.</w:t>
      </w:r>
    </w:p>
    <w:p w14:paraId="5D70B0A4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88</w:t>
      </w:r>
    </w:p>
    <w:p w14:paraId="47357492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kosz KŚ1 nie jest w zakresie wyceny w ilości 21 sztuk.</w:t>
      </w:r>
    </w:p>
    <w:p w14:paraId="68C5DB94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89</w:t>
      </w:r>
    </w:p>
    <w:p w14:paraId="0985B51B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kosz KŚ2 nie jest w zakresie wyceny w ilości 21 sztuk.</w:t>
      </w:r>
    </w:p>
    <w:p w14:paraId="69817558" w14:textId="77777777" w:rsidR="00DD09AB" w:rsidRPr="00542F0C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>ODPOWIEDŹ 87 - 89</w:t>
      </w:r>
    </w:p>
    <w:p w14:paraId="267F9513" w14:textId="77777777" w:rsidR="00DD09AB" w:rsidRPr="00542F0C" w:rsidRDefault="00DD09AB" w:rsidP="00EC217E">
      <w:pPr>
        <w:spacing w:after="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sz w:val="20"/>
          <w:szCs w:val="20"/>
          <w:lang w:eastAsia="pl-PL"/>
        </w:rPr>
        <w:t xml:space="preserve">Zamawiający informuje, że </w:t>
      </w:r>
      <w:r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>kosze oznaczone symbolami: KŚ4, KŚ1, KŚ2 nie wchodzą w zakres wyceny.</w:t>
      </w:r>
    </w:p>
    <w:p w14:paraId="0786C728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5893076C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90</w:t>
      </w:r>
    </w:p>
    <w:p w14:paraId="1B90956D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lustro uchylne dla NPS nie jest w zakresie wyceny w ilości 1 sztuki.</w:t>
      </w:r>
    </w:p>
    <w:p w14:paraId="14C12C40" w14:textId="77777777" w:rsidR="00DD09AB" w:rsidRPr="00542F0C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>ODPOWIEDŹ 90</w:t>
      </w:r>
    </w:p>
    <w:p w14:paraId="51CB48D3" w14:textId="77777777" w:rsidR="00DD09AB" w:rsidRPr="00542F0C" w:rsidRDefault="00DD09AB" w:rsidP="00EC217E">
      <w:pPr>
        <w:autoSpaceDE w:val="0"/>
        <w:autoSpaceDN w:val="0"/>
        <w:adjustRightInd w:val="0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sz w:val="20"/>
          <w:szCs w:val="20"/>
          <w:lang w:eastAsia="pl-PL"/>
        </w:rPr>
        <w:t xml:space="preserve">Zamawiający informuje, że </w:t>
      </w:r>
      <w:r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>lustro uchylne dla NPS wchodzi w zakres wyceny.</w:t>
      </w:r>
    </w:p>
    <w:p w14:paraId="7EB59B9E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rPr>
          <w:rFonts w:ascii="Arial" w:eastAsia="Calibri" w:hAnsi="Arial" w:cs="Arial"/>
          <w:sz w:val="20"/>
          <w:szCs w:val="20"/>
        </w:rPr>
      </w:pPr>
    </w:p>
    <w:p w14:paraId="181FFBDB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91</w:t>
      </w:r>
    </w:p>
    <w:p w14:paraId="1E0DB2FD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lustro klejone do łazienek nie jest w zakresie wyceny w ilości 19 sztuk. Jeżeli tak to proszę o podanie dokładnych wymiarów dla każdej sztuki. </w:t>
      </w:r>
    </w:p>
    <w:p w14:paraId="0E9850C1" w14:textId="77777777" w:rsidR="00DD09AB" w:rsidRPr="00542F0C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>ODPOWIEDŹ 91</w:t>
      </w:r>
    </w:p>
    <w:p w14:paraId="045EC27A" w14:textId="77777777" w:rsidR="00DD09AB" w:rsidRPr="00542F0C" w:rsidRDefault="00DD09AB" w:rsidP="00EC217E">
      <w:pPr>
        <w:autoSpaceDE w:val="0"/>
        <w:autoSpaceDN w:val="0"/>
        <w:adjustRightInd w:val="0"/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542F0C">
        <w:rPr>
          <w:rFonts w:ascii="Arial" w:eastAsia="Calibri" w:hAnsi="Arial" w:cs="Arial"/>
          <w:b/>
          <w:sz w:val="20"/>
          <w:szCs w:val="20"/>
        </w:rPr>
        <w:t>lustro klejone do łazienek nie wchodzi w zakres wyceny.</w:t>
      </w:r>
    </w:p>
    <w:p w14:paraId="425764F0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rPr>
          <w:rFonts w:ascii="Arial" w:eastAsia="Calibri" w:hAnsi="Arial" w:cs="Arial"/>
          <w:sz w:val="20"/>
          <w:szCs w:val="20"/>
        </w:rPr>
      </w:pPr>
    </w:p>
    <w:p w14:paraId="2DC821E2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92</w:t>
      </w:r>
    </w:p>
    <w:p w14:paraId="71C894A5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wskazanie z jakiego materiału ma zostać wykonany blat pod umywalki wraz wymiarami. </w:t>
      </w:r>
    </w:p>
    <w:p w14:paraId="36FB6AF7" w14:textId="77777777" w:rsidR="00DD09AB" w:rsidRPr="00542F0C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>ODPOWIEDŹ 92</w:t>
      </w:r>
    </w:p>
    <w:p w14:paraId="6643444B" w14:textId="5C456490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Zamawiający informuje, że materiał z jakiego ma zostać wykonany blat pod umywalki został przed</w:t>
      </w:r>
      <w:r w:rsidR="00542F0C">
        <w:rPr>
          <w:rFonts w:ascii="Arial" w:eastAsia="Calibri" w:hAnsi="Arial" w:cs="Arial"/>
          <w:sz w:val="20"/>
          <w:szCs w:val="20"/>
        </w:rPr>
        <w:t xml:space="preserve">stawione </w:t>
      </w:r>
      <w:r w:rsidRPr="00DD09AB">
        <w:rPr>
          <w:rFonts w:ascii="Arial" w:eastAsia="Calibri" w:hAnsi="Arial" w:cs="Arial"/>
          <w:sz w:val="20"/>
          <w:szCs w:val="20"/>
        </w:rPr>
        <w:t>w opisie aranżacji wnętrz. Wymiary zgodnie z rysunkami aranżacji wnętrz i architektury.</w:t>
      </w:r>
    </w:p>
    <w:p w14:paraId="3D9FE4C9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14:paraId="3A18D04E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93</w:t>
      </w:r>
    </w:p>
    <w:p w14:paraId="64FC1FA5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wieszak na ręczniki nie jest w zakresie wyceny w ilości 20 sztuk.</w:t>
      </w:r>
    </w:p>
    <w:p w14:paraId="3756D894" w14:textId="77777777" w:rsidR="00DD09AB" w:rsidRPr="00542F0C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>ODPOWIEDŹ 93</w:t>
      </w:r>
    </w:p>
    <w:p w14:paraId="19BF853A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</w:t>
      </w:r>
      <w:r w:rsidRPr="00542F0C">
        <w:rPr>
          <w:rFonts w:ascii="Arial" w:eastAsia="Calibri" w:hAnsi="Arial" w:cs="Arial"/>
          <w:sz w:val="20"/>
          <w:szCs w:val="20"/>
        </w:rPr>
        <w:t xml:space="preserve">że </w:t>
      </w:r>
      <w:r w:rsidRPr="00542F0C">
        <w:rPr>
          <w:rFonts w:ascii="Arial" w:eastAsia="Calibri" w:hAnsi="Arial" w:cs="Arial"/>
          <w:b/>
          <w:sz w:val="20"/>
          <w:szCs w:val="20"/>
        </w:rPr>
        <w:t>wieszaki na ręczniki w ilości 20 szt. nie wchodzą w zakres wyceny.</w:t>
      </w:r>
    </w:p>
    <w:p w14:paraId="6366C547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78AB325F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94</w:t>
      </w:r>
    </w:p>
    <w:p w14:paraId="5AB850D5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stelaż na </w:t>
      </w:r>
      <w:proofErr w:type="spellStart"/>
      <w:r w:rsidRPr="00DD09AB">
        <w:rPr>
          <w:rFonts w:ascii="Arial" w:eastAsia="Calibri" w:hAnsi="Arial" w:cs="Arial"/>
          <w:color w:val="000000"/>
          <w:sz w:val="20"/>
          <w:szCs w:val="20"/>
        </w:rPr>
        <w:t>mopy</w:t>
      </w:r>
      <w:proofErr w:type="spellEnd"/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 nie jest w zakresie wyceny w ilości 3 sztuk</w:t>
      </w:r>
      <w:r w:rsidRPr="00DD09AB">
        <w:rPr>
          <w:rFonts w:ascii="Arial" w:eastAsia="Calibri" w:hAnsi="Arial" w:cs="Arial"/>
          <w:sz w:val="20"/>
          <w:szCs w:val="20"/>
        </w:rPr>
        <w:t>.</w:t>
      </w:r>
    </w:p>
    <w:p w14:paraId="6C01F1FD" w14:textId="77777777" w:rsidR="00DD09AB" w:rsidRPr="00542F0C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>ODPOWIEDŹ 94</w:t>
      </w:r>
    </w:p>
    <w:p w14:paraId="21AD655B" w14:textId="77777777" w:rsidR="00DD09AB" w:rsidRPr="00542F0C" w:rsidRDefault="00DD09AB" w:rsidP="00EC217E">
      <w:pPr>
        <w:autoSpaceDE w:val="0"/>
        <w:autoSpaceDN w:val="0"/>
        <w:adjustRightInd w:val="0"/>
        <w:spacing w:after="0" w:line="276" w:lineRule="auto"/>
        <w:rPr>
          <w:rFonts w:ascii="Arial" w:eastAsia="Calibri" w:hAnsi="Arial" w:cs="Arial"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sz w:val="20"/>
          <w:szCs w:val="20"/>
          <w:lang w:eastAsia="pl-PL"/>
        </w:rPr>
        <w:t xml:space="preserve">Zamawiający informuje, </w:t>
      </w:r>
      <w:r w:rsidRPr="00542F0C">
        <w:rPr>
          <w:rFonts w:ascii="Arial" w:eastAsia="Times New Roman" w:hAnsi="Arial" w:cs="Arial"/>
          <w:sz w:val="20"/>
          <w:szCs w:val="20"/>
          <w:lang w:eastAsia="pl-PL"/>
        </w:rPr>
        <w:t xml:space="preserve">że </w:t>
      </w:r>
      <w:r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stelaż na </w:t>
      </w:r>
      <w:proofErr w:type="spellStart"/>
      <w:r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>mopy</w:t>
      </w:r>
      <w:proofErr w:type="spellEnd"/>
      <w:r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w ilości 3 szt. nie wchodzi w zakres wyceny.</w:t>
      </w:r>
    </w:p>
    <w:p w14:paraId="14162403" w14:textId="77777777" w:rsidR="00DD09AB" w:rsidRPr="00542F0C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3070334C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95</w:t>
      </w:r>
    </w:p>
    <w:p w14:paraId="5B6CCAE4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wózek porządkowy nie jest w zakresie wyceny w ilości 2 sztuk.</w:t>
      </w:r>
    </w:p>
    <w:p w14:paraId="77B07653" w14:textId="77777777" w:rsidR="00DD09AB" w:rsidRPr="00542F0C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>ODPOWIEDŹ 95</w:t>
      </w:r>
    </w:p>
    <w:p w14:paraId="47B844C4" w14:textId="77777777" w:rsidR="00DD09AB" w:rsidRPr="00542F0C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542F0C">
        <w:rPr>
          <w:rFonts w:ascii="Arial" w:eastAsia="Calibri" w:hAnsi="Arial" w:cs="Arial"/>
          <w:b/>
          <w:sz w:val="20"/>
          <w:szCs w:val="20"/>
        </w:rPr>
        <w:t>wózek porządkowy w ilości 2 szt. nie wchodzi w zakres wyceny.</w:t>
      </w:r>
    </w:p>
    <w:p w14:paraId="0332DB5D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</w:rPr>
      </w:pPr>
    </w:p>
    <w:p w14:paraId="51162F30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96</w:t>
      </w:r>
    </w:p>
    <w:p w14:paraId="5B1D2B51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drzwi kabinowe łamane nie są w zakresie wyceny w ilości 2 sztuk</w:t>
      </w: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.</w:t>
      </w:r>
      <w:r w:rsidRPr="00DD09AB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 xml:space="preserve"> </w:t>
      </w:r>
    </w:p>
    <w:p w14:paraId="09139BF8" w14:textId="77777777" w:rsidR="00DD09AB" w:rsidRPr="00542F0C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>ODPOWIEDŹ 96</w:t>
      </w:r>
    </w:p>
    <w:p w14:paraId="50532EE4" w14:textId="77777777" w:rsidR="00DD09AB" w:rsidRPr="00542F0C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542F0C">
        <w:rPr>
          <w:rFonts w:ascii="Arial" w:eastAsia="Calibri" w:hAnsi="Arial" w:cs="Arial"/>
          <w:b/>
          <w:sz w:val="20"/>
          <w:szCs w:val="20"/>
        </w:rPr>
        <w:t>drzwi kabinowe łamane w ilości 2 szt. wchodzą w zakres wyceny.</w:t>
      </w:r>
    </w:p>
    <w:p w14:paraId="03E48456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70B58A44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97</w:t>
      </w:r>
    </w:p>
    <w:p w14:paraId="7F86474A" w14:textId="5CF5DB4E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szafa do suszenia odzieży roboczej i ochronnej nie jest w zakre</w:t>
      </w:r>
      <w:r w:rsidR="00542F0C">
        <w:rPr>
          <w:rFonts w:ascii="Arial" w:eastAsia="Calibri" w:hAnsi="Arial" w:cs="Arial"/>
          <w:color w:val="000000"/>
          <w:sz w:val="20"/>
          <w:szCs w:val="20"/>
        </w:rPr>
        <w:t xml:space="preserve">sie wyceny w ilości </w:t>
      </w:r>
      <w:r w:rsidRPr="00DD09AB">
        <w:rPr>
          <w:rFonts w:ascii="Arial" w:eastAsia="Calibri" w:hAnsi="Arial" w:cs="Arial"/>
          <w:color w:val="000000"/>
          <w:sz w:val="20"/>
          <w:szCs w:val="20"/>
        </w:rPr>
        <w:t>2 sztuk.</w:t>
      </w:r>
    </w:p>
    <w:p w14:paraId="5D69D3FF" w14:textId="77777777" w:rsidR="00DD09AB" w:rsidRPr="00542F0C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>ODPOWIEDŹ 97</w:t>
      </w:r>
    </w:p>
    <w:p w14:paraId="3FF6D00D" w14:textId="77777777" w:rsidR="00DD09AB" w:rsidRPr="00542F0C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542F0C">
        <w:rPr>
          <w:rFonts w:ascii="Arial" w:eastAsia="Calibri" w:hAnsi="Arial" w:cs="Arial"/>
          <w:b/>
          <w:sz w:val="20"/>
          <w:szCs w:val="20"/>
        </w:rPr>
        <w:t>szafa do suszenia odzieży roboczej i ochronnej nie wchodzi w zakres wyceny.</w:t>
      </w:r>
    </w:p>
    <w:p w14:paraId="7A986A92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14:paraId="443D59CD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98</w:t>
      </w:r>
    </w:p>
    <w:p w14:paraId="00AAE392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pralka nie jest w zakresie wyceny w ilości 2 sztuk</w:t>
      </w:r>
      <w:r w:rsidRPr="00DD09AB">
        <w:rPr>
          <w:rFonts w:ascii="Arial" w:eastAsia="Calibri" w:hAnsi="Arial" w:cs="Arial"/>
          <w:sz w:val="20"/>
          <w:szCs w:val="20"/>
        </w:rPr>
        <w:t>.</w:t>
      </w:r>
    </w:p>
    <w:p w14:paraId="36E90034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99</w:t>
      </w:r>
    </w:p>
    <w:p w14:paraId="23B98C28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szafa na broń krótką nie jest w zakresie wyceny w ilości 4 sztuk.</w:t>
      </w:r>
    </w:p>
    <w:p w14:paraId="2042A17E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100</w:t>
      </w:r>
    </w:p>
    <w:p w14:paraId="373A12C6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szafa na broń długą nie jest w zakresie wyceny w ilości 2 sztuk.</w:t>
      </w:r>
    </w:p>
    <w:p w14:paraId="49EF1204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101</w:t>
      </w:r>
    </w:p>
    <w:p w14:paraId="7393065B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komora do kontroli broni krótkiej nie jest w zakresie wyceny w ilości 1 sztuki.</w:t>
      </w:r>
    </w:p>
    <w:p w14:paraId="6A67C844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102</w:t>
      </w:r>
    </w:p>
    <w:p w14:paraId="2A7AD89B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komora do kontroli broni długiej nie jest w zakresie wyceny w ilości 1 sztuki</w:t>
      </w:r>
      <w:r w:rsidRPr="00DD09AB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 xml:space="preserve">. </w:t>
      </w:r>
    </w:p>
    <w:p w14:paraId="45D48E78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103</w:t>
      </w:r>
    </w:p>
    <w:p w14:paraId="066A7B79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ekran projektora oraz projektor nie jest w zakresie wyceny w ilości 1 sztuki.</w:t>
      </w:r>
    </w:p>
    <w:p w14:paraId="3E0F7752" w14:textId="7B9C2BBE" w:rsidR="00DD09AB" w:rsidRPr="00542F0C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ODPOWIEDŹ </w:t>
      </w:r>
      <w:r w:rsidR="00542F0C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98 - </w:t>
      </w:r>
      <w:r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>103</w:t>
      </w:r>
    </w:p>
    <w:p w14:paraId="72615EA0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542F0C">
        <w:rPr>
          <w:rFonts w:ascii="Arial" w:eastAsia="Calibri" w:hAnsi="Arial" w:cs="Arial"/>
          <w:b/>
          <w:sz w:val="20"/>
          <w:szCs w:val="20"/>
        </w:rPr>
        <w:t>pralka, szafa na broń krótką, szafa  na broń długą, komora do kontroli broni krótkiej, komora do kontroli broni długiej, ekran projektora oraz projektor nie wchodzą w zakres wyceny.</w:t>
      </w:r>
    </w:p>
    <w:p w14:paraId="1C78182A" w14:textId="77777777" w:rsidR="00DD09AB" w:rsidRPr="00DD09AB" w:rsidRDefault="00DD09AB" w:rsidP="00EC217E">
      <w:pPr>
        <w:spacing w:after="0" w:line="276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643B66F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104</w:t>
      </w:r>
    </w:p>
    <w:p w14:paraId="2EBA9C7D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umywalka z szafką nie jest w zakresie wyceny w ilości 11 sztuk.</w:t>
      </w:r>
    </w:p>
    <w:p w14:paraId="48122AEC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105</w:t>
      </w:r>
    </w:p>
    <w:p w14:paraId="7C056C75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kabina prysznicowa nie jest w zakresie wyceny w ilości 3 sztuk.</w:t>
      </w:r>
    </w:p>
    <w:p w14:paraId="771EC4B4" w14:textId="314707E5" w:rsidR="00DD09AB" w:rsidRPr="00542F0C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ODPOWIEDŹ </w:t>
      </w:r>
      <w:r w:rsidR="00542F0C"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104 - </w:t>
      </w:r>
      <w:r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>105</w:t>
      </w:r>
    </w:p>
    <w:p w14:paraId="726D257F" w14:textId="77777777" w:rsidR="00DD09AB" w:rsidRPr="00542F0C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</w:t>
      </w:r>
      <w:r w:rsidRPr="00542F0C">
        <w:rPr>
          <w:rFonts w:ascii="Arial" w:eastAsia="Calibri" w:hAnsi="Arial" w:cs="Arial"/>
          <w:sz w:val="20"/>
          <w:szCs w:val="20"/>
        </w:rPr>
        <w:t xml:space="preserve">że </w:t>
      </w:r>
      <w:r w:rsidRPr="00542F0C">
        <w:rPr>
          <w:rFonts w:ascii="Arial" w:eastAsia="Calibri" w:hAnsi="Arial" w:cs="Arial"/>
          <w:b/>
          <w:sz w:val="20"/>
          <w:szCs w:val="20"/>
        </w:rPr>
        <w:t>umywalka z szafką oraz kabina prysznicowa wchodzą w zakres wyceny.</w:t>
      </w:r>
    </w:p>
    <w:p w14:paraId="60447FEE" w14:textId="50DC181E" w:rsidR="00DD09AB" w:rsidRPr="00542F0C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542F0C">
        <w:rPr>
          <w:rFonts w:ascii="Arial" w:eastAsia="Calibri" w:hAnsi="Arial" w:cs="Arial"/>
          <w:b/>
          <w:sz w:val="20"/>
          <w:szCs w:val="20"/>
        </w:rPr>
        <w:t>W związku z tym, wszelkie wyposażenie elementów higieniczno- sanitarnych  powinny zostać ujęte</w:t>
      </w:r>
      <w:r w:rsidR="00542F0C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542F0C">
        <w:rPr>
          <w:rFonts w:ascii="Arial" w:eastAsia="Calibri" w:hAnsi="Arial" w:cs="Arial"/>
          <w:b/>
          <w:sz w:val="20"/>
          <w:szCs w:val="20"/>
        </w:rPr>
        <w:t>w wycenie, celem dokonania odbioru przez Sanepid po zakończeniu robót budowlanych.</w:t>
      </w:r>
    </w:p>
    <w:p w14:paraId="3EECC4F9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</w:p>
    <w:p w14:paraId="1C4D536F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106</w:t>
      </w:r>
    </w:p>
    <w:p w14:paraId="5D868E08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lodówka do zabudowy </w:t>
      </w:r>
      <w:proofErr w:type="spellStart"/>
      <w:r w:rsidRPr="00DD09AB">
        <w:rPr>
          <w:rFonts w:ascii="Arial" w:eastAsia="Calibri" w:hAnsi="Arial" w:cs="Arial"/>
          <w:color w:val="000000"/>
          <w:sz w:val="20"/>
          <w:szCs w:val="20"/>
        </w:rPr>
        <w:t>podblatowej</w:t>
      </w:r>
      <w:proofErr w:type="spellEnd"/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 nie jest w zakresie wyceny w ilości 5 sztuk.</w:t>
      </w:r>
    </w:p>
    <w:p w14:paraId="0E03B867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107</w:t>
      </w:r>
    </w:p>
    <w:p w14:paraId="3FC605AF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czajnik elektryczny nie jest w zakresie wyceny w ilości 10 sztuk.</w:t>
      </w:r>
    </w:p>
    <w:p w14:paraId="2AD4E23E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108</w:t>
      </w:r>
    </w:p>
    <w:p w14:paraId="43F82BEE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mikrofalówka do zabudowy nie jest w zakresie wyceny w ilości 10 sztuk.</w:t>
      </w:r>
    </w:p>
    <w:p w14:paraId="22BA2746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109</w:t>
      </w:r>
    </w:p>
    <w:p w14:paraId="5A816BCA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potwierdzenie, iż stół do tenisa stołowego nie jest w zakresie wyceny w ilości 1 sztuki</w:t>
      </w:r>
      <w:r w:rsidRPr="00DD09AB">
        <w:rPr>
          <w:rFonts w:ascii="Arial" w:eastAsia="Times New Roman" w:hAnsi="Arial" w:cs="Arial"/>
          <w:sz w:val="20"/>
          <w:szCs w:val="20"/>
          <w:lang w:eastAsia="pl-PL"/>
        </w:rPr>
        <w:t>.</w:t>
      </w:r>
      <w:r w:rsidRPr="00DD09AB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 xml:space="preserve"> </w:t>
      </w:r>
    </w:p>
    <w:p w14:paraId="3211098A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110</w:t>
      </w:r>
    </w:p>
    <w:p w14:paraId="52A7AEDA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iż </w:t>
      </w:r>
      <w:proofErr w:type="spellStart"/>
      <w:r w:rsidRPr="00DD09AB">
        <w:rPr>
          <w:rFonts w:ascii="Arial" w:eastAsia="Calibri" w:hAnsi="Arial" w:cs="Arial"/>
          <w:color w:val="000000"/>
          <w:sz w:val="20"/>
          <w:szCs w:val="20"/>
        </w:rPr>
        <w:t>piłkarzyki</w:t>
      </w:r>
      <w:proofErr w:type="spellEnd"/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 nie jest w zakresie wyceny w ilości 1 sztuki. </w:t>
      </w:r>
    </w:p>
    <w:p w14:paraId="05EBB21F" w14:textId="2696226C" w:rsidR="00DD09AB" w:rsidRPr="00542F0C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ODPOWIEDŹ </w:t>
      </w:r>
      <w:r w:rsidR="00542F0C"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106 - </w:t>
      </w:r>
      <w:r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>110</w:t>
      </w:r>
    </w:p>
    <w:p w14:paraId="3E1D0955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542F0C">
        <w:rPr>
          <w:rFonts w:ascii="Arial" w:eastAsia="Calibri" w:hAnsi="Arial" w:cs="Arial"/>
          <w:b/>
          <w:sz w:val="20"/>
          <w:szCs w:val="20"/>
        </w:rPr>
        <w:t xml:space="preserve">lodówka do zabudowy elektryczny, mikrofalówka do zabudowy, stół do tenisa stołowego, </w:t>
      </w:r>
      <w:proofErr w:type="spellStart"/>
      <w:r w:rsidRPr="00542F0C">
        <w:rPr>
          <w:rFonts w:ascii="Arial" w:eastAsia="Calibri" w:hAnsi="Arial" w:cs="Arial"/>
          <w:b/>
          <w:sz w:val="20"/>
          <w:szCs w:val="20"/>
        </w:rPr>
        <w:t>piłkarzyki</w:t>
      </w:r>
      <w:proofErr w:type="spellEnd"/>
      <w:r w:rsidRPr="00542F0C">
        <w:rPr>
          <w:rFonts w:ascii="Arial" w:eastAsia="Calibri" w:hAnsi="Arial" w:cs="Arial"/>
          <w:b/>
          <w:sz w:val="20"/>
          <w:szCs w:val="20"/>
        </w:rPr>
        <w:t xml:space="preserve"> nie wchodzą w zakres wyceny.</w:t>
      </w:r>
    </w:p>
    <w:p w14:paraId="7AFBD2F3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</w:p>
    <w:p w14:paraId="29D8A2A6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111</w:t>
      </w:r>
    </w:p>
    <w:p w14:paraId="76E48335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Proszę o potwierdzenie, że instalacja oświetleniowa i gniazd wtykowych ma być wykonana przewodami typu YDY. </w:t>
      </w:r>
    </w:p>
    <w:p w14:paraId="378A7E57" w14:textId="77777777" w:rsidR="00DD09AB" w:rsidRPr="00542F0C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>ODPOWIEDŹ 111</w:t>
      </w:r>
    </w:p>
    <w:p w14:paraId="571DB3A2" w14:textId="77777777" w:rsidR="00DD09AB" w:rsidRPr="00542F0C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obecnie podejście strażaków przy odbiorach zmieniło się, w związku z tym Zamawiający nie może gwarantować, że budynek zostanie odebrany, dlatego </w:t>
      </w:r>
      <w:r w:rsidRPr="00542F0C">
        <w:rPr>
          <w:rFonts w:ascii="Arial" w:eastAsia="Calibri" w:hAnsi="Arial" w:cs="Arial"/>
          <w:b/>
          <w:sz w:val="20"/>
          <w:szCs w:val="20"/>
        </w:rPr>
        <w:t xml:space="preserve">należy założyć zmianę </w:t>
      </w:r>
      <w:proofErr w:type="spellStart"/>
      <w:r w:rsidRPr="00542F0C">
        <w:rPr>
          <w:rFonts w:ascii="Arial" w:eastAsia="Calibri" w:hAnsi="Arial" w:cs="Arial"/>
          <w:b/>
          <w:sz w:val="20"/>
          <w:szCs w:val="20"/>
        </w:rPr>
        <w:t>oprzewodowania</w:t>
      </w:r>
      <w:proofErr w:type="spellEnd"/>
      <w:r w:rsidRPr="00542F0C">
        <w:rPr>
          <w:rFonts w:ascii="Arial" w:eastAsia="Calibri" w:hAnsi="Arial" w:cs="Arial"/>
          <w:b/>
          <w:sz w:val="20"/>
          <w:szCs w:val="20"/>
        </w:rPr>
        <w:t xml:space="preserve"> zgodnie z dyrektywą CPR.</w:t>
      </w:r>
    </w:p>
    <w:p w14:paraId="29813A80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5DAE0283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112</w:t>
      </w:r>
    </w:p>
    <w:p w14:paraId="77A33666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że wykonanie przyłącza telekomunikacyjnego do budynku jest poza zakresem przetargu. </w:t>
      </w:r>
    </w:p>
    <w:p w14:paraId="4B6AECF4" w14:textId="77777777" w:rsidR="00DD09AB" w:rsidRPr="00542F0C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>ODPOWIEDŹ 112</w:t>
      </w:r>
    </w:p>
    <w:p w14:paraId="601116E5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542F0C">
        <w:rPr>
          <w:rFonts w:ascii="Arial" w:eastAsia="Calibri" w:hAnsi="Arial" w:cs="Arial"/>
          <w:b/>
          <w:sz w:val="20"/>
          <w:szCs w:val="20"/>
        </w:rPr>
        <w:t>wykonanie przyłącza wchodzi w zakres wyceny.</w:t>
      </w:r>
      <w:r w:rsidRPr="00542F0C">
        <w:rPr>
          <w:rFonts w:ascii="Arial" w:eastAsia="Calibri" w:hAnsi="Arial" w:cs="Arial"/>
          <w:sz w:val="20"/>
          <w:szCs w:val="20"/>
        </w:rPr>
        <w:t xml:space="preserve"> Jednocześnie </w:t>
      </w:r>
      <w:r w:rsidRPr="00542F0C">
        <w:rPr>
          <w:rFonts w:ascii="Arial" w:eastAsia="Calibri" w:hAnsi="Arial" w:cs="Arial"/>
          <w:b/>
          <w:sz w:val="20"/>
          <w:szCs w:val="20"/>
        </w:rPr>
        <w:t xml:space="preserve">na etapie sporządzania dokumentacji nie projektowano przyłącza teletechnicznego, ze względu na brak możliwości jednoznacznego wskazania </w:t>
      </w:r>
      <w:proofErr w:type="spellStart"/>
      <w:r w:rsidRPr="00542F0C">
        <w:rPr>
          <w:rFonts w:ascii="Arial" w:eastAsia="Calibri" w:hAnsi="Arial" w:cs="Arial"/>
          <w:b/>
          <w:sz w:val="20"/>
          <w:szCs w:val="20"/>
        </w:rPr>
        <w:t>mediodawcy</w:t>
      </w:r>
      <w:proofErr w:type="spellEnd"/>
      <w:r w:rsidRPr="00542F0C">
        <w:rPr>
          <w:rFonts w:ascii="Arial" w:eastAsia="Calibri" w:hAnsi="Arial" w:cs="Arial"/>
          <w:b/>
          <w:sz w:val="20"/>
          <w:szCs w:val="20"/>
        </w:rPr>
        <w:t>, który na etapie późniejszym zostanie wyłoniony przez Zamawiającego jako najkorzystniejszy w drodze postępowania o udzielenie zamówienia. Końcowym elementem projektu jest studnia teletechniczna na działce Inwestora.</w:t>
      </w:r>
    </w:p>
    <w:p w14:paraId="0AA82942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rPr>
          <w:rFonts w:ascii="Arial" w:eastAsia="Calibri" w:hAnsi="Arial" w:cs="Arial"/>
          <w:sz w:val="20"/>
          <w:szCs w:val="20"/>
        </w:rPr>
      </w:pPr>
    </w:p>
    <w:p w14:paraId="70438930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113</w:t>
      </w:r>
    </w:p>
    <w:p w14:paraId="69F2E9D3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że w budynku nie jest wymagany System Sygnalizacji Pożaru (SSP) i jego wykonanie nie jest objęte zakresem przetargu. </w:t>
      </w:r>
    </w:p>
    <w:p w14:paraId="2701395E" w14:textId="77777777" w:rsidR="00DD09AB" w:rsidRPr="00542F0C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ODPOWIEDŹ 113 </w:t>
      </w:r>
    </w:p>
    <w:p w14:paraId="75028C55" w14:textId="42EFD8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bookmarkStart w:id="17" w:name="_Hlk117862068"/>
      <w:r w:rsidRPr="00542F0C">
        <w:rPr>
          <w:rFonts w:ascii="Arial" w:eastAsia="Calibri" w:hAnsi="Arial" w:cs="Arial"/>
          <w:sz w:val="20"/>
          <w:szCs w:val="20"/>
        </w:rPr>
        <w:t>Zamawiający potwierdza</w:t>
      </w:r>
      <w:r w:rsidRPr="00DD09AB">
        <w:rPr>
          <w:rFonts w:ascii="Arial" w:eastAsia="Calibri" w:hAnsi="Arial" w:cs="Arial"/>
          <w:sz w:val="20"/>
          <w:szCs w:val="20"/>
        </w:rPr>
        <w:t xml:space="preserve">, że </w:t>
      </w:r>
      <w:r w:rsidRPr="00542F0C">
        <w:rPr>
          <w:rFonts w:ascii="Arial" w:eastAsia="Calibri" w:hAnsi="Arial" w:cs="Arial"/>
          <w:b/>
          <w:sz w:val="20"/>
          <w:szCs w:val="20"/>
        </w:rPr>
        <w:t>w budynku nie jest wymagany System Sygnalizacji Pożaru (SSP), w z</w:t>
      </w:r>
      <w:r w:rsidR="00542F0C">
        <w:rPr>
          <w:rFonts w:ascii="Arial" w:eastAsia="Calibri" w:hAnsi="Arial" w:cs="Arial"/>
          <w:b/>
          <w:sz w:val="20"/>
          <w:szCs w:val="20"/>
        </w:rPr>
        <w:t xml:space="preserve">wiązku </w:t>
      </w:r>
      <w:r w:rsidRPr="00542F0C">
        <w:rPr>
          <w:rFonts w:ascii="Arial" w:eastAsia="Calibri" w:hAnsi="Arial" w:cs="Arial"/>
          <w:b/>
          <w:sz w:val="20"/>
          <w:szCs w:val="20"/>
        </w:rPr>
        <w:t>z tym nie wchodzi on w zakres wyceny.</w:t>
      </w:r>
    </w:p>
    <w:bookmarkEnd w:id="17"/>
    <w:p w14:paraId="7DCE9A20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</w:p>
    <w:p w14:paraId="79FBCA90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114</w:t>
      </w:r>
    </w:p>
    <w:p w14:paraId="4B96E9C7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że w budynku nie jest wymagany Dźwiękowy System Ostrzegawczy (DSO) i jego wykonanie nie jest objęte zakresem przetargu. </w:t>
      </w:r>
    </w:p>
    <w:p w14:paraId="77934DAF" w14:textId="77777777" w:rsidR="00DD09AB" w:rsidRPr="00542F0C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>ODPOWIEDŹ 114</w:t>
      </w:r>
    </w:p>
    <w:p w14:paraId="69181CF8" w14:textId="4BFA8F15" w:rsidR="00DD09AB" w:rsidRPr="00542F0C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potwierdza, że </w:t>
      </w:r>
      <w:r w:rsidRPr="00542F0C">
        <w:rPr>
          <w:rFonts w:ascii="Arial" w:eastAsia="Calibri" w:hAnsi="Arial" w:cs="Arial"/>
          <w:b/>
          <w:sz w:val="20"/>
          <w:szCs w:val="20"/>
        </w:rPr>
        <w:t xml:space="preserve">w budynku nie jest wymagany Dźwiękowy System Ostrzegawczy </w:t>
      </w:r>
      <w:r w:rsidR="00542F0C">
        <w:rPr>
          <w:rFonts w:ascii="Arial" w:eastAsia="Calibri" w:hAnsi="Arial" w:cs="Arial"/>
          <w:b/>
          <w:sz w:val="20"/>
          <w:szCs w:val="20"/>
        </w:rPr>
        <w:t xml:space="preserve"> (DSO), </w:t>
      </w:r>
      <w:r w:rsidRPr="00542F0C">
        <w:rPr>
          <w:rFonts w:ascii="Arial" w:eastAsia="Calibri" w:hAnsi="Arial" w:cs="Arial"/>
          <w:b/>
          <w:sz w:val="20"/>
          <w:szCs w:val="20"/>
        </w:rPr>
        <w:t>w związku z tym nie wchodzi on w zakres wyceny.</w:t>
      </w:r>
    </w:p>
    <w:p w14:paraId="5D1C5399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14:paraId="22BFF7F0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115</w:t>
      </w:r>
    </w:p>
    <w:p w14:paraId="3997867C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uzupełnienie dokumentacji o aktualne warunki przyłączenia do sieci energetycznej. Dołączone do dokumentacji warunki straciły już ważność. </w:t>
      </w:r>
    </w:p>
    <w:p w14:paraId="050F03CA" w14:textId="77777777" w:rsidR="00DD09AB" w:rsidRPr="00542F0C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>ODPOWIEDŹ 115</w:t>
      </w:r>
    </w:p>
    <w:p w14:paraId="2C110D76" w14:textId="77777777" w:rsidR="00DD09AB" w:rsidRPr="00542F0C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542F0C">
        <w:rPr>
          <w:rFonts w:ascii="Arial" w:eastAsia="Calibri" w:hAnsi="Arial" w:cs="Arial"/>
          <w:b/>
          <w:sz w:val="20"/>
          <w:szCs w:val="20"/>
        </w:rPr>
        <w:t>po stronie Wykonawcy jest aktualizacja warunków przyłączenia do sieci energetycznej.</w:t>
      </w:r>
    </w:p>
    <w:p w14:paraId="253E40BC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14:paraId="6046301B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116</w:t>
      </w:r>
    </w:p>
    <w:p w14:paraId="7FB06468" w14:textId="295D49C4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informację, czy Zamawiający podpisał umowę przyłączeniową z zakł</w:t>
      </w:r>
      <w:r w:rsidR="00542F0C">
        <w:rPr>
          <w:rFonts w:ascii="Arial" w:eastAsia="Calibri" w:hAnsi="Arial" w:cs="Arial"/>
          <w:color w:val="000000"/>
          <w:sz w:val="20"/>
          <w:szCs w:val="20"/>
        </w:rPr>
        <w:t xml:space="preserve">adem energetycznym. Jeśli tak </w:t>
      </w: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to prosimy o jej udostępnienie. </w:t>
      </w:r>
    </w:p>
    <w:p w14:paraId="2D08D980" w14:textId="77777777" w:rsidR="00DD09AB" w:rsidRPr="00542F0C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>ODPOWIEDŹ 116</w:t>
      </w:r>
    </w:p>
    <w:p w14:paraId="478CD6BF" w14:textId="77777777" w:rsidR="00DD09AB" w:rsidRPr="00542F0C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542F0C">
        <w:rPr>
          <w:rFonts w:ascii="Arial" w:eastAsia="Calibri" w:hAnsi="Arial" w:cs="Arial"/>
          <w:b/>
          <w:sz w:val="20"/>
          <w:szCs w:val="20"/>
        </w:rPr>
        <w:t>nie podpisano umowy przyłączeniowej z zakładem energetycznym.</w:t>
      </w:r>
    </w:p>
    <w:p w14:paraId="01172FAA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718C2ACD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117</w:t>
      </w:r>
    </w:p>
    <w:p w14:paraId="2952F475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wskazanie miejsca, z którego wykonawca będzie mógł zasilić plac budowy. Jeśli Zmawiający posiada warunki zasilania placu budowy, to prosimy o ich udostępnienie. </w:t>
      </w:r>
    </w:p>
    <w:p w14:paraId="6E7906CA" w14:textId="77777777" w:rsidR="00DD09AB" w:rsidRPr="00542F0C" w:rsidRDefault="00DD09AB" w:rsidP="00EC217E">
      <w:pPr>
        <w:shd w:val="clear" w:color="auto" w:fill="D9D9D9"/>
        <w:spacing w:after="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42F0C">
        <w:rPr>
          <w:rFonts w:ascii="Arial" w:eastAsia="Times New Roman" w:hAnsi="Arial" w:cs="Arial"/>
          <w:b/>
          <w:sz w:val="20"/>
          <w:szCs w:val="20"/>
          <w:lang w:eastAsia="pl-PL"/>
        </w:rPr>
        <w:t>ODPOWIEDŹ 117</w:t>
      </w:r>
    </w:p>
    <w:p w14:paraId="34066EDE" w14:textId="77777777" w:rsidR="00DD09AB" w:rsidRPr="00542F0C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542F0C">
        <w:rPr>
          <w:rFonts w:ascii="Arial" w:eastAsia="Calibri" w:hAnsi="Arial" w:cs="Arial"/>
          <w:b/>
          <w:sz w:val="20"/>
          <w:szCs w:val="20"/>
        </w:rPr>
        <w:t>nie posiada warunków zasilania placu budowy. Będzie to w gestii Wykonawcy.</w:t>
      </w:r>
    </w:p>
    <w:p w14:paraId="75D7FB4F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  <w:u w:val="single"/>
        </w:rPr>
      </w:pPr>
    </w:p>
    <w:p w14:paraId="79D0FC88" w14:textId="77777777" w:rsidR="00DD09AB" w:rsidRPr="00542F0C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542F0C">
        <w:rPr>
          <w:rFonts w:ascii="Arial" w:eastAsia="Calibri" w:hAnsi="Arial" w:cs="Arial"/>
          <w:b/>
          <w:sz w:val="20"/>
          <w:szCs w:val="20"/>
        </w:rPr>
        <w:t>PYTANIE 118</w:t>
      </w:r>
    </w:p>
    <w:p w14:paraId="6174F0E7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że dostawa i montaż urządzeń aktywnych do instalacji okablowania strukturalnego (LAN) jest poza zakresem przetargu. Jeśli nie to prosimy o uzupełnienie dokumentacji przetargowe o wytyczne niezbędne do wyceny tych urządzeń. </w:t>
      </w:r>
    </w:p>
    <w:p w14:paraId="5E4AC5BA" w14:textId="77777777" w:rsidR="00DD09AB" w:rsidRPr="00A0630E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A0630E">
        <w:rPr>
          <w:rFonts w:ascii="Arial" w:eastAsia="Times New Roman" w:hAnsi="Arial" w:cs="Arial"/>
          <w:b/>
          <w:sz w:val="20"/>
          <w:szCs w:val="20"/>
          <w:lang w:eastAsia="pl-PL"/>
        </w:rPr>
        <w:t>ODPOWIEDŹ 118</w:t>
      </w:r>
    </w:p>
    <w:p w14:paraId="75905B6A" w14:textId="77777777" w:rsidR="00DD09AB" w:rsidRPr="00A0630E" w:rsidRDefault="00DD09AB" w:rsidP="00EC217E">
      <w:pPr>
        <w:spacing w:after="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sz w:val="20"/>
          <w:szCs w:val="20"/>
          <w:lang w:eastAsia="pl-PL"/>
        </w:rPr>
        <w:t xml:space="preserve">Zamawiający informuje, że </w:t>
      </w:r>
      <w:r w:rsidRPr="00A0630E">
        <w:rPr>
          <w:rFonts w:ascii="Arial" w:eastAsia="Times New Roman" w:hAnsi="Arial" w:cs="Arial"/>
          <w:b/>
          <w:sz w:val="20"/>
          <w:szCs w:val="20"/>
          <w:lang w:eastAsia="pl-PL"/>
        </w:rPr>
        <w:t>dostawa i montaż urządzeń aktywnych do instalacji okablowania strukturalnego (LAN) niw wchodzi w zakres wyceny.</w:t>
      </w:r>
    </w:p>
    <w:p w14:paraId="3E0FF276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119</w:t>
      </w:r>
    </w:p>
    <w:p w14:paraId="04D56393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potwierdzenie, że dostawa i montaż siłowni telekomunikacyjnej jest poza zakresem przetargu. Jeśli nie to prosimy o uzupełnienie dokumentacji przetargowe o wytyczne niezbędne do wyceny tych urządzeń. </w:t>
      </w:r>
    </w:p>
    <w:p w14:paraId="0959B58E" w14:textId="77777777" w:rsidR="00DD09AB" w:rsidRPr="00A0630E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A0630E">
        <w:rPr>
          <w:rFonts w:ascii="Arial" w:eastAsia="Times New Roman" w:hAnsi="Arial" w:cs="Arial"/>
          <w:b/>
          <w:sz w:val="20"/>
          <w:szCs w:val="20"/>
          <w:lang w:eastAsia="pl-PL"/>
        </w:rPr>
        <w:t>ODPOWIEDŹ 119</w:t>
      </w:r>
    </w:p>
    <w:p w14:paraId="5196B013" w14:textId="77777777" w:rsidR="00DD09AB" w:rsidRPr="00A0630E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A0630E">
        <w:rPr>
          <w:rFonts w:ascii="Arial" w:eastAsia="Calibri" w:hAnsi="Arial" w:cs="Arial"/>
          <w:b/>
          <w:sz w:val="20"/>
          <w:szCs w:val="20"/>
        </w:rPr>
        <w:t>w dokumentacji nie ma wzmianki o siłowni telekomunikacyjnej. Jest natomiast UPS 80 kVA z czasem autonomii 3 godziny. Jest on ujęty w dokumentacji – opisie i schemacie. W punkcie 5 szczegółowo opisano UPS.</w:t>
      </w:r>
    </w:p>
    <w:p w14:paraId="1CED982E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</w:p>
    <w:p w14:paraId="61F3D6EE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120</w:t>
      </w:r>
    </w:p>
    <w:p w14:paraId="62894778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uzupełnienie dokumentacji o brakujący rysunek: SP-PZT PLAN SYTUACYJNY INSTALACJI NISKOPRĄDOWYCH (branża instalacje elektryczne / niskie prądy). </w:t>
      </w:r>
    </w:p>
    <w:p w14:paraId="4787ACB9" w14:textId="77777777" w:rsidR="00DD09AB" w:rsidRPr="00A0630E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A0630E">
        <w:rPr>
          <w:rFonts w:ascii="Arial" w:eastAsia="Times New Roman" w:hAnsi="Arial" w:cs="Arial"/>
          <w:b/>
          <w:sz w:val="20"/>
          <w:szCs w:val="20"/>
          <w:lang w:eastAsia="pl-PL"/>
        </w:rPr>
        <w:t>ODPOWIEDŹ 120</w:t>
      </w:r>
    </w:p>
    <w:p w14:paraId="3AF9FECA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Zamawiający informuje, że brakujący rysunek SP-PZT PLAN SYTUACYJNY INSTALACJI NISKOPRZĄDOWYCH (branża instalacje elektryczne / niskie prądy) zostanie zamieszczony na stronie platformy.</w:t>
      </w:r>
    </w:p>
    <w:p w14:paraId="24FB8B20" w14:textId="77777777" w:rsidR="00A0630E" w:rsidRDefault="00A0630E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23B04D19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121</w:t>
      </w:r>
    </w:p>
    <w:p w14:paraId="3D8A7706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Zamawiający wymaga od producenta modułów fotowoltaicznych oraz wykonawcy instalacji fotowoltaicznych dostarczenia wyspecyfikowanych w dokumentacji przetargowej certyfikatów i kart katalogowych ofertowanych produktów na etapie postępowania przetargowego (wraz z ofertą). Ze względu na krótki czas na przygotowanie oferty i dodatkowy nakład pracy, prosimy o odstąpienie od tego wymogu na etapie postępowania przetargowego. </w:t>
      </w:r>
    </w:p>
    <w:p w14:paraId="0404EAD7" w14:textId="77777777" w:rsidR="00DD09AB" w:rsidRPr="00A0630E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A0630E">
        <w:rPr>
          <w:rFonts w:ascii="Arial" w:eastAsia="Times New Roman" w:hAnsi="Arial" w:cs="Arial"/>
          <w:b/>
          <w:sz w:val="20"/>
          <w:szCs w:val="20"/>
          <w:lang w:eastAsia="pl-PL"/>
        </w:rPr>
        <w:t>ODPOWIEDŹ 121</w:t>
      </w:r>
    </w:p>
    <w:p w14:paraId="4BB1DC6C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</w:t>
      </w:r>
      <w:r w:rsidRPr="00A0630E">
        <w:rPr>
          <w:rFonts w:ascii="Arial" w:eastAsia="Calibri" w:hAnsi="Arial" w:cs="Arial"/>
          <w:b/>
          <w:sz w:val="20"/>
          <w:szCs w:val="20"/>
        </w:rPr>
        <w:t>nie wyraża zgody</w:t>
      </w:r>
      <w:r w:rsidRPr="00DD09AB">
        <w:rPr>
          <w:rFonts w:ascii="Arial" w:eastAsia="Calibri" w:hAnsi="Arial" w:cs="Arial"/>
          <w:sz w:val="20"/>
          <w:szCs w:val="20"/>
        </w:rPr>
        <w:t xml:space="preserve"> na odstąpienie od powyższego wymogu na etapie postępowania przetargowego.</w:t>
      </w:r>
    </w:p>
    <w:p w14:paraId="0161FC6C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14:paraId="271D5EE7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122</w:t>
      </w:r>
    </w:p>
    <w:p w14:paraId="2CCE8914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Prosimy o podanie parametrów równoważnych dla paneli fotowoltaicznych, jakie będą brane pod uwagę przy ocenie zgodności zaproponowanego materiału z projektem. </w:t>
      </w:r>
    </w:p>
    <w:p w14:paraId="0A6D9C59" w14:textId="77777777" w:rsidR="00DD09AB" w:rsidRPr="00A0630E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A0630E">
        <w:rPr>
          <w:rFonts w:ascii="Arial" w:eastAsia="Times New Roman" w:hAnsi="Arial" w:cs="Arial"/>
          <w:b/>
          <w:sz w:val="20"/>
          <w:szCs w:val="20"/>
          <w:lang w:eastAsia="pl-PL"/>
        </w:rPr>
        <w:t>ODPOWIEDŹ 122</w:t>
      </w:r>
    </w:p>
    <w:p w14:paraId="2A13B685" w14:textId="27B9B0ED" w:rsidR="00DD09AB" w:rsidRPr="00A0630E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A0630E">
        <w:rPr>
          <w:rFonts w:ascii="Arial" w:eastAsia="Calibri" w:hAnsi="Arial" w:cs="Arial"/>
          <w:b/>
          <w:sz w:val="20"/>
          <w:szCs w:val="20"/>
        </w:rPr>
        <w:t xml:space="preserve">w przypadku braku paneli fotowoltaicznych, o których </w:t>
      </w:r>
      <w:r w:rsidR="00A0630E">
        <w:rPr>
          <w:rFonts w:ascii="Arial" w:eastAsia="Calibri" w:hAnsi="Arial" w:cs="Arial"/>
          <w:b/>
          <w:sz w:val="20"/>
          <w:szCs w:val="20"/>
        </w:rPr>
        <w:t xml:space="preserve">mowa w projekcie, </w:t>
      </w:r>
      <w:r w:rsidRPr="00A0630E">
        <w:rPr>
          <w:rFonts w:ascii="Arial" w:eastAsia="Calibri" w:hAnsi="Arial" w:cs="Arial"/>
          <w:b/>
          <w:sz w:val="20"/>
          <w:szCs w:val="20"/>
        </w:rPr>
        <w:t>to należy przyjąć do wyceny panele fotowoltaiczne dostępne obecnie na rynku o parametrach nie gorszych niż panele wskazane w projekcie.</w:t>
      </w:r>
    </w:p>
    <w:p w14:paraId="514DE6A4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14:paraId="34960D5D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123</w:t>
      </w:r>
    </w:p>
    <w:p w14:paraId="7B8B7A9B" w14:textId="3EED48A6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informację, czy do budowy instalacji fotowoltaicznej możemy użyć paneli fotowoltaicznych o innej konstrukcji i wymiarach niż zaproponowane w dokumentacji, przy zachowaniu wymaganej funkcjon</w:t>
      </w:r>
      <w:r w:rsidR="00A0630E">
        <w:rPr>
          <w:rFonts w:ascii="Arial" w:eastAsia="Calibri" w:hAnsi="Arial" w:cs="Arial"/>
          <w:color w:val="000000"/>
          <w:sz w:val="20"/>
          <w:szCs w:val="20"/>
        </w:rPr>
        <w:t>alności</w:t>
      </w: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 i mocy instalacji. </w:t>
      </w:r>
    </w:p>
    <w:p w14:paraId="30EB73A3" w14:textId="77777777" w:rsidR="00DD09AB" w:rsidRPr="00A0630E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A0630E">
        <w:rPr>
          <w:rFonts w:ascii="Arial" w:eastAsia="Times New Roman" w:hAnsi="Arial" w:cs="Arial"/>
          <w:b/>
          <w:sz w:val="20"/>
          <w:szCs w:val="20"/>
          <w:lang w:eastAsia="pl-PL"/>
        </w:rPr>
        <w:t>ODPOWIEDŹ 123</w:t>
      </w:r>
    </w:p>
    <w:p w14:paraId="53BFFA46" w14:textId="77777777" w:rsidR="00DD09AB" w:rsidRPr="00A0630E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A0630E">
        <w:rPr>
          <w:rFonts w:ascii="Arial" w:eastAsia="Calibri" w:hAnsi="Arial" w:cs="Arial"/>
          <w:b/>
          <w:sz w:val="20"/>
          <w:szCs w:val="20"/>
        </w:rPr>
        <w:t>do budowy instalacji fotowoltaicznej można użyć paneli fotowoltaicznych o innej konstrukcji</w:t>
      </w:r>
      <w:r w:rsidRPr="00A0630E">
        <w:rPr>
          <w:rFonts w:ascii="Arial" w:eastAsia="Calibri" w:hAnsi="Arial" w:cs="Arial"/>
          <w:b/>
          <w:color w:val="000000"/>
          <w:sz w:val="20"/>
          <w:szCs w:val="20"/>
        </w:rPr>
        <w:t xml:space="preserve"> i wymiarach niż zaproponowane w dokumentacji, przy zachowaniu wymaganej funkcjonalności  i mocy instalacji. W przypadku powyższych zmian sposób mocowania  do dachu należy na etapie wykonawstwa zatwierdzić z Projektantem Konstrukcji i Architektury.</w:t>
      </w:r>
    </w:p>
    <w:p w14:paraId="06F122E7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14:paraId="6BD4B8BB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124</w:t>
      </w:r>
    </w:p>
    <w:p w14:paraId="5ABFBC58" w14:textId="77777777" w:rsidR="00DD09AB" w:rsidRPr="00C72A5C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C72A5C">
        <w:rPr>
          <w:rFonts w:ascii="Arial" w:eastAsia="Calibri" w:hAnsi="Arial" w:cs="Arial"/>
          <w:sz w:val="20"/>
          <w:szCs w:val="20"/>
        </w:rPr>
        <w:t xml:space="preserve">Odnośnie §16 ust. 1 Umowy, będącej załącznikiem nr 13 do SWZ Wykonawca stoi na stanowisku, że zapis ten narusza art. 433 pkt 3. Ustawy z dnia 11 września 2019 r. - Prawo zamówień publicznych, zgodnie z którym niedozwolone jest przenoszenie na Wykonawcę odpowiedzialności za okoliczności za które odpowiedzialność ponosi wyłącznie Zamawiający. To Zamawiający odpowiada za przygotowanie w prawidłowy sposób finasowania projektu i w związku z tym nie może przenosić odpowiedzialności za wstrzymanie robót i związanych z tym kosztów na Wykonawcę. W związku z powyższym Wykonawca wnosi o zmianę §16 ust. 1 Umowy w następujący sposób: „Czas wstrzymania robót będzie ewidencjonowany przez Zamawiającego i na pisemny wniosek Wykonawcy, po akceptacji Zamawiającego, może być podstawą do zmiany terminu wykonania umowy oraz podwyższenia </w:t>
      </w:r>
      <w:r w:rsidRPr="00C72A5C">
        <w:rPr>
          <w:rFonts w:ascii="Arial" w:eastAsia="Calibri" w:hAnsi="Arial" w:cs="Arial"/>
          <w:b/>
          <w:bCs/>
          <w:sz w:val="20"/>
          <w:szCs w:val="20"/>
        </w:rPr>
        <w:t>Wynagrodzenia Wykonawcy</w:t>
      </w:r>
      <w:r w:rsidRPr="00C72A5C">
        <w:rPr>
          <w:rFonts w:ascii="Arial" w:eastAsia="Calibri" w:hAnsi="Arial" w:cs="Arial"/>
          <w:b/>
          <w:sz w:val="20"/>
          <w:szCs w:val="20"/>
        </w:rPr>
        <w:t>.</w:t>
      </w:r>
      <w:r w:rsidRPr="00C72A5C">
        <w:rPr>
          <w:rFonts w:ascii="Arial" w:eastAsia="Calibri" w:hAnsi="Arial" w:cs="Arial"/>
          <w:color w:val="000000"/>
          <w:sz w:val="20"/>
          <w:szCs w:val="20"/>
        </w:rPr>
        <w:t xml:space="preserve"> </w:t>
      </w:r>
    </w:p>
    <w:p w14:paraId="08A950B7" w14:textId="77777777" w:rsidR="00DD09AB" w:rsidRPr="00A0630E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A0630E">
        <w:rPr>
          <w:rFonts w:ascii="Arial" w:eastAsia="Times New Roman" w:hAnsi="Arial" w:cs="Arial"/>
          <w:b/>
          <w:sz w:val="20"/>
          <w:szCs w:val="20"/>
          <w:lang w:eastAsia="pl-PL"/>
        </w:rPr>
        <w:t>ODPOWIEDŹ 124</w:t>
      </w:r>
    </w:p>
    <w:p w14:paraId="6786012D" w14:textId="5B3F03E1" w:rsidR="00446BBE" w:rsidRPr="00446BBE" w:rsidRDefault="00446BBE" w:rsidP="00446BBE">
      <w:pPr>
        <w:spacing w:after="0" w:line="276" w:lineRule="auto"/>
        <w:jc w:val="both"/>
        <w:rPr>
          <w:rFonts w:ascii="Arial" w:eastAsia="Calibri" w:hAnsi="Arial" w:cs="Arial"/>
          <w:b/>
          <w:color w:val="4472C4"/>
          <w:sz w:val="20"/>
          <w:szCs w:val="20"/>
          <w:u w:val="single"/>
        </w:rPr>
      </w:pPr>
      <w:r w:rsidRPr="00446BBE">
        <w:rPr>
          <w:rFonts w:ascii="Arial" w:eastAsia="Times New Roman" w:hAnsi="Arial" w:cs="Arial"/>
          <w:sz w:val="20"/>
          <w:szCs w:val="20"/>
          <w:lang w:eastAsia="pl-PL"/>
        </w:rPr>
        <w:t xml:space="preserve">Zamawiający </w:t>
      </w:r>
      <w:r w:rsidRPr="00446BBE">
        <w:rPr>
          <w:rFonts w:ascii="Arial" w:eastAsia="Calibri" w:hAnsi="Arial" w:cs="Arial"/>
          <w:b/>
          <w:sz w:val="20"/>
          <w:szCs w:val="20"/>
        </w:rPr>
        <w:t>nie widzi potrzeby</w:t>
      </w:r>
      <w:r w:rsidRPr="00446BBE">
        <w:rPr>
          <w:rFonts w:ascii="Arial" w:eastAsia="Calibri" w:hAnsi="Arial" w:cs="Arial"/>
          <w:b/>
          <w:sz w:val="20"/>
          <w:szCs w:val="20"/>
          <w:u w:val="single"/>
        </w:rPr>
        <w:t xml:space="preserve"> </w:t>
      </w:r>
      <w:r w:rsidRPr="00446BBE">
        <w:rPr>
          <w:rFonts w:ascii="Arial" w:eastAsia="Calibri" w:hAnsi="Arial" w:cs="Arial"/>
          <w:sz w:val="20"/>
          <w:szCs w:val="20"/>
        </w:rPr>
        <w:t xml:space="preserve">zmiany powyższego zapisu, gdyż ewentualny wzrost wynagrodzenia w tej sytuacji jest ujęty </w:t>
      </w:r>
      <w:bookmarkStart w:id="18" w:name="_Hlk118279519"/>
      <w:r w:rsidRPr="00446BBE">
        <w:rPr>
          <w:rFonts w:ascii="Arial" w:eastAsia="Calibri" w:hAnsi="Arial" w:cs="Arial"/>
          <w:sz w:val="20"/>
          <w:szCs w:val="20"/>
        </w:rPr>
        <w:t>w § 16 ust. 5 projektu umowy</w:t>
      </w:r>
      <w:bookmarkEnd w:id="18"/>
      <w:r w:rsidRPr="00446BBE">
        <w:rPr>
          <w:rFonts w:ascii="Arial" w:eastAsia="Calibri" w:hAnsi="Arial" w:cs="Arial"/>
          <w:sz w:val="20"/>
          <w:szCs w:val="20"/>
        </w:rPr>
        <w:t xml:space="preserve">. </w:t>
      </w:r>
      <w:r>
        <w:rPr>
          <w:rFonts w:ascii="Arial" w:eastAsia="Calibri" w:hAnsi="Arial" w:cs="Arial"/>
          <w:sz w:val="20"/>
          <w:szCs w:val="20"/>
        </w:rPr>
        <w:t>Na końcu ust. 5 dodaje się zapis</w:t>
      </w:r>
      <w:r w:rsidRPr="00446BBE">
        <w:rPr>
          <w:rFonts w:ascii="Arial" w:eastAsia="Calibri" w:hAnsi="Arial" w:cs="Arial"/>
          <w:b/>
          <w:sz w:val="20"/>
          <w:szCs w:val="20"/>
        </w:rPr>
        <w:t>: Wartość wzrostu będzie ustalona w drodze negocjacji.</w:t>
      </w:r>
    </w:p>
    <w:p w14:paraId="628A40AA" w14:textId="31068924" w:rsidR="00DD09AB" w:rsidRPr="00DD09AB" w:rsidRDefault="00446BBE" w:rsidP="00446BB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446BBE">
        <w:rPr>
          <w:rFonts w:ascii="Arial" w:eastAsia="Calibri" w:hAnsi="Arial" w:cs="Arial"/>
          <w:sz w:val="20"/>
          <w:szCs w:val="20"/>
        </w:rPr>
        <w:t>Jednocześnie</w:t>
      </w:r>
      <w:r>
        <w:rPr>
          <w:rFonts w:ascii="Arial" w:eastAsia="Calibri" w:hAnsi="Arial" w:cs="Arial"/>
          <w:sz w:val="20"/>
          <w:szCs w:val="20"/>
        </w:rPr>
        <w:t xml:space="preserve"> Zamawiający wykreśla </w:t>
      </w:r>
      <w:r w:rsidRPr="00C72A5C">
        <w:rPr>
          <w:rFonts w:ascii="Arial" w:eastAsia="Calibri" w:hAnsi="Arial" w:cs="Arial"/>
          <w:b/>
          <w:sz w:val="20"/>
          <w:szCs w:val="20"/>
        </w:rPr>
        <w:t>ust. 6 w  § 16 projektu umowy</w:t>
      </w:r>
      <w:r w:rsidRPr="00C72A5C">
        <w:rPr>
          <w:rFonts w:ascii="Arial" w:eastAsia="Calibri" w:hAnsi="Arial" w:cs="Arial"/>
          <w:sz w:val="20"/>
          <w:szCs w:val="20"/>
        </w:rPr>
        <w:t>.</w:t>
      </w:r>
      <w:r w:rsidRPr="00446BBE">
        <w:rPr>
          <w:rFonts w:ascii="Arial" w:eastAsia="Calibri" w:hAnsi="Arial" w:cs="Arial"/>
          <w:sz w:val="20"/>
          <w:szCs w:val="20"/>
        </w:rPr>
        <w:t xml:space="preserve"> Jest to pozostałość z umowy  - zaprojektuj i wybuduj. Wykonawca w przedmiotowej umowie nie będzie pełnił nadzoru autorskiego i nie interesuje go zawieszenie płatności dla tego nadzoru.</w:t>
      </w:r>
    </w:p>
    <w:p w14:paraId="6CDF9ED5" w14:textId="77777777" w:rsidR="00DD09AB" w:rsidRPr="00DD09AB" w:rsidRDefault="00DD09AB" w:rsidP="00EC217E">
      <w:pPr>
        <w:spacing w:after="0" w:line="276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9DD52DB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125</w:t>
      </w:r>
    </w:p>
    <w:p w14:paraId="1AC0709B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Odnośnie §17 ust. 3 Umowy, będącej załącznikiem nr 13 do SWZ Wykonawca prosi o wyjaśnienie w jaki sposób będą rozliczane koszty ogólne Wykonawcy, które są ujmowane w każdej pozycji kosztorysowej przy zmniejszeniu zakresu rzeczowego robót? </w:t>
      </w:r>
    </w:p>
    <w:p w14:paraId="63ACA400" w14:textId="77777777" w:rsidR="00DD09AB" w:rsidRPr="00A0630E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A0630E">
        <w:rPr>
          <w:rFonts w:ascii="Arial" w:eastAsia="Times New Roman" w:hAnsi="Arial" w:cs="Arial"/>
          <w:b/>
          <w:sz w:val="20"/>
          <w:szCs w:val="20"/>
          <w:lang w:eastAsia="pl-PL"/>
        </w:rPr>
        <w:t>ODPOWIEDŹ 125</w:t>
      </w:r>
    </w:p>
    <w:p w14:paraId="711C8EF4" w14:textId="600DA4AE" w:rsidR="00DD09AB" w:rsidRPr="00A0630E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A0630E">
        <w:rPr>
          <w:rFonts w:ascii="Arial" w:eastAsia="Calibri" w:hAnsi="Arial" w:cs="Arial"/>
          <w:b/>
          <w:sz w:val="20"/>
          <w:szCs w:val="20"/>
        </w:rPr>
        <w:t xml:space="preserve">przy zmniejszeniu zakresu rzeczowego robót, </w:t>
      </w:r>
      <w:r w:rsidR="00A0630E">
        <w:rPr>
          <w:rFonts w:ascii="Arial" w:eastAsia="Calibri" w:hAnsi="Arial" w:cs="Arial"/>
          <w:b/>
          <w:sz w:val="20"/>
          <w:szCs w:val="20"/>
        </w:rPr>
        <w:t xml:space="preserve">koszty z danej pozycji będą  </w:t>
      </w:r>
      <w:r w:rsidRPr="00A0630E">
        <w:rPr>
          <w:rFonts w:ascii="Arial" w:eastAsia="Calibri" w:hAnsi="Arial" w:cs="Arial"/>
          <w:b/>
          <w:sz w:val="20"/>
          <w:szCs w:val="20"/>
        </w:rPr>
        <w:t>proporcjonalnie pomniejszane.</w:t>
      </w:r>
    </w:p>
    <w:p w14:paraId="6FA5299D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E3A595B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126</w:t>
      </w:r>
    </w:p>
    <w:p w14:paraId="0F82D280" w14:textId="2DE1E758" w:rsidR="00DD09AB" w:rsidRPr="00C72A5C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C72A5C">
        <w:rPr>
          <w:rFonts w:ascii="Arial" w:eastAsia="Calibri" w:hAnsi="Arial" w:cs="Arial"/>
          <w:sz w:val="20"/>
          <w:szCs w:val="20"/>
        </w:rPr>
        <w:t>Odnośnie §17 ust. 9 Umowy, będącej załącznikiem nr 13 do SWZ Wykonawca stoi na stanowisku, że zapis ten narusza normę wyrażoną w art. 433 pkt 3. Ustawy z dnia 11 września 2019 r. - Prawo zamówień publicznych, zgodnie z którym niedozwolone jest przenoszenie na Wykonawcę odpowiedzialności za okoliczności za które odpowiedzialność ponosi wyłącznie Zamawiający. W przypadku kiedy Zamawiający zleci Wykonawcy wykonanie robót dodatkowych, a robota będzie wymagała zwiększonego nakładu pracy albo dostawy materiałów nie ma takiej możliwości, żeby nie wywarło to wpływu na termin wykonania zakresu rzeczowego robó</w:t>
      </w:r>
      <w:r w:rsidR="00A0630E" w:rsidRPr="00C72A5C">
        <w:rPr>
          <w:rFonts w:ascii="Arial" w:eastAsia="Calibri" w:hAnsi="Arial" w:cs="Arial"/>
          <w:sz w:val="20"/>
          <w:szCs w:val="20"/>
        </w:rPr>
        <w:t xml:space="preserve">t. </w:t>
      </w:r>
      <w:r w:rsidRPr="00C72A5C">
        <w:rPr>
          <w:rFonts w:ascii="Arial" w:eastAsia="Calibri" w:hAnsi="Arial" w:cs="Arial"/>
          <w:sz w:val="20"/>
          <w:szCs w:val="20"/>
        </w:rPr>
        <w:t xml:space="preserve">W związku z tym Wykonawca wnosi o zmianę §17 ust. 9 Umowy w następujący sposób: „W przypadku, gdy wprowadzony element dodatkowy </w:t>
      </w:r>
      <w:r w:rsidRPr="00C72A5C">
        <w:rPr>
          <w:rFonts w:ascii="Arial" w:eastAsia="Calibri" w:hAnsi="Arial" w:cs="Arial"/>
          <w:b/>
          <w:bCs/>
          <w:sz w:val="20"/>
          <w:szCs w:val="20"/>
        </w:rPr>
        <w:t xml:space="preserve">nie powoduje zwiększenia Wynagrodzenia o więcej niż 10%, a zakres ten będzie miał wpływu na datę zakończenia robót to Strony uzgodnią wspólnie termin realizacji robót dodatkowych. </w:t>
      </w:r>
      <w:r w:rsidRPr="00C72A5C">
        <w:rPr>
          <w:rFonts w:ascii="Arial" w:eastAsia="Calibri" w:hAnsi="Arial" w:cs="Arial"/>
          <w:sz w:val="20"/>
          <w:szCs w:val="20"/>
        </w:rPr>
        <w:t xml:space="preserve">Wykonawca nie może odmówić wykonania elementów dodatkowych, jeżeli te elementy są ściśle związane Przedmiotem Umowy lub ich niewykonanie uniemożliwiłoby zrealizowanie Przedmiotu Umowy.” </w:t>
      </w:r>
    </w:p>
    <w:p w14:paraId="28D23532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</w:p>
    <w:p w14:paraId="234F7796" w14:textId="77777777" w:rsidR="00DD09AB" w:rsidRPr="00A0630E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A0630E">
        <w:rPr>
          <w:rFonts w:ascii="Arial" w:eastAsia="Times New Roman" w:hAnsi="Arial" w:cs="Arial"/>
          <w:b/>
          <w:sz w:val="20"/>
          <w:szCs w:val="20"/>
          <w:lang w:eastAsia="pl-PL"/>
        </w:rPr>
        <w:t>ODPOWIEDŹ 126</w:t>
      </w:r>
    </w:p>
    <w:p w14:paraId="53D455FA" w14:textId="4024C44E" w:rsidR="00C72A5C" w:rsidRPr="00C72A5C" w:rsidRDefault="00C72A5C" w:rsidP="00C72A5C">
      <w:pPr>
        <w:spacing w:after="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C72A5C">
        <w:rPr>
          <w:rFonts w:ascii="Arial" w:eastAsia="Times New Roman" w:hAnsi="Arial" w:cs="Arial"/>
          <w:sz w:val="20"/>
          <w:szCs w:val="20"/>
          <w:lang w:eastAsia="pl-PL"/>
        </w:rPr>
        <w:t>Zamawiający uwzględnia sugestie Wykonawcy dotyczące zmiany § 17 ust. 9, które są uzasadnione. W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związku</w:t>
      </w:r>
      <w:r w:rsidRPr="00C72A5C">
        <w:rPr>
          <w:rFonts w:ascii="Arial" w:eastAsia="Times New Roman" w:hAnsi="Arial" w:cs="Arial"/>
          <w:sz w:val="20"/>
          <w:szCs w:val="20"/>
          <w:lang w:eastAsia="pl-PL"/>
        </w:rPr>
        <w:t xml:space="preserve"> z </w:t>
      </w:r>
      <w:r>
        <w:rPr>
          <w:rFonts w:ascii="Arial" w:eastAsia="Times New Roman" w:hAnsi="Arial" w:cs="Arial"/>
          <w:sz w:val="20"/>
          <w:szCs w:val="20"/>
          <w:lang w:eastAsia="pl-PL"/>
        </w:rPr>
        <w:t>powyższym zapis ten otrzymuje brzmienie</w:t>
      </w:r>
      <w:r w:rsidRPr="00C72A5C">
        <w:rPr>
          <w:rFonts w:ascii="Arial" w:eastAsia="Times New Roman" w:hAnsi="Arial" w:cs="Arial"/>
          <w:sz w:val="20"/>
          <w:szCs w:val="20"/>
          <w:lang w:eastAsia="pl-PL"/>
        </w:rPr>
        <w:t>:</w:t>
      </w:r>
    </w:p>
    <w:p w14:paraId="3AAB86B7" w14:textId="714EAEFE" w:rsidR="00DD09AB" w:rsidRPr="00DD09AB" w:rsidRDefault="00C72A5C" w:rsidP="00C72A5C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C72A5C">
        <w:rPr>
          <w:rFonts w:ascii="Arial" w:eastAsia="Times New Roman" w:hAnsi="Arial" w:cs="Arial"/>
          <w:sz w:val="20"/>
          <w:szCs w:val="20"/>
          <w:lang w:eastAsia="pl-PL"/>
        </w:rPr>
        <w:t>W przypadku, gdy wprowadzony element dodatkowy</w:t>
      </w:r>
      <w:r w:rsidRPr="00C72A5C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nie powoduje zwiększenia Wynagrodzenia o więcej niż 10%, </w:t>
      </w:r>
      <w:r w:rsidRPr="00C72A5C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ale </w:t>
      </w:r>
      <w:r w:rsidRPr="00C72A5C">
        <w:rPr>
          <w:rFonts w:ascii="Arial" w:eastAsia="Times New Roman" w:hAnsi="Arial" w:cs="Arial"/>
          <w:b/>
          <w:sz w:val="20"/>
          <w:szCs w:val="20"/>
          <w:lang w:eastAsia="pl-PL"/>
        </w:rPr>
        <w:t>zakres ten będzie miał wpływu na datę zakończenia robót to Strony uzgodnią wspólnie termin realizacji robót dodatkowych.</w:t>
      </w:r>
    </w:p>
    <w:p w14:paraId="615BF06C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1F234630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b/>
          <w:sz w:val="20"/>
          <w:szCs w:val="20"/>
          <w:lang w:eastAsia="pl-PL"/>
        </w:rPr>
        <w:t>PYTANIE 127</w:t>
      </w:r>
    </w:p>
    <w:p w14:paraId="274868F2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Odnośnie §28 ust. 5 Umowy, będącej załącznikiem nr 13 do SWZ Wykonawca zwraca uwagę, że umożliwienie waloryzacji wynagrodzenia dopiero przy wzroście cen materiałów lub kosztów w stosunku do wartości składania oferty o 10% może rażąco naruszać równowagę przyszłych stron umowy o zamówienie publiczne. Obecna sytuacja geopolityczna w postaci wojny w Ukrainie, </w:t>
      </w:r>
    </w:p>
    <w:p w14:paraId="1FEEC6A9" w14:textId="581999DC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wywiera znaczący wpływ na rynek zamówień publicznych, poprzez ograniczenie dostępności prac</w:t>
      </w:r>
      <w:r w:rsidR="00A0630E">
        <w:rPr>
          <w:rFonts w:ascii="Arial" w:eastAsia="Calibri" w:hAnsi="Arial" w:cs="Arial"/>
          <w:color w:val="000000"/>
          <w:sz w:val="20"/>
          <w:szCs w:val="20"/>
        </w:rPr>
        <w:t xml:space="preserve">owników </w:t>
      </w:r>
      <w:r w:rsidRPr="00DD09AB">
        <w:rPr>
          <w:rFonts w:ascii="Arial" w:eastAsia="Calibri" w:hAnsi="Arial" w:cs="Arial"/>
          <w:color w:val="000000"/>
          <w:sz w:val="20"/>
          <w:szCs w:val="20"/>
        </w:rPr>
        <w:t>z Ukrainy, ciągły wzrost cen produktów i usług, a w szczególności cen paliwa, a także przez przerwanie łańcuchów dostaw (Ukraina i Rosja są ważnymi producentami rud żelaza, co znacząco wpływa na cenę stali). Skutkiem tego jest, że w momencie składania oferty występują trudne do przewidzenia okoliczności, co w obecnym brzmieniu umowy powoduje, iż nieprzewidywalne w obecnej sytuacji gospodarczej ryzyko związane ze zmianą cen materiałów i usług jest przenoszone przez Zamawiającego na Wykonawcę. Warto wskazać, że</w:t>
      </w:r>
      <w:r w:rsidR="00A0630E">
        <w:rPr>
          <w:rFonts w:ascii="Arial" w:eastAsia="Calibri" w:hAnsi="Arial" w:cs="Arial"/>
          <w:color w:val="000000"/>
          <w:sz w:val="20"/>
          <w:szCs w:val="20"/>
        </w:rPr>
        <w:t xml:space="preserve"> zgodnie </w:t>
      </w:r>
      <w:r w:rsidRPr="00DD09AB">
        <w:rPr>
          <w:rFonts w:ascii="Arial" w:eastAsia="Calibri" w:hAnsi="Arial" w:cs="Arial"/>
          <w:color w:val="000000"/>
          <w:sz w:val="20"/>
          <w:szCs w:val="20"/>
        </w:rPr>
        <w:t>z komunikatem Urzędu Zamówień Publicznych – „Mechanizmy usprawniające realizację umów w nowym PZP” klauzula waloryzacyjna ma na celu przywrócenie równowagi ekonomicznej między stron</w:t>
      </w:r>
      <w:r w:rsidR="00A0630E">
        <w:rPr>
          <w:rFonts w:ascii="Arial" w:eastAsia="Calibri" w:hAnsi="Arial" w:cs="Arial"/>
          <w:color w:val="000000"/>
          <w:sz w:val="20"/>
          <w:szCs w:val="20"/>
        </w:rPr>
        <w:t>ami umowy</w:t>
      </w: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 o zamówienie publiczne, który został zachwiany przez określone zdarzenia, zaistniałe w trakcie wykonywania kontraktu. Z kolei Krajowa Izba Odwoławcza w wyroku z 10.09.2021 r., KIO 2355/21, LEX nr 3324865. wskazała, że „niewątpliwie klauzule waloryzacyjne mają za zadanie dążenie do równowagi stron stosunku umownego w zamówieniach publicznych w sposób uwzględniający zmiany okoliczności, mających wpływ                          na wynagrodzenie wykonawcy w toku realizacji świadczenia. Dostosowanie cen materiałów i kosztów wykonania zamówienia do ich rzeczywistych wartości zmniejsza również ryzyko nien</w:t>
      </w:r>
      <w:r w:rsidR="00972C49">
        <w:rPr>
          <w:rFonts w:ascii="Arial" w:eastAsia="Calibri" w:hAnsi="Arial" w:cs="Arial"/>
          <w:color w:val="000000"/>
          <w:sz w:val="20"/>
          <w:szCs w:val="20"/>
        </w:rPr>
        <w:t xml:space="preserve">ależytej realizacji świadczenia. </w:t>
      </w: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W związku z powyższym Wykonawca wnosi o zmianę §28 ust. 5 Umowy, będącej załącznikiem nr 13 do </w:t>
      </w:r>
      <w:r w:rsidR="00972C49">
        <w:rPr>
          <w:rFonts w:ascii="Arial" w:eastAsia="Calibri" w:hAnsi="Arial" w:cs="Arial"/>
          <w:color w:val="000000"/>
          <w:sz w:val="20"/>
          <w:szCs w:val="20"/>
        </w:rPr>
        <w:t xml:space="preserve">SWZ </w:t>
      </w:r>
      <w:r w:rsidRPr="00DD09AB">
        <w:rPr>
          <w:rFonts w:ascii="Arial" w:eastAsia="Calibri" w:hAnsi="Arial" w:cs="Arial"/>
          <w:color w:val="000000"/>
          <w:sz w:val="20"/>
          <w:szCs w:val="20"/>
        </w:rPr>
        <w:t>w następujący sposób: „Dopuszczalna jest zmiana wynagrodzenia Wykonawcy (podwyższenia lub o</w:t>
      </w:r>
      <w:r w:rsidR="00972C49">
        <w:rPr>
          <w:rFonts w:ascii="Arial" w:eastAsia="Calibri" w:hAnsi="Arial" w:cs="Arial"/>
          <w:color w:val="000000"/>
          <w:sz w:val="20"/>
          <w:szCs w:val="20"/>
        </w:rPr>
        <w:t xml:space="preserve">bniżenia) </w:t>
      </w:r>
      <w:r w:rsidRPr="00DD09AB">
        <w:rPr>
          <w:rFonts w:ascii="Arial" w:eastAsia="Calibri" w:hAnsi="Arial" w:cs="Arial"/>
          <w:color w:val="000000"/>
          <w:sz w:val="20"/>
          <w:szCs w:val="20"/>
        </w:rPr>
        <w:t>w wypadku zaistnienia po dniu podpisania umowy, zmiany kosztów związanych z realizacją przedmiotu zamówienia, przy czym warunkiem powstania uprawnienia do żądania zmiany wynagrodzenia jest zmiana</w:t>
      </w:r>
      <w:r w:rsidR="00972C49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i kosztów na poziomie co najmniej 5% w stosunku do kosztów przyjętych w ofercie Wykonawcy.” </w:t>
      </w:r>
    </w:p>
    <w:p w14:paraId="26480475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128</w:t>
      </w:r>
    </w:p>
    <w:p w14:paraId="33DFC5C9" w14:textId="36B90632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Odnośnie §28 ust. 5 Umowy, będącej załącznikiem nr 13 do SWZ Wykonawca stoi na stanowisku, że ograniczenie waloryzacji wynagrodzenia do wysokości 10% wartości wynagrodzenia umownego netto może rażąco naruszać równowagę przyszłych stron umowy o zamówienie publiczne. W chwili obecnej odnotowuję się duże wahania wartości cen materiałów budowlanych, które w momencie składania ofert</w:t>
      </w:r>
      <w:r w:rsidR="00972C49">
        <w:rPr>
          <w:rFonts w:ascii="Arial" w:eastAsia="Calibri" w:hAnsi="Arial" w:cs="Arial"/>
          <w:color w:val="000000"/>
          <w:sz w:val="20"/>
          <w:szCs w:val="20"/>
        </w:rPr>
        <w:t xml:space="preserve">y są trudne do przewidzenia, </w:t>
      </w: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co w obecnym brzmieniu umowy powoduje, iż nieprzewidywalne w obecnej sytuacji gospodarczej ryzyko związane ze zmianą cen materiałów i usług jest przenoszone przez Zamawiającego na Wykonawcę. </w:t>
      </w:r>
      <w:r w:rsidR="00972C49">
        <w:rPr>
          <w:rFonts w:ascii="Arial" w:eastAsia="Calibri" w:hAnsi="Arial" w:cs="Arial"/>
          <w:color w:val="000000"/>
          <w:sz w:val="20"/>
          <w:szCs w:val="20"/>
        </w:rPr>
        <w:t xml:space="preserve">Ponadto </w:t>
      </w:r>
      <w:r w:rsidRPr="00DD09AB">
        <w:rPr>
          <w:rFonts w:ascii="Arial" w:eastAsia="Calibri" w:hAnsi="Arial" w:cs="Arial"/>
          <w:color w:val="000000"/>
          <w:sz w:val="20"/>
          <w:szCs w:val="20"/>
        </w:rPr>
        <w:t>w utrwalonej praktyce rynkowej przyjęło się, że Zamawiający przyjmują maksymalną wartość waloryzacji wynagrodzenia na poziomie 30%, co znajduje swoje uzasadnienie w sytuacji panującej w gospodarce. Pragniemy zwrócić uwagę, że zgodnie z komunikatem Urzędu Zamówień Publicznych – „Mechanizmy usprawniające realizację umów w nowym PZP” klauzula waloryzacyjna ma na celu przywrócenie równowagi ekonomicznej między stronami umowy o zamówienie publiczne, który został zachwiany przez określone zdarze</w:t>
      </w:r>
      <w:r w:rsidR="00972C49">
        <w:rPr>
          <w:rFonts w:ascii="Arial" w:eastAsia="Calibri" w:hAnsi="Arial" w:cs="Arial"/>
          <w:color w:val="000000"/>
          <w:sz w:val="20"/>
          <w:szCs w:val="20"/>
        </w:rPr>
        <w:t>nia, zaistniałe</w:t>
      </w: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 w trakcie wykonywania kontraktu. Z kolei Krajowa Izba Odwoławcza w wyroku z 10.09.2021 r., KIO 2355/21, LEX nr 3324865. wskazała, że „niewątpliwie klauzule waloryzacyjne mają za zadanie dążenie do równowagi stron stosunku umownego w zamówieniach publicznych w sposób uwzględniający zmiany okoliczności, mających wpływ na wynagrodzenie wykonawcy w toku realizacji świadczenia. Dostosowanie cen materiałów i kosztów wykonania zamówienia do ich rzeczywistych wartości zmniejsza również ryzyko nienależytej realizacji świadczenia. W związku z tym wnosimy o zmianę wyżej wspomnianego zapisu w umowach poprzez ustalenie maksymalnej wartości zmiany wynagrodzenia netto wykonawcy na poziomie 30%. „ </w:t>
      </w:r>
    </w:p>
    <w:p w14:paraId="2AB37C39" w14:textId="77777777" w:rsidR="00DD09AB" w:rsidRPr="00972C49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972C49">
        <w:rPr>
          <w:rFonts w:ascii="Arial" w:eastAsia="Times New Roman" w:hAnsi="Arial" w:cs="Arial"/>
          <w:b/>
          <w:sz w:val="20"/>
          <w:szCs w:val="20"/>
          <w:lang w:eastAsia="pl-PL"/>
        </w:rPr>
        <w:t>ODPOWIEDŹ 128</w:t>
      </w:r>
    </w:p>
    <w:p w14:paraId="42B16622" w14:textId="04B74C6A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Times New Roman" w:hAnsi="Arial" w:cs="Arial"/>
          <w:sz w:val="20"/>
          <w:szCs w:val="20"/>
          <w:lang w:eastAsia="pl-PL"/>
        </w:rPr>
        <w:t xml:space="preserve">Zamawiający </w:t>
      </w:r>
      <w:r w:rsidRPr="00972C49">
        <w:rPr>
          <w:rFonts w:ascii="Arial" w:eastAsia="Calibri" w:hAnsi="Arial" w:cs="Arial"/>
          <w:b/>
          <w:sz w:val="20"/>
          <w:szCs w:val="20"/>
        </w:rPr>
        <w:t>nie wyraża zgody</w:t>
      </w:r>
      <w:r w:rsidR="00972C49">
        <w:rPr>
          <w:rFonts w:ascii="Arial" w:eastAsia="Calibri" w:hAnsi="Arial" w:cs="Arial"/>
          <w:sz w:val="20"/>
          <w:szCs w:val="20"/>
        </w:rPr>
        <w:t xml:space="preserve"> na powyższe </w:t>
      </w:r>
      <w:r w:rsidRPr="00DD09AB">
        <w:rPr>
          <w:rFonts w:ascii="Arial" w:eastAsia="Calibri" w:hAnsi="Arial" w:cs="Arial"/>
          <w:sz w:val="20"/>
          <w:szCs w:val="20"/>
        </w:rPr>
        <w:t>zmiany w § 28 ust. 5 projektu umowy.</w:t>
      </w:r>
    </w:p>
    <w:p w14:paraId="2AA7EE82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55A494B4" w14:textId="114C9EDF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1</w:t>
      </w:r>
      <w:r w:rsidR="00972C49">
        <w:rPr>
          <w:rFonts w:ascii="Arial" w:eastAsia="Calibri" w:hAnsi="Arial" w:cs="Arial"/>
          <w:b/>
          <w:sz w:val="20"/>
          <w:szCs w:val="20"/>
        </w:rPr>
        <w:t>29</w:t>
      </w:r>
    </w:p>
    <w:p w14:paraId="25E9A29F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Prosimy o informację czy na pewno ściana SW4 na poziomie parteru ma być wykonana z bloczków betonowych zgodnie z opisem warstw widniejącym na rysunku A14.</w:t>
      </w:r>
    </w:p>
    <w:p w14:paraId="0F107074" w14:textId="43777F18" w:rsidR="00DD09AB" w:rsidRPr="00972C49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972C49">
        <w:rPr>
          <w:rFonts w:ascii="Arial" w:eastAsia="Times New Roman" w:hAnsi="Arial" w:cs="Arial"/>
          <w:b/>
          <w:sz w:val="20"/>
          <w:szCs w:val="20"/>
          <w:lang w:eastAsia="pl-PL"/>
        </w:rPr>
        <w:t>ODPOWIEDŹ 1</w:t>
      </w:r>
      <w:r w:rsidR="00972C49" w:rsidRPr="00972C49">
        <w:rPr>
          <w:rFonts w:ascii="Arial" w:eastAsia="Times New Roman" w:hAnsi="Arial" w:cs="Arial"/>
          <w:b/>
          <w:sz w:val="20"/>
          <w:szCs w:val="20"/>
          <w:lang w:eastAsia="pl-PL"/>
        </w:rPr>
        <w:t>29</w:t>
      </w:r>
    </w:p>
    <w:p w14:paraId="04B6B895" w14:textId="77777777" w:rsidR="00DD09AB" w:rsidRPr="00972C49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972C49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972C49">
        <w:rPr>
          <w:rFonts w:ascii="Arial" w:eastAsia="Calibri" w:hAnsi="Arial" w:cs="Arial"/>
          <w:b/>
          <w:sz w:val="20"/>
          <w:szCs w:val="20"/>
        </w:rPr>
        <w:t>ściana SW4 powinna zostać wykonana z bloczka betonowego ze względu na Wytyczne nr 3 Komendanta Głównego Policji, które zostały zamieszczone na stronie platformy. Wszystkie ściany w segmencie C na poziomie parteru należy wykonać z bloczka betonowego.</w:t>
      </w:r>
    </w:p>
    <w:p w14:paraId="5A538A64" w14:textId="77777777" w:rsidR="00972C49" w:rsidRDefault="00972C49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70D3E692" w14:textId="2894EB72" w:rsidR="00DD09AB" w:rsidRPr="00DD09AB" w:rsidRDefault="00972C49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PYTANIE 130</w:t>
      </w:r>
    </w:p>
    <w:p w14:paraId="0C4162F5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Na podstawie zapisu o odporności UV w specyfikacji izolacji pionowych i poziomych dla izolacji fundamentów wynika, iż powinnyśmy zastosować izolację na bazie żywic reaktywnych a nie bitumicznych na co wskazuje pozostała część opisu. Prosimy o potwierdzenie, iż izolacja ma być wykonana jako bitumiczna (która 4 razy tańsza od izolacji na bazie żywic) bez konieczności spełnienia tak wysokiego warunku odporności na promienie UV. </w:t>
      </w:r>
    </w:p>
    <w:p w14:paraId="437E047B" w14:textId="05809778" w:rsidR="00DD09AB" w:rsidRPr="00972C49" w:rsidRDefault="00972C49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ODPOWIEDŹ 130</w:t>
      </w:r>
    </w:p>
    <w:p w14:paraId="547EB45B" w14:textId="77777777" w:rsidR="00DD09AB" w:rsidRPr="00972C49" w:rsidRDefault="00DD09AB" w:rsidP="00EC217E">
      <w:pPr>
        <w:autoSpaceDE w:val="0"/>
        <w:autoSpaceDN w:val="0"/>
        <w:adjustRightInd w:val="0"/>
        <w:spacing w:after="0" w:line="276" w:lineRule="auto"/>
        <w:rPr>
          <w:rFonts w:ascii="Arial" w:eastAsia="Calibri" w:hAnsi="Arial" w:cs="Arial"/>
          <w:sz w:val="20"/>
          <w:szCs w:val="20"/>
        </w:rPr>
      </w:pPr>
      <w:r w:rsidRPr="00972C49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972C49">
        <w:rPr>
          <w:rFonts w:ascii="Arial" w:eastAsia="Calibri" w:hAnsi="Arial" w:cs="Arial"/>
          <w:b/>
          <w:sz w:val="20"/>
          <w:szCs w:val="20"/>
        </w:rPr>
        <w:t>izolacje należy wykonać z żywic reaktywnych.</w:t>
      </w:r>
    </w:p>
    <w:p w14:paraId="1BD9E073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rPr>
          <w:rFonts w:ascii="Arial" w:eastAsia="Calibri" w:hAnsi="Arial" w:cs="Arial"/>
          <w:sz w:val="20"/>
          <w:szCs w:val="20"/>
        </w:rPr>
      </w:pPr>
    </w:p>
    <w:p w14:paraId="10846A01" w14:textId="6BBDBBEF" w:rsidR="00DD09AB" w:rsidRPr="00972C49" w:rsidRDefault="00972C49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972C49">
        <w:rPr>
          <w:rFonts w:ascii="Arial" w:eastAsia="Calibri" w:hAnsi="Arial" w:cs="Arial"/>
          <w:b/>
          <w:sz w:val="20"/>
          <w:szCs w:val="20"/>
        </w:rPr>
        <w:t>PYTANIE 131</w:t>
      </w:r>
    </w:p>
    <w:p w14:paraId="42E3741E" w14:textId="77777777" w:rsidR="00DD09AB" w:rsidRPr="00972C49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972C49">
        <w:rPr>
          <w:rFonts w:ascii="Arial" w:eastAsia="Calibri" w:hAnsi="Arial" w:cs="Arial"/>
          <w:color w:val="000000"/>
          <w:sz w:val="20"/>
          <w:szCs w:val="20"/>
        </w:rPr>
        <w:t xml:space="preserve">Proszę o informację, jaki sposób zabezpieczenia fundamentów istniejącego budynku do którego doklejamy się nalży przyjąć do wyceny.  </w:t>
      </w:r>
    </w:p>
    <w:p w14:paraId="2AEA6EE1" w14:textId="6B0A5BF6" w:rsidR="00DD09AB" w:rsidRPr="00972C49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972C49">
        <w:rPr>
          <w:rFonts w:ascii="Arial" w:eastAsia="Times New Roman" w:hAnsi="Arial" w:cs="Arial"/>
          <w:b/>
          <w:sz w:val="20"/>
          <w:szCs w:val="20"/>
          <w:lang w:eastAsia="pl-PL"/>
        </w:rPr>
        <w:t>ODPOWI</w:t>
      </w:r>
      <w:r w:rsidR="00972C49" w:rsidRPr="00972C49">
        <w:rPr>
          <w:rFonts w:ascii="Arial" w:eastAsia="Times New Roman" w:hAnsi="Arial" w:cs="Arial"/>
          <w:b/>
          <w:sz w:val="20"/>
          <w:szCs w:val="20"/>
          <w:lang w:eastAsia="pl-PL"/>
        </w:rPr>
        <w:t>EDŹ 131</w:t>
      </w:r>
    </w:p>
    <w:p w14:paraId="7EAC6841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 w:rsidRPr="00972C49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972C49">
        <w:rPr>
          <w:rFonts w:ascii="Arial" w:eastAsia="Calibri" w:hAnsi="Arial" w:cs="Arial"/>
          <w:b/>
          <w:sz w:val="20"/>
          <w:szCs w:val="20"/>
        </w:rPr>
        <w:t>poziom posadowienia fundamentów nowych należy dostosować do poziomu posadowienia fundamentów istniejących. Jeśli fundament istniejący jest w posadowiony w gruntach nasypowych, wtedy należy podbić je etapowo betonem C12/15 z dodatkami ograniczającymi skurcz do poziomu stropu gruntów nośnych (założonego                     na rysunku poziomu posadowienia fundamentów projektowanych).</w:t>
      </w:r>
    </w:p>
    <w:p w14:paraId="0776CF47" w14:textId="77777777" w:rsidR="00972C49" w:rsidRDefault="00972C49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3728807F" w14:textId="7D36FE6E" w:rsidR="00DD09AB" w:rsidRPr="00DD09AB" w:rsidRDefault="00972C49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PYTANIE 132</w:t>
      </w:r>
    </w:p>
    <w:p w14:paraId="27D65DC8" w14:textId="6C3E5A41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Ze względu na rozbieżność między opisem na przekroju dla ściany SW3 – bloczek z betonu komórkowe</w:t>
      </w:r>
      <w:r w:rsidR="00972C49">
        <w:rPr>
          <w:rFonts w:ascii="Arial" w:eastAsia="Calibri" w:hAnsi="Arial" w:cs="Arial"/>
          <w:color w:val="000000"/>
          <w:sz w:val="20"/>
          <w:szCs w:val="20"/>
        </w:rPr>
        <w:t xml:space="preserve">go </w:t>
      </w:r>
      <w:r w:rsidRPr="00DD09AB">
        <w:rPr>
          <w:rFonts w:ascii="Arial" w:eastAsia="Calibri" w:hAnsi="Arial" w:cs="Arial"/>
          <w:color w:val="000000"/>
          <w:sz w:val="20"/>
          <w:szCs w:val="20"/>
        </w:rPr>
        <w:t xml:space="preserve">gr. 11,5 cm a rzutami bloczek betonowy gr. 15cm, prosimy o potwierdzenie, iż należy wycenić bloczki o gr. 15cm. </w:t>
      </w:r>
    </w:p>
    <w:p w14:paraId="65D88CBB" w14:textId="3EAE508F" w:rsidR="00DD09AB" w:rsidRPr="00972C49" w:rsidRDefault="00972C49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972C49">
        <w:rPr>
          <w:rFonts w:ascii="Arial" w:eastAsia="Times New Roman" w:hAnsi="Arial" w:cs="Arial"/>
          <w:b/>
          <w:sz w:val="20"/>
          <w:szCs w:val="20"/>
          <w:lang w:eastAsia="pl-PL"/>
        </w:rPr>
        <w:t>ODPOWIEDŹ 132</w:t>
      </w:r>
    </w:p>
    <w:p w14:paraId="3F9BE249" w14:textId="77777777" w:rsidR="00DD09AB" w:rsidRPr="00972C49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972C49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972C49">
        <w:rPr>
          <w:rFonts w:ascii="Arial" w:eastAsia="Calibri" w:hAnsi="Arial" w:cs="Arial"/>
          <w:b/>
          <w:sz w:val="20"/>
          <w:szCs w:val="20"/>
        </w:rPr>
        <w:t>do wyceny należy uwzględnić bloczki o gr. 15 cm.</w:t>
      </w:r>
    </w:p>
    <w:p w14:paraId="5A44EA20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</w:p>
    <w:p w14:paraId="20D6C523" w14:textId="2249F242" w:rsidR="00DD09AB" w:rsidRPr="00DD09AB" w:rsidRDefault="00972C49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PYTANIE 133</w:t>
      </w:r>
    </w:p>
    <w:p w14:paraId="6A559EB0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color w:val="000000"/>
          <w:sz w:val="20"/>
          <w:szCs w:val="20"/>
        </w:rPr>
        <w:t>Ze względu na to, iż budynkiem wiaty garażowej dochodzi doklejamy się do istniejącego budynku, podczas wizji lokalnej zauważono iż, elewacja istniejącego budynku wystaje poza granice działki patrząc na linie ogrodzenia prosimy o potwierdzenie, iż ta część nie znajduje się na działce Inwestora&gt;</w:t>
      </w:r>
    </w:p>
    <w:p w14:paraId="71B5B102" w14:textId="62B1C00E" w:rsidR="00DD09AB" w:rsidRPr="00972C49" w:rsidRDefault="00972C49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ODPOWIEDŹ 133</w:t>
      </w:r>
    </w:p>
    <w:p w14:paraId="62548938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Zamawiający informuje, że mapa do celów projektowych wskazuje, że istniejący obiekt nie wchodzi w granicę przedmiotowej nieruchomości.</w:t>
      </w:r>
    </w:p>
    <w:p w14:paraId="60210DF9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</w:p>
    <w:p w14:paraId="6F21E11F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DD09AB">
        <w:rPr>
          <w:rFonts w:ascii="Arial" w:eastAsia="Calibri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 wp14:anchorId="029D0BBB" wp14:editId="5DD7C452">
            <wp:extent cx="5760720" cy="4319759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6976E" w14:textId="77777777" w:rsidR="00434CB3" w:rsidRDefault="00434CB3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2FF920CB" w14:textId="5821C5BB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DD09AB">
        <w:rPr>
          <w:rFonts w:ascii="Arial" w:eastAsia="Calibri" w:hAnsi="Arial" w:cs="Arial"/>
          <w:b/>
          <w:sz w:val="20"/>
          <w:szCs w:val="20"/>
        </w:rPr>
        <w:t>PYTANIE 1</w:t>
      </w:r>
      <w:r w:rsidR="00972C49">
        <w:rPr>
          <w:rFonts w:ascii="Arial" w:eastAsia="Calibri" w:hAnsi="Arial" w:cs="Arial"/>
          <w:b/>
          <w:sz w:val="20"/>
          <w:szCs w:val="20"/>
        </w:rPr>
        <w:t>34</w:t>
      </w:r>
    </w:p>
    <w:p w14:paraId="036BD615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Ze względu na złożoność projektu zwracamy się do Państwa z prośbą o przedłużenie terminu składania oferty do 25.11.2022.</w:t>
      </w:r>
    </w:p>
    <w:p w14:paraId="5B008EF0" w14:textId="283FD484" w:rsidR="00DD09AB" w:rsidRPr="0072557C" w:rsidRDefault="00DD09AB" w:rsidP="00EC217E">
      <w:pPr>
        <w:spacing w:after="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72557C">
        <w:rPr>
          <w:rFonts w:ascii="Arial" w:eastAsia="Times New Roman" w:hAnsi="Arial" w:cs="Arial"/>
          <w:b/>
          <w:sz w:val="20"/>
          <w:szCs w:val="20"/>
          <w:highlight w:val="lightGray"/>
          <w:lang w:eastAsia="pl-PL"/>
        </w:rPr>
        <w:t>ODPOWIEDŹ 1</w:t>
      </w:r>
      <w:r w:rsidR="00972C49" w:rsidRPr="0072557C">
        <w:rPr>
          <w:rFonts w:ascii="Arial" w:eastAsia="Times New Roman" w:hAnsi="Arial" w:cs="Arial"/>
          <w:b/>
          <w:sz w:val="20"/>
          <w:szCs w:val="20"/>
          <w:highlight w:val="lightGray"/>
          <w:lang w:eastAsia="pl-PL"/>
        </w:rPr>
        <w:t>34</w:t>
      </w:r>
    </w:p>
    <w:p w14:paraId="3F786694" w14:textId="3FAA1C69" w:rsidR="00DD09AB" w:rsidRPr="00DD09AB" w:rsidRDefault="000638C0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72557C">
        <w:rPr>
          <w:rFonts w:ascii="Arial" w:eastAsia="Calibri" w:hAnsi="Arial" w:cs="Arial"/>
          <w:sz w:val="20"/>
          <w:szCs w:val="20"/>
        </w:rPr>
        <w:t>Za</w:t>
      </w:r>
      <w:r w:rsidR="0072557C" w:rsidRPr="0072557C">
        <w:rPr>
          <w:rFonts w:ascii="Arial" w:eastAsia="Calibri" w:hAnsi="Arial" w:cs="Arial"/>
          <w:sz w:val="20"/>
          <w:szCs w:val="20"/>
        </w:rPr>
        <w:t>mawiający informuje, iż te</w:t>
      </w:r>
      <w:r w:rsidR="0072557C">
        <w:rPr>
          <w:rFonts w:ascii="Arial" w:eastAsia="Calibri" w:hAnsi="Arial" w:cs="Arial"/>
          <w:sz w:val="20"/>
          <w:szCs w:val="20"/>
        </w:rPr>
        <w:t>rmin na składanie ofert zostaje</w:t>
      </w:r>
      <w:r w:rsidR="0072557C" w:rsidRPr="0072557C">
        <w:rPr>
          <w:rFonts w:ascii="Arial" w:eastAsia="Calibri" w:hAnsi="Arial" w:cs="Arial"/>
          <w:sz w:val="20"/>
          <w:szCs w:val="20"/>
        </w:rPr>
        <w:t xml:space="preserve"> przedłużony do dnia</w:t>
      </w:r>
      <w:r w:rsidR="0072557C">
        <w:rPr>
          <w:rFonts w:ascii="Arial" w:eastAsia="Calibri" w:hAnsi="Arial" w:cs="Arial"/>
          <w:b/>
          <w:sz w:val="20"/>
          <w:szCs w:val="20"/>
        </w:rPr>
        <w:t xml:space="preserve"> 15.11.2022 r. godz. 10:00.</w:t>
      </w:r>
    </w:p>
    <w:p w14:paraId="090409FF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14:paraId="7B002106" w14:textId="299E35D7" w:rsidR="00DD09AB" w:rsidRPr="00DD09AB" w:rsidRDefault="0072557C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PYTANIE 135</w:t>
      </w:r>
    </w:p>
    <w:p w14:paraId="4EFFD585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Prosimy o sprecyzowanie definicji „Wyposażenie ruchome”. Czy w skład tego wyposażenia uwzględnia się:</w:t>
      </w:r>
    </w:p>
    <w:p w14:paraId="47AF3059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bookmarkStart w:id="19" w:name="_Hlk117868210"/>
      <w:r w:rsidRPr="00DD09AB">
        <w:rPr>
          <w:rFonts w:ascii="Arial" w:eastAsia="Calibri" w:hAnsi="Arial" w:cs="Arial"/>
          <w:sz w:val="20"/>
          <w:szCs w:val="20"/>
        </w:rPr>
        <w:t>- meble (szafy, biurka, krzesła),</w:t>
      </w:r>
    </w:p>
    <w:p w14:paraId="26DEA8CA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- meble w pomieszczeniach w PID</w:t>
      </w:r>
    </w:p>
    <w:p w14:paraId="46FE1AC9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- aneksy kuchenne,</w:t>
      </w:r>
    </w:p>
    <w:p w14:paraId="1D565CD9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- sprzęt AGD</w:t>
      </w:r>
    </w:p>
    <w:p w14:paraId="1534C3C8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- regały ruchome</w:t>
      </w:r>
    </w:p>
    <w:p w14:paraId="2447860E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- żaluzje materiałowe</w:t>
      </w:r>
    </w:p>
    <w:bookmarkEnd w:id="19"/>
    <w:p w14:paraId="66EE9BFA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- wyposażenie pomieszczenia 0.50 </w:t>
      </w:r>
      <w:proofErr w:type="spellStart"/>
      <w:r w:rsidRPr="00DD09AB">
        <w:rPr>
          <w:rFonts w:ascii="Arial" w:eastAsia="Calibri" w:hAnsi="Arial" w:cs="Arial"/>
          <w:sz w:val="20"/>
          <w:szCs w:val="20"/>
        </w:rPr>
        <w:t>Rekr</w:t>
      </w:r>
      <w:proofErr w:type="spellEnd"/>
      <w:r w:rsidRPr="00DD09AB">
        <w:rPr>
          <w:rFonts w:ascii="Arial" w:eastAsia="Calibri" w:hAnsi="Arial" w:cs="Arial"/>
          <w:sz w:val="20"/>
          <w:szCs w:val="20"/>
        </w:rPr>
        <w:t>.</w:t>
      </w:r>
    </w:p>
    <w:p w14:paraId="6AE2BE4D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- drzwi meblowe przesuwne w pomieszczeniu 1.09 sala nar. Izb. Pam.</w:t>
      </w:r>
    </w:p>
    <w:p w14:paraId="17AB932D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- stojaki na opony i rowery, </w:t>
      </w:r>
    </w:p>
    <w:p w14:paraId="2C39DAEC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- tabliczki informacyjne, </w:t>
      </w:r>
    </w:p>
    <w:p w14:paraId="429064B4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bookmarkStart w:id="20" w:name="_Hlk117868433"/>
      <w:r w:rsidRPr="00DD09AB">
        <w:rPr>
          <w:rFonts w:ascii="Arial" w:eastAsia="Calibri" w:hAnsi="Arial" w:cs="Arial"/>
          <w:sz w:val="20"/>
          <w:szCs w:val="20"/>
        </w:rPr>
        <w:t xml:space="preserve">- szuflada podawcza, </w:t>
      </w:r>
    </w:p>
    <w:p w14:paraId="3874267B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- wyposażenie toalet,</w:t>
      </w:r>
    </w:p>
    <w:bookmarkEnd w:id="20"/>
    <w:p w14:paraId="5AF51566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- wyposażenie specjalne (związane z bronią).</w:t>
      </w:r>
    </w:p>
    <w:p w14:paraId="0742C64C" w14:textId="306EDF96" w:rsidR="00DD09AB" w:rsidRPr="0072557C" w:rsidRDefault="0072557C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72557C">
        <w:rPr>
          <w:rFonts w:ascii="Arial" w:eastAsia="Times New Roman" w:hAnsi="Arial" w:cs="Arial"/>
          <w:b/>
          <w:sz w:val="20"/>
          <w:szCs w:val="20"/>
          <w:lang w:eastAsia="pl-PL"/>
        </w:rPr>
        <w:t>ODPOWIEDŹ 135</w:t>
      </w:r>
    </w:p>
    <w:p w14:paraId="27BDF5BA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  <w:u w:val="single"/>
        </w:rPr>
      </w:pPr>
      <w:r w:rsidRPr="00DD09AB">
        <w:rPr>
          <w:rFonts w:ascii="Arial" w:eastAsia="Calibri" w:hAnsi="Arial" w:cs="Arial"/>
          <w:sz w:val="20"/>
          <w:szCs w:val="20"/>
        </w:rPr>
        <w:t>Zamawiający informuje, szczegółowe odpowiedzi zostały udzielone we wcześniejszych pytaniach.</w:t>
      </w:r>
    </w:p>
    <w:p w14:paraId="3D88A92D" w14:textId="77777777" w:rsidR="00DD09AB" w:rsidRPr="0072557C" w:rsidRDefault="00DD09AB" w:rsidP="00EC217E">
      <w:pPr>
        <w:numPr>
          <w:ilvl w:val="0"/>
          <w:numId w:val="9"/>
        </w:numPr>
        <w:spacing w:after="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pl-PL"/>
        </w:rPr>
      </w:pPr>
      <w:bookmarkStart w:id="21" w:name="_Hlk117868297"/>
      <w:r w:rsidRPr="00DD09AB">
        <w:rPr>
          <w:rFonts w:ascii="Arial" w:eastAsia="Times New Roman" w:hAnsi="Arial" w:cs="Arial"/>
          <w:sz w:val="20"/>
          <w:szCs w:val="20"/>
          <w:lang w:eastAsia="pl-PL"/>
        </w:rPr>
        <w:t xml:space="preserve">W skład </w:t>
      </w:r>
      <w:r w:rsidRPr="0072557C">
        <w:rPr>
          <w:rFonts w:ascii="Arial" w:eastAsia="Times New Roman" w:hAnsi="Arial" w:cs="Arial"/>
          <w:sz w:val="20"/>
          <w:szCs w:val="20"/>
          <w:lang w:eastAsia="pl-PL"/>
        </w:rPr>
        <w:t>wyposażenia</w:t>
      </w:r>
      <w:r w:rsidRPr="0072557C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nie wchodzą (zgodnie ze wcześniejszymi odpowiedziami): </w:t>
      </w:r>
    </w:p>
    <w:bookmarkEnd w:id="21"/>
    <w:p w14:paraId="3ECEFD90" w14:textId="77777777" w:rsidR="00DD09AB" w:rsidRPr="0072557C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72557C">
        <w:rPr>
          <w:rFonts w:ascii="Arial" w:eastAsia="Calibri" w:hAnsi="Arial" w:cs="Arial"/>
          <w:sz w:val="20"/>
          <w:szCs w:val="20"/>
        </w:rPr>
        <w:t>- meble (szafy, biurka, krzesła),</w:t>
      </w:r>
    </w:p>
    <w:p w14:paraId="25E24B77" w14:textId="77777777" w:rsidR="00DD09AB" w:rsidRPr="0072557C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72557C">
        <w:rPr>
          <w:rFonts w:ascii="Arial" w:eastAsia="Calibri" w:hAnsi="Arial" w:cs="Arial"/>
          <w:sz w:val="20"/>
          <w:szCs w:val="20"/>
        </w:rPr>
        <w:t>- meble w pomieszczeniach w PID,</w:t>
      </w:r>
    </w:p>
    <w:p w14:paraId="7575D903" w14:textId="77777777" w:rsidR="00DD09AB" w:rsidRPr="0072557C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72557C">
        <w:rPr>
          <w:rFonts w:ascii="Arial" w:eastAsia="Calibri" w:hAnsi="Arial" w:cs="Arial"/>
          <w:sz w:val="20"/>
          <w:szCs w:val="20"/>
        </w:rPr>
        <w:t>- aneksy kuchenne,</w:t>
      </w:r>
    </w:p>
    <w:p w14:paraId="45133E8D" w14:textId="77777777" w:rsidR="00DD09AB" w:rsidRPr="0072557C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72557C">
        <w:rPr>
          <w:rFonts w:ascii="Arial" w:eastAsia="Calibri" w:hAnsi="Arial" w:cs="Arial"/>
          <w:sz w:val="20"/>
          <w:szCs w:val="20"/>
        </w:rPr>
        <w:t>- sprzęt AGD,</w:t>
      </w:r>
    </w:p>
    <w:p w14:paraId="0E5387CF" w14:textId="77777777" w:rsidR="00DD09AB" w:rsidRPr="0072557C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72557C">
        <w:rPr>
          <w:rFonts w:ascii="Arial" w:eastAsia="Calibri" w:hAnsi="Arial" w:cs="Arial"/>
          <w:sz w:val="20"/>
          <w:szCs w:val="20"/>
        </w:rPr>
        <w:t>- regały ruchome,</w:t>
      </w:r>
    </w:p>
    <w:p w14:paraId="358DC8D9" w14:textId="77777777" w:rsidR="00DD09AB" w:rsidRPr="0072557C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72557C">
        <w:rPr>
          <w:rFonts w:ascii="Arial" w:eastAsia="Calibri" w:hAnsi="Arial" w:cs="Arial"/>
          <w:sz w:val="20"/>
          <w:szCs w:val="20"/>
        </w:rPr>
        <w:t>- żaluzje materiałowe,</w:t>
      </w:r>
    </w:p>
    <w:p w14:paraId="1B5EEC99" w14:textId="77777777" w:rsidR="00DD09AB" w:rsidRPr="0072557C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72557C">
        <w:rPr>
          <w:rFonts w:ascii="Arial" w:eastAsia="Calibri" w:hAnsi="Arial" w:cs="Arial"/>
          <w:sz w:val="20"/>
          <w:szCs w:val="20"/>
        </w:rPr>
        <w:t>- stojaki na opony i rowery,</w:t>
      </w:r>
    </w:p>
    <w:p w14:paraId="23A7732A" w14:textId="77777777" w:rsidR="00DD09AB" w:rsidRPr="0072557C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72557C">
        <w:rPr>
          <w:rFonts w:ascii="Arial" w:eastAsia="Calibri" w:hAnsi="Arial" w:cs="Arial"/>
          <w:sz w:val="20"/>
          <w:szCs w:val="20"/>
        </w:rPr>
        <w:t>- wyposażenie specjalne (związane z bronią).</w:t>
      </w:r>
    </w:p>
    <w:p w14:paraId="69F9D3F8" w14:textId="77777777" w:rsidR="00DD09AB" w:rsidRPr="0072557C" w:rsidRDefault="00DD09AB" w:rsidP="00EC217E">
      <w:pPr>
        <w:numPr>
          <w:ilvl w:val="0"/>
          <w:numId w:val="9"/>
        </w:numPr>
        <w:spacing w:after="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72557C">
        <w:rPr>
          <w:rFonts w:ascii="Arial" w:eastAsia="Times New Roman" w:hAnsi="Arial" w:cs="Arial"/>
          <w:sz w:val="20"/>
          <w:szCs w:val="20"/>
          <w:lang w:eastAsia="pl-PL"/>
        </w:rPr>
        <w:t>W skład wyposażenia</w:t>
      </w:r>
      <w:r w:rsidRPr="0072557C">
        <w:rPr>
          <w:rFonts w:ascii="Arial" w:eastAsia="Times New Roman" w:hAnsi="Arial" w:cs="Arial"/>
          <w:b/>
          <w:i/>
          <w:sz w:val="20"/>
          <w:szCs w:val="20"/>
          <w:lang w:eastAsia="pl-PL"/>
        </w:rPr>
        <w:t xml:space="preserve"> </w:t>
      </w:r>
      <w:r w:rsidRPr="0072557C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wchodzą (zgodnie ze wcześniejszymi odpowiedziami): </w:t>
      </w:r>
    </w:p>
    <w:p w14:paraId="3045B666" w14:textId="77777777" w:rsidR="00DD09AB" w:rsidRPr="0072557C" w:rsidRDefault="00DD09AB" w:rsidP="00EC217E">
      <w:pPr>
        <w:spacing w:after="0" w:line="276" w:lineRule="auto"/>
        <w:rPr>
          <w:rFonts w:ascii="Arial" w:eastAsia="Calibri" w:hAnsi="Arial" w:cs="Arial"/>
          <w:sz w:val="20"/>
          <w:szCs w:val="20"/>
        </w:rPr>
      </w:pPr>
      <w:r w:rsidRPr="0072557C">
        <w:rPr>
          <w:rFonts w:ascii="Arial" w:eastAsia="Calibri" w:hAnsi="Arial" w:cs="Arial"/>
          <w:sz w:val="20"/>
          <w:szCs w:val="20"/>
        </w:rPr>
        <w:t xml:space="preserve">- wyposażenie pomieszczenia 0.50 </w:t>
      </w:r>
      <w:proofErr w:type="spellStart"/>
      <w:r w:rsidRPr="0072557C">
        <w:rPr>
          <w:rFonts w:ascii="Arial" w:eastAsia="Calibri" w:hAnsi="Arial" w:cs="Arial"/>
          <w:sz w:val="20"/>
          <w:szCs w:val="20"/>
        </w:rPr>
        <w:t>Rekr</w:t>
      </w:r>
      <w:proofErr w:type="spellEnd"/>
      <w:r w:rsidRPr="0072557C">
        <w:rPr>
          <w:rFonts w:ascii="Arial" w:eastAsia="Calibri" w:hAnsi="Arial" w:cs="Arial"/>
          <w:sz w:val="20"/>
          <w:szCs w:val="20"/>
        </w:rPr>
        <w:t>.</w:t>
      </w:r>
    </w:p>
    <w:p w14:paraId="7D7330B5" w14:textId="77777777" w:rsidR="00DD09AB" w:rsidRPr="0072557C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72557C">
        <w:rPr>
          <w:rFonts w:ascii="Arial" w:eastAsia="Calibri" w:hAnsi="Arial" w:cs="Arial"/>
          <w:sz w:val="20"/>
          <w:szCs w:val="20"/>
        </w:rPr>
        <w:t>- drzwi meblowe przesuwne w pomieszczeniu 1.09 sala nar. Izb. Pam.,</w:t>
      </w:r>
    </w:p>
    <w:p w14:paraId="47207ECC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- tabliczki informacyjne, </w:t>
      </w:r>
    </w:p>
    <w:p w14:paraId="44AD3971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- szuflada podawcza, </w:t>
      </w:r>
    </w:p>
    <w:p w14:paraId="44817C04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- wyposażenie toalet (biały montaż).</w:t>
      </w:r>
    </w:p>
    <w:p w14:paraId="367F88BC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55AD619F" w14:textId="7805EA53" w:rsidR="00DD09AB" w:rsidRPr="00DD09AB" w:rsidRDefault="0072557C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PYTANIE 136</w:t>
      </w:r>
    </w:p>
    <w:p w14:paraId="7786FBFB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Prosimy o udostępnienie projektu ogrodzenia pełnego. </w:t>
      </w:r>
    </w:p>
    <w:p w14:paraId="107DC99E" w14:textId="6842771E" w:rsidR="00DD09AB" w:rsidRPr="0072557C" w:rsidRDefault="0072557C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72557C">
        <w:rPr>
          <w:rFonts w:ascii="Arial" w:eastAsia="Times New Roman" w:hAnsi="Arial" w:cs="Arial"/>
          <w:b/>
          <w:sz w:val="20"/>
          <w:szCs w:val="20"/>
          <w:lang w:eastAsia="pl-PL"/>
        </w:rPr>
        <w:t>ODPOWIEDŹ 136</w:t>
      </w:r>
    </w:p>
    <w:p w14:paraId="44AC6892" w14:textId="77777777" w:rsidR="00DD09AB" w:rsidRPr="0072557C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72557C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72557C">
        <w:rPr>
          <w:rFonts w:ascii="Arial" w:eastAsia="Calibri" w:hAnsi="Arial" w:cs="Arial"/>
          <w:b/>
          <w:sz w:val="20"/>
          <w:szCs w:val="20"/>
        </w:rPr>
        <w:t>temat ogrodzenia pełnego został wyjaśniony we wcześniejszych pytaniach.</w:t>
      </w:r>
    </w:p>
    <w:p w14:paraId="25348F65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  <w:u w:val="single"/>
        </w:rPr>
      </w:pPr>
    </w:p>
    <w:p w14:paraId="6C6DCDCF" w14:textId="3CAA1326" w:rsidR="00DD09AB" w:rsidRPr="00DD09AB" w:rsidRDefault="0072557C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PYTANIE 137</w:t>
      </w:r>
    </w:p>
    <w:p w14:paraId="4B7D8046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Prosimy o potwierdzenie, że wycieraczki są w zakresie oferty. </w:t>
      </w:r>
    </w:p>
    <w:p w14:paraId="28AEE3DC" w14:textId="0F815C36" w:rsidR="00DD09AB" w:rsidRPr="0072557C" w:rsidRDefault="0072557C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72557C">
        <w:rPr>
          <w:rFonts w:ascii="Arial" w:eastAsia="Times New Roman" w:hAnsi="Arial" w:cs="Arial"/>
          <w:b/>
          <w:sz w:val="20"/>
          <w:szCs w:val="20"/>
          <w:lang w:eastAsia="pl-PL"/>
        </w:rPr>
        <w:t>ODPOWIEDŹ 137</w:t>
      </w:r>
    </w:p>
    <w:p w14:paraId="58682E03" w14:textId="77777777" w:rsidR="00DD09AB" w:rsidRPr="0072557C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72557C">
        <w:rPr>
          <w:rFonts w:ascii="Arial" w:eastAsia="Calibri" w:hAnsi="Arial" w:cs="Arial"/>
          <w:sz w:val="20"/>
          <w:szCs w:val="20"/>
        </w:rPr>
        <w:t>Zamawiający informuje, że</w:t>
      </w:r>
      <w:r w:rsidRPr="0072557C">
        <w:rPr>
          <w:rFonts w:ascii="Arial" w:eastAsia="Calibri" w:hAnsi="Arial" w:cs="Arial"/>
          <w:b/>
          <w:sz w:val="20"/>
          <w:szCs w:val="20"/>
        </w:rPr>
        <w:t xml:space="preserve"> wycieraczki wchodzą w zakres wyceny.</w:t>
      </w:r>
    </w:p>
    <w:p w14:paraId="2FBA00AF" w14:textId="77777777" w:rsidR="00DD09AB" w:rsidRPr="0072557C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0DB8FA04" w14:textId="5BEC667B" w:rsidR="00DD09AB" w:rsidRPr="00DD09AB" w:rsidRDefault="0072557C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PYTANIE 138</w:t>
      </w:r>
    </w:p>
    <w:p w14:paraId="0C5C2706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Prosimy o potwierdzenie, że winda jest w zakresie wyceny. </w:t>
      </w:r>
    </w:p>
    <w:p w14:paraId="4651D42A" w14:textId="69E9CF66" w:rsidR="00DD09AB" w:rsidRPr="0072557C" w:rsidRDefault="0072557C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72557C">
        <w:rPr>
          <w:rFonts w:ascii="Arial" w:eastAsia="Times New Roman" w:hAnsi="Arial" w:cs="Arial"/>
          <w:b/>
          <w:sz w:val="20"/>
          <w:szCs w:val="20"/>
          <w:lang w:eastAsia="pl-PL"/>
        </w:rPr>
        <w:t>ODPOWIEDŹ 138</w:t>
      </w:r>
    </w:p>
    <w:p w14:paraId="4C4537EF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 w:rsidRPr="0072557C">
        <w:rPr>
          <w:rFonts w:ascii="Arial" w:eastAsia="Calibri" w:hAnsi="Arial" w:cs="Arial"/>
          <w:sz w:val="20"/>
          <w:szCs w:val="20"/>
        </w:rPr>
        <w:t xml:space="preserve">Zamawiający informuje, </w:t>
      </w:r>
      <w:r w:rsidRPr="0072557C">
        <w:rPr>
          <w:rFonts w:ascii="Arial" w:eastAsia="Calibri" w:hAnsi="Arial" w:cs="Arial"/>
          <w:b/>
          <w:sz w:val="20"/>
          <w:szCs w:val="20"/>
        </w:rPr>
        <w:t>że winda wchodzi w zakres wyceny.</w:t>
      </w:r>
    </w:p>
    <w:p w14:paraId="38962CDB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7443993C" w14:textId="5C385D10" w:rsidR="00DD09AB" w:rsidRPr="00DD09AB" w:rsidRDefault="0072557C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PYTANIE 139</w:t>
      </w:r>
    </w:p>
    <w:p w14:paraId="605A7E2B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Prosimy o dokończenie zdania z pliku _PW_A_O_Łódź_Kwietniowa_KPiPID_09.10.2019* ze strony 15 akapit „Wymagania stawiane podłożu”: „Wewnętrzne naroża </w:t>
      </w:r>
      <w:proofErr w:type="spellStart"/>
      <w:r w:rsidRPr="00DD09AB">
        <w:rPr>
          <w:rFonts w:ascii="Arial" w:eastAsia="Calibri" w:hAnsi="Arial" w:cs="Arial"/>
          <w:sz w:val="20"/>
          <w:szCs w:val="20"/>
        </w:rPr>
        <w:t>wyoblić</w:t>
      </w:r>
      <w:proofErr w:type="spellEnd"/>
      <w:r w:rsidRPr="00DD09AB">
        <w:rPr>
          <w:rFonts w:ascii="Arial" w:eastAsia="Calibri" w:hAnsi="Arial" w:cs="Arial"/>
          <w:sz w:val="20"/>
          <w:szCs w:val="20"/>
        </w:rPr>
        <w:t xml:space="preserve"> (wykonać fasetę), zalecanym materiałem jest,…”</w:t>
      </w:r>
    </w:p>
    <w:p w14:paraId="0AA71CB4" w14:textId="1F54CDE8" w:rsidR="00DD09AB" w:rsidRPr="0072557C" w:rsidRDefault="0072557C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ODPOWIEDŹ 139</w:t>
      </w:r>
    </w:p>
    <w:p w14:paraId="4804DA24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 w:rsidRPr="0072557C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72557C">
        <w:rPr>
          <w:rFonts w:ascii="Arial" w:eastAsia="Calibri" w:hAnsi="Arial" w:cs="Arial"/>
          <w:b/>
          <w:sz w:val="20"/>
          <w:szCs w:val="20"/>
        </w:rPr>
        <w:t>ze względu na postępowanie przetargowe nie można udostępnić nazw własnych produktów. Produkty powinny być częścią pełnego systemu izolacji pionowych fundamentów.</w:t>
      </w:r>
    </w:p>
    <w:p w14:paraId="7D316C1E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6C0DC151" w14:textId="2F8A0DF1" w:rsidR="00DD09AB" w:rsidRPr="00DD09AB" w:rsidRDefault="0072557C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PYTANIE 140</w:t>
      </w:r>
    </w:p>
    <w:p w14:paraId="66BE3B88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Prosimy o przesłanie projektu fototapety. </w:t>
      </w:r>
    </w:p>
    <w:p w14:paraId="2AFEBB08" w14:textId="31958920" w:rsidR="00DD09AB" w:rsidRPr="0072557C" w:rsidRDefault="0072557C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72557C">
        <w:rPr>
          <w:rFonts w:ascii="Arial" w:eastAsia="Times New Roman" w:hAnsi="Arial" w:cs="Arial"/>
          <w:b/>
          <w:sz w:val="20"/>
          <w:szCs w:val="20"/>
          <w:lang w:eastAsia="pl-PL"/>
        </w:rPr>
        <w:t>ODPOWIEDŹ 140</w:t>
      </w:r>
    </w:p>
    <w:p w14:paraId="0959E798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 w:rsidRPr="0072557C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72557C">
        <w:rPr>
          <w:rFonts w:ascii="Arial" w:eastAsia="Calibri" w:hAnsi="Arial" w:cs="Arial"/>
          <w:b/>
          <w:sz w:val="20"/>
          <w:szCs w:val="20"/>
        </w:rPr>
        <w:t>zgodnie z wcześniejszymi odpowiedziami wzór tapety zostanie ustalony na etapie realizacji zamówienia.</w:t>
      </w:r>
    </w:p>
    <w:p w14:paraId="591662D9" w14:textId="77777777" w:rsidR="00DD09AB" w:rsidRPr="00DD09AB" w:rsidRDefault="00DD09AB" w:rsidP="00EC217E">
      <w:pPr>
        <w:spacing w:after="0" w:line="276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ADAF440" w14:textId="1620DC1E" w:rsidR="00DD09AB" w:rsidRPr="00DD09AB" w:rsidRDefault="0072557C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PYTANIE 141</w:t>
      </w:r>
    </w:p>
    <w:p w14:paraId="4CD917C9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Times New Roman" w:hAnsi="Arial" w:cs="Arial"/>
          <w:sz w:val="20"/>
          <w:szCs w:val="20"/>
        </w:rPr>
        <w:t xml:space="preserve">W opisie technicznym konstrukcji jest informacja mówiąca, iż wylewka z chudego betonu powinna być klasy C8/10, natomiast </w:t>
      </w:r>
      <w:proofErr w:type="spellStart"/>
      <w:r w:rsidRPr="00DD09AB">
        <w:rPr>
          <w:rFonts w:ascii="Arial" w:eastAsia="Times New Roman" w:hAnsi="Arial" w:cs="Arial"/>
          <w:sz w:val="20"/>
          <w:szCs w:val="20"/>
        </w:rPr>
        <w:t>STWiORB</w:t>
      </w:r>
      <w:proofErr w:type="spellEnd"/>
      <w:r w:rsidRPr="00DD09AB">
        <w:rPr>
          <w:rFonts w:ascii="Arial" w:eastAsia="Times New Roman" w:hAnsi="Arial" w:cs="Arial"/>
          <w:sz w:val="20"/>
          <w:szCs w:val="20"/>
        </w:rPr>
        <w:t xml:space="preserve"> mówi – C 12/15 – chudy beton. Prosimy o wskazanie, z jakiego betonu powinien być wykonanych chudy beton.</w:t>
      </w:r>
    </w:p>
    <w:p w14:paraId="3F72605F" w14:textId="470737A1" w:rsidR="00DD09AB" w:rsidRPr="0072557C" w:rsidRDefault="0072557C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72557C">
        <w:rPr>
          <w:rFonts w:ascii="Arial" w:eastAsia="Times New Roman" w:hAnsi="Arial" w:cs="Arial"/>
          <w:b/>
          <w:sz w:val="20"/>
          <w:szCs w:val="20"/>
          <w:lang w:eastAsia="pl-PL"/>
        </w:rPr>
        <w:t>ODPOWIEDŹ 141</w:t>
      </w:r>
    </w:p>
    <w:p w14:paraId="21E7FB00" w14:textId="77777777" w:rsidR="00DD09AB" w:rsidRPr="0072557C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72557C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72557C">
        <w:rPr>
          <w:rFonts w:ascii="Arial" w:eastAsia="Calibri" w:hAnsi="Arial" w:cs="Arial"/>
          <w:b/>
          <w:sz w:val="20"/>
          <w:szCs w:val="20"/>
        </w:rPr>
        <w:t xml:space="preserve">wylewkę należy wykonać zgodnie z </w:t>
      </w:r>
      <w:proofErr w:type="spellStart"/>
      <w:r w:rsidRPr="0072557C">
        <w:rPr>
          <w:rFonts w:ascii="Arial" w:eastAsia="Calibri" w:hAnsi="Arial" w:cs="Arial"/>
          <w:b/>
          <w:sz w:val="20"/>
          <w:szCs w:val="20"/>
        </w:rPr>
        <w:t>STWiORB</w:t>
      </w:r>
      <w:proofErr w:type="spellEnd"/>
      <w:r w:rsidRPr="0072557C">
        <w:rPr>
          <w:rFonts w:ascii="Arial" w:eastAsia="Calibri" w:hAnsi="Arial" w:cs="Arial"/>
          <w:b/>
          <w:sz w:val="20"/>
          <w:szCs w:val="20"/>
        </w:rPr>
        <w:t xml:space="preserve"> – C12/15.</w:t>
      </w:r>
    </w:p>
    <w:p w14:paraId="5B94E459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A0910C1" w14:textId="15D26A3A" w:rsidR="00DD09AB" w:rsidRPr="00DD09AB" w:rsidRDefault="0072557C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PYTANIE 142</w:t>
      </w:r>
    </w:p>
    <w:p w14:paraId="48D4C7EE" w14:textId="42504CED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Times New Roman" w:hAnsi="Arial" w:cs="Arial"/>
          <w:sz w:val="20"/>
          <w:szCs w:val="20"/>
        </w:rPr>
        <w:t xml:space="preserve">W opisie technicznym konstrukcji występują klasy betonu C35/45, który nie występuje w </w:t>
      </w:r>
      <w:proofErr w:type="spellStart"/>
      <w:r w:rsidRPr="00DD09AB">
        <w:rPr>
          <w:rFonts w:ascii="Arial" w:eastAsia="Times New Roman" w:hAnsi="Arial" w:cs="Arial"/>
          <w:sz w:val="20"/>
          <w:szCs w:val="20"/>
        </w:rPr>
        <w:t>STWiORBie</w:t>
      </w:r>
      <w:proofErr w:type="spellEnd"/>
      <w:r w:rsidRPr="00DD09AB">
        <w:rPr>
          <w:rFonts w:ascii="Arial" w:eastAsia="Times New Roman" w:hAnsi="Arial" w:cs="Arial"/>
          <w:sz w:val="20"/>
          <w:szCs w:val="20"/>
        </w:rPr>
        <w:t xml:space="preserve">, natomiast w </w:t>
      </w:r>
      <w:proofErr w:type="spellStart"/>
      <w:r w:rsidRPr="00DD09AB">
        <w:rPr>
          <w:rFonts w:ascii="Arial" w:eastAsia="Times New Roman" w:hAnsi="Arial" w:cs="Arial"/>
          <w:sz w:val="20"/>
          <w:szCs w:val="20"/>
        </w:rPr>
        <w:t>STWiORBie</w:t>
      </w:r>
      <w:proofErr w:type="spellEnd"/>
      <w:r w:rsidRPr="00DD09AB">
        <w:rPr>
          <w:rFonts w:ascii="Arial" w:eastAsia="Times New Roman" w:hAnsi="Arial" w:cs="Arial"/>
          <w:sz w:val="20"/>
          <w:szCs w:val="20"/>
        </w:rPr>
        <w:t xml:space="preserve"> pojawia się beton C25/30, który nie występuje w opisie technicznym. Prosimy o wsk</w:t>
      </w:r>
      <w:r w:rsidR="0072557C">
        <w:rPr>
          <w:rFonts w:ascii="Arial" w:eastAsia="Times New Roman" w:hAnsi="Arial" w:cs="Arial"/>
          <w:sz w:val="20"/>
          <w:szCs w:val="20"/>
        </w:rPr>
        <w:t xml:space="preserve">azanie, </w:t>
      </w:r>
      <w:r w:rsidRPr="00DD09AB">
        <w:rPr>
          <w:rFonts w:ascii="Arial" w:eastAsia="Times New Roman" w:hAnsi="Arial" w:cs="Arial"/>
          <w:sz w:val="20"/>
          <w:szCs w:val="20"/>
        </w:rPr>
        <w:t>z jakiego betonu mają zostać elementy żelbetowe.</w:t>
      </w:r>
    </w:p>
    <w:p w14:paraId="2606CD34" w14:textId="2E5BE45D" w:rsidR="00DD09AB" w:rsidRPr="0072557C" w:rsidRDefault="0072557C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72557C">
        <w:rPr>
          <w:rFonts w:ascii="Arial" w:eastAsia="Times New Roman" w:hAnsi="Arial" w:cs="Arial"/>
          <w:b/>
          <w:sz w:val="20"/>
          <w:szCs w:val="20"/>
          <w:lang w:eastAsia="pl-PL"/>
        </w:rPr>
        <w:t>ODPOWIEDŹ 142</w:t>
      </w:r>
    </w:p>
    <w:p w14:paraId="6DFB1243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 w:rsidRPr="0072557C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72557C">
        <w:rPr>
          <w:rFonts w:ascii="Arial" w:eastAsia="Calibri" w:hAnsi="Arial" w:cs="Arial"/>
          <w:b/>
          <w:sz w:val="20"/>
          <w:szCs w:val="20"/>
        </w:rPr>
        <w:t>elementy żelbetowe należy wykonać zgodnie z opisem konstrukcji C35/45.</w:t>
      </w:r>
    </w:p>
    <w:p w14:paraId="53F89464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14:paraId="0261AA81" w14:textId="347957BA" w:rsidR="00DD09AB" w:rsidRPr="00DD09AB" w:rsidRDefault="0072557C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PYTANIE 142</w:t>
      </w:r>
    </w:p>
    <w:p w14:paraId="77D6D919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</w:rPr>
      </w:pPr>
      <w:r w:rsidRPr="00DD09AB">
        <w:rPr>
          <w:rFonts w:ascii="Arial" w:eastAsia="Times New Roman" w:hAnsi="Arial" w:cs="Arial"/>
          <w:sz w:val="20"/>
          <w:szCs w:val="20"/>
        </w:rPr>
        <w:t>Prosimy o potwierdzenie, że stopy fundamentowe powinny być posadowione tak głęboko, jak wskazuje to rysunek architektury – A14 – Przekroje.</w:t>
      </w:r>
    </w:p>
    <w:p w14:paraId="085383CE" w14:textId="32D5F4BC" w:rsidR="00DD09AB" w:rsidRPr="0072557C" w:rsidRDefault="0072557C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72557C">
        <w:rPr>
          <w:rFonts w:ascii="Arial" w:eastAsia="Times New Roman" w:hAnsi="Arial" w:cs="Arial"/>
          <w:b/>
          <w:sz w:val="20"/>
          <w:szCs w:val="20"/>
          <w:lang w:eastAsia="pl-PL"/>
        </w:rPr>
        <w:t>ODPOWIEDŹ 142</w:t>
      </w:r>
    </w:p>
    <w:p w14:paraId="06F439A6" w14:textId="7AF252E7" w:rsidR="00DD09AB" w:rsidRPr="0072557C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72557C">
        <w:rPr>
          <w:rFonts w:ascii="Arial" w:eastAsia="Calibri" w:hAnsi="Arial" w:cs="Arial"/>
          <w:sz w:val="20"/>
          <w:szCs w:val="20"/>
        </w:rPr>
        <w:t xml:space="preserve">Zamawiający potwierdza informację, </w:t>
      </w:r>
      <w:r w:rsidRPr="0072557C">
        <w:rPr>
          <w:rFonts w:ascii="Arial" w:eastAsia="Calibri" w:hAnsi="Arial" w:cs="Arial"/>
          <w:b/>
          <w:sz w:val="20"/>
          <w:szCs w:val="20"/>
        </w:rPr>
        <w:t>że fundamenty powinny być posadowione na poziomach wska</w:t>
      </w:r>
      <w:r w:rsidR="0072557C" w:rsidRPr="0072557C">
        <w:rPr>
          <w:rFonts w:ascii="Arial" w:eastAsia="Calibri" w:hAnsi="Arial" w:cs="Arial"/>
          <w:b/>
          <w:sz w:val="20"/>
          <w:szCs w:val="20"/>
        </w:rPr>
        <w:t xml:space="preserve">zanych </w:t>
      </w:r>
      <w:r w:rsidRPr="0072557C">
        <w:rPr>
          <w:rFonts w:ascii="Arial" w:eastAsia="Calibri" w:hAnsi="Arial" w:cs="Arial"/>
          <w:b/>
          <w:sz w:val="20"/>
          <w:szCs w:val="20"/>
        </w:rPr>
        <w:t>w rysunkach fundamentowania.</w:t>
      </w:r>
    </w:p>
    <w:p w14:paraId="6254578A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</w:p>
    <w:p w14:paraId="58AF38DA" w14:textId="2645A58D" w:rsidR="00DD09AB" w:rsidRPr="00DD09AB" w:rsidRDefault="0072557C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PYTANIE 143</w:t>
      </w:r>
    </w:p>
    <w:p w14:paraId="5524D65D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</w:rPr>
      </w:pPr>
      <w:r w:rsidRPr="00DD09AB">
        <w:rPr>
          <w:rFonts w:ascii="Arial" w:eastAsia="Times New Roman" w:hAnsi="Arial" w:cs="Arial"/>
          <w:sz w:val="20"/>
          <w:szCs w:val="20"/>
        </w:rPr>
        <w:t>Czy ściany żelbetowe wskazane na rysunku, mają się opierać wyłącznie na chudym betonie, czy należy przewidzieć wykonanie pod nie ław fundamentowych?</w:t>
      </w:r>
    </w:p>
    <w:p w14:paraId="01409F75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2731EDAC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</w:rPr>
      </w:pPr>
      <w:r w:rsidRPr="00DD09AB"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inline distT="0" distB="0" distL="0" distR="0" wp14:anchorId="39937142" wp14:editId="686CB7EE">
            <wp:extent cx="5761355" cy="1420495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77B2BB" w14:textId="0F7489AD" w:rsidR="00DD09AB" w:rsidRPr="0072557C" w:rsidRDefault="0072557C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72557C">
        <w:rPr>
          <w:rFonts w:ascii="Arial" w:eastAsia="Times New Roman" w:hAnsi="Arial" w:cs="Arial"/>
          <w:b/>
          <w:sz w:val="20"/>
          <w:szCs w:val="20"/>
          <w:lang w:eastAsia="pl-PL"/>
        </w:rPr>
        <w:t>ODPOWIEDŹ 143</w:t>
      </w:r>
    </w:p>
    <w:p w14:paraId="28108DB5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72557C">
        <w:rPr>
          <w:rFonts w:ascii="Arial" w:eastAsia="Times New Roman" w:hAnsi="Arial" w:cs="Arial"/>
          <w:sz w:val="20"/>
          <w:szCs w:val="20"/>
          <w:lang w:eastAsia="pl-PL"/>
        </w:rPr>
        <w:t xml:space="preserve">Zamawiający informuje, że </w:t>
      </w:r>
      <w:r w:rsidRPr="0072557C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ściany nośne budynku oparte są na belkach </w:t>
      </w:r>
      <w:proofErr w:type="spellStart"/>
      <w:r w:rsidRPr="0072557C">
        <w:rPr>
          <w:rFonts w:ascii="Arial" w:eastAsia="Times New Roman" w:hAnsi="Arial" w:cs="Arial"/>
          <w:b/>
          <w:sz w:val="20"/>
          <w:szCs w:val="20"/>
          <w:lang w:eastAsia="pl-PL"/>
        </w:rPr>
        <w:t>podwalinowych</w:t>
      </w:r>
      <w:proofErr w:type="spellEnd"/>
      <w:r w:rsidRPr="0072557C">
        <w:rPr>
          <w:rFonts w:ascii="Arial" w:eastAsia="Times New Roman" w:hAnsi="Arial" w:cs="Arial"/>
          <w:b/>
          <w:sz w:val="20"/>
          <w:szCs w:val="20"/>
          <w:lang w:eastAsia="pl-PL"/>
        </w:rPr>
        <w:t>, które są oznaczone na rysunkach fundamentowych.</w:t>
      </w:r>
    </w:p>
    <w:p w14:paraId="5A153636" w14:textId="77777777" w:rsidR="00DD09AB" w:rsidRPr="00DD09AB" w:rsidRDefault="00DD09AB" w:rsidP="00EC217E">
      <w:pPr>
        <w:spacing w:after="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14:paraId="7ACDA33C" w14:textId="168312F5" w:rsidR="00DD09AB" w:rsidRPr="00DD09AB" w:rsidRDefault="0072557C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PYTANIE 144</w:t>
      </w:r>
    </w:p>
    <w:p w14:paraId="3DFC2B09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Prosimy o informację, czy Brama B3 ma pełnić funkcję ewakuacyjne i ma posiadać klamkę </w:t>
      </w:r>
      <w:proofErr w:type="spellStart"/>
      <w:r w:rsidRPr="00DD09AB">
        <w:rPr>
          <w:rFonts w:ascii="Arial" w:eastAsia="Calibri" w:hAnsi="Arial" w:cs="Arial"/>
          <w:sz w:val="20"/>
          <w:szCs w:val="20"/>
        </w:rPr>
        <w:t>antypaniczną</w:t>
      </w:r>
      <w:proofErr w:type="spellEnd"/>
      <w:r w:rsidRPr="00DD09AB">
        <w:rPr>
          <w:rFonts w:ascii="Arial" w:eastAsia="Calibri" w:hAnsi="Arial" w:cs="Arial"/>
          <w:sz w:val="20"/>
          <w:szCs w:val="20"/>
        </w:rPr>
        <w:t>? Czy będą przez nią przejeżdżały auta? </w:t>
      </w:r>
    </w:p>
    <w:p w14:paraId="0E0BC407" w14:textId="318EBE05" w:rsidR="00DD09AB" w:rsidRPr="0072557C" w:rsidRDefault="0072557C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72557C">
        <w:rPr>
          <w:rFonts w:ascii="Arial" w:eastAsia="Times New Roman" w:hAnsi="Arial" w:cs="Arial"/>
          <w:b/>
          <w:sz w:val="20"/>
          <w:szCs w:val="20"/>
          <w:lang w:eastAsia="pl-PL"/>
        </w:rPr>
        <w:t>ODPOWIEDŹ 144</w:t>
      </w:r>
    </w:p>
    <w:p w14:paraId="746BE627" w14:textId="77777777" w:rsidR="00DD09AB" w:rsidRPr="0072557C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72557C">
        <w:rPr>
          <w:rFonts w:ascii="Arial" w:eastAsia="Times New Roman" w:hAnsi="Arial" w:cs="Arial"/>
          <w:sz w:val="20"/>
          <w:szCs w:val="20"/>
          <w:lang w:eastAsia="pl-PL"/>
        </w:rPr>
        <w:t>Zamawiający informuje, że</w:t>
      </w:r>
      <w:r w:rsidRPr="0072557C">
        <w:rPr>
          <w:rFonts w:ascii="Arial" w:eastAsia="Calibri" w:hAnsi="Arial" w:cs="Arial"/>
          <w:sz w:val="20"/>
          <w:szCs w:val="20"/>
        </w:rPr>
        <w:t xml:space="preserve"> </w:t>
      </w:r>
      <w:r w:rsidRPr="0072557C">
        <w:rPr>
          <w:rFonts w:ascii="Arial" w:eastAsia="Calibri" w:hAnsi="Arial" w:cs="Arial"/>
          <w:b/>
          <w:sz w:val="20"/>
          <w:szCs w:val="20"/>
        </w:rPr>
        <w:t>brama B3 nie musi posiadać funkcji ewakuacji. Przez bramę będą przejeżdżać samochody.</w:t>
      </w:r>
    </w:p>
    <w:p w14:paraId="6A696D69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6997501A" w14:textId="659B3847" w:rsidR="00DD09AB" w:rsidRPr="00DD09AB" w:rsidRDefault="00434CB3" w:rsidP="00EC217E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PYTANIE 145</w:t>
      </w:r>
    </w:p>
    <w:p w14:paraId="6CE8D20E" w14:textId="77777777" w:rsidR="00DD09AB" w:rsidRPr="00DD09AB" w:rsidRDefault="00DD09AB" w:rsidP="00EC217E">
      <w:pPr>
        <w:spacing w:after="0" w:line="276" w:lineRule="auto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sz w:val="20"/>
          <w:szCs w:val="20"/>
          <w:lang w:eastAsia="pl-PL"/>
        </w:rPr>
        <w:t>Z jaką częstotliwością będą używane bramy B1? </w:t>
      </w:r>
    </w:p>
    <w:p w14:paraId="3ACF5068" w14:textId="168C585D" w:rsidR="00DD09AB" w:rsidRPr="00F6276D" w:rsidRDefault="00434CB3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ODPOWIEDŹ 145</w:t>
      </w:r>
    </w:p>
    <w:p w14:paraId="3E4C8038" w14:textId="77777777" w:rsidR="00DD09AB" w:rsidRPr="00F6276D" w:rsidRDefault="00DD09AB" w:rsidP="00EC217E">
      <w:pPr>
        <w:autoSpaceDE w:val="0"/>
        <w:autoSpaceDN w:val="0"/>
        <w:adjustRightInd w:val="0"/>
        <w:spacing w:after="0" w:line="276" w:lineRule="auto"/>
        <w:rPr>
          <w:rFonts w:ascii="Arial" w:eastAsia="Calibri" w:hAnsi="Arial" w:cs="Arial"/>
          <w:b/>
          <w:sz w:val="20"/>
          <w:szCs w:val="20"/>
          <w:lang w:eastAsia="pl-PL"/>
        </w:rPr>
      </w:pPr>
      <w:r w:rsidRPr="00F6276D">
        <w:rPr>
          <w:rFonts w:ascii="Arial" w:eastAsia="Times New Roman" w:hAnsi="Arial" w:cs="Arial"/>
          <w:sz w:val="20"/>
          <w:szCs w:val="20"/>
          <w:lang w:eastAsia="pl-PL"/>
        </w:rPr>
        <w:t xml:space="preserve">Zamawiający informuje, że </w:t>
      </w:r>
      <w:r w:rsidRPr="00F6276D">
        <w:rPr>
          <w:rFonts w:ascii="Arial" w:eastAsia="Times New Roman" w:hAnsi="Arial" w:cs="Arial"/>
          <w:b/>
          <w:sz w:val="20"/>
          <w:szCs w:val="20"/>
          <w:lang w:eastAsia="pl-PL"/>
        </w:rPr>
        <w:t>bramy B1 będą używane z bardzo wysoką częstotliwością.</w:t>
      </w:r>
    </w:p>
    <w:p w14:paraId="17DFC767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7EF172D6" w14:textId="40C87847" w:rsidR="00DD09AB" w:rsidRPr="00DD09AB" w:rsidRDefault="00434CB3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PYTANIE 146</w:t>
      </w:r>
    </w:p>
    <w:p w14:paraId="0FCF7355" w14:textId="77777777" w:rsidR="00DD09AB" w:rsidRPr="00DD09AB" w:rsidRDefault="00DD09AB" w:rsidP="00EC217E">
      <w:pPr>
        <w:spacing w:after="0" w:line="276" w:lineRule="auto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sz w:val="20"/>
          <w:szCs w:val="20"/>
          <w:lang w:eastAsia="pl-PL"/>
        </w:rPr>
        <w:t>Czy ma być tablica informacyjna ze spisem pomieszczeń? Jeśli tak, prosimy o podanie szczegółowych wymagań do jej wykonania. </w:t>
      </w:r>
    </w:p>
    <w:p w14:paraId="24883376" w14:textId="541A4675" w:rsidR="00DD09AB" w:rsidRPr="00F6276D" w:rsidRDefault="00434CB3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ODPOWIEDŹ 146</w:t>
      </w:r>
    </w:p>
    <w:p w14:paraId="182AF675" w14:textId="77777777" w:rsidR="00DD09AB" w:rsidRPr="00F6276D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F6276D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F6276D">
        <w:rPr>
          <w:rFonts w:ascii="Arial" w:eastAsia="Calibri" w:hAnsi="Arial" w:cs="Arial"/>
          <w:b/>
          <w:sz w:val="20"/>
          <w:szCs w:val="20"/>
        </w:rPr>
        <w:t>tablicę ze spisem pomieszczeń, zgodnie ze wcześniejszymi odpowiedziami – tablice o wymiarach 20/80 w ilości 30 szt.</w:t>
      </w:r>
    </w:p>
    <w:p w14:paraId="433DB002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rPr>
          <w:rFonts w:ascii="Arial" w:eastAsia="Calibri" w:hAnsi="Arial" w:cs="Arial"/>
          <w:b/>
          <w:sz w:val="20"/>
          <w:szCs w:val="20"/>
          <w:u w:val="single"/>
        </w:rPr>
      </w:pPr>
    </w:p>
    <w:p w14:paraId="30961DD6" w14:textId="1E71E37D" w:rsidR="00DD09AB" w:rsidRPr="00DD09AB" w:rsidRDefault="00434CB3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PYTANIE 147</w:t>
      </w:r>
    </w:p>
    <w:p w14:paraId="0A035DCE" w14:textId="77777777" w:rsidR="00DD09AB" w:rsidRPr="00DD09AB" w:rsidRDefault="00DD09AB" w:rsidP="00EC217E">
      <w:pPr>
        <w:spacing w:after="0" w:line="276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 w:rsidRPr="00DD09AB">
        <w:rPr>
          <w:rFonts w:ascii="Arial" w:eastAsia="Times New Roman" w:hAnsi="Arial" w:cs="Arial"/>
          <w:sz w:val="20"/>
          <w:szCs w:val="20"/>
          <w:lang w:eastAsia="pl-PL"/>
        </w:rPr>
        <w:t>Pom. 0.5 magazyn depozytów. Czy posadzka, spód bramy i poziom terenu tuż za bramą są równej wysokości? Samo pomieszczenie ma posadzkę na wys. –0,43 cm, więc czy do magazynu prowadzi lekki zjazd? </w:t>
      </w:r>
    </w:p>
    <w:p w14:paraId="3E32711E" w14:textId="7D9BD155" w:rsidR="00DD09AB" w:rsidRPr="00F6276D" w:rsidRDefault="00434CB3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ODPOWIEDŹ 147</w:t>
      </w:r>
    </w:p>
    <w:p w14:paraId="302A581A" w14:textId="77777777" w:rsidR="00DD09AB" w:rsidRPr="00F6276D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F6276D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F6276D">
        <w:rPr>
          <w:rFonts w:ascii="Arial" w:eastAsia="Calibri" w:hAnsi="Arial" w:cs="Arial"/>
          <w:b/>
          <w:sz w:val="20"/>
          <w:szCs w:val="20"/>
        </w:rPr>
        <w:t>zgodnie z rysunkiem projektu drogowego D/2 poziomy wskazanych miejsc pokrywają się.</w:t>
      </w:r>
    </w:p>
    <w:p w14:paraId="6382ACDE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14:paraId="272EAF2B" w14:textId="5ED66575" w:rsidR="00DD09AB" w:rsidRPr="00DD09AB" w:rsidRDefault="00434CB3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PYTANIE 148</w:t>
      </w:r>
    </w:p>
    <w:p w14:paraId="4502DB63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Prosimy o wskazanie głównych parametrów równoważności, które należy uwzględnić przy wycenie central wentylacyjnych oraz urządzeń klimatyzacyjnych.</w:t>
      </w:r>
    </w:p>
    <w:p w14:paraId="19A74BD8" w14:textId="0D2AD1A3" w:rsidR="00DD09AB" w:rsidRPr="00F6276D" w:rsidRDefault="00434CB3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ODPOWIEDŹ 148</w:t>
      </w:r>
    </w:p>
    <w:p w14:paraId="42156001" w14:textId="77777777" w:rsidR="00DD09AB" w:rsidRPr="00F6276D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F6276D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F6276D">
        <w:rPr>
          <w:rFonts w:ascii="Arial" w:eastAsia="Calibri" w:hAnsi="Arial" w:cs="Arial"/>
          <w:b/>
          <w:sz w:val="20"/>
          <w:szCs w:val="20"/>
        </w:rPr>
        <w:t xml:space="preserve">Wskazane w opisie technicznym oraz części rysunkowej instalacji wentylacji parametry techniczne dla central wentylacyjnych są uznawane za istotne, które stanowią odzwierciedlenie parametrów równoważnych.  </w:t>
      </w:r>
    </w:p>
    <w:p w14:paraId="4910EB97" w14:textId="55C9858B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 w:rsidRPr="00F6276D">
        <w:rPr>
          <w:rFonts w:ascii="Arial" w:eastAsia="Calibri" w:hAnsi="Arial" w:cs="Arial"/>
          <w:b/>
          <w:sz w:val="20"/>
          <w:szCs w:val="20"/>
        </w:rPr>
        <w:t>W przypadku urządzeń klimatyzacyjnych parametry urządzeń wskazano w załączni</w:t>
      </w:r>
      <w:r w:rsidR="00F6276D">
        <w:rPr>
          <w:rFonts w:ascii="Arial" w:eastAsia="Calibri" w:hAnsi="Arial" w:cs="Arial"/>
          <w:b/>
          <w:sz w:val="20"/>
          <w:szCs w:val="20"/>
        </w:rPr>
        <w:t>kach:</w:t>
      </w:r>
      <w:r w:rsidR="00F6276D">
        <w:rPr>
          <w:rFonts w:ascii="Arial" w:eastAsia="Calibri" w:hAnsi="Arial" w:cs="Arial"/>
          <w:b/>
          <w:sz w:val="20"/>
          <w:szCs w:val="20"/>
        </w:rPr>
        <w:br/>
      </w:r>
      <w:proofErr w:type="spellStart"/>
      <w:r w:rsidR="00F6276D">
        <w:rPr>
          <w:rFonts w:ascii="Arial" w:eastAsia="Calibri" w:hAnsi="Arial" w:cs="Arial"/>
          <w:b/>
          <w:sz w:val="20"/>
          <w:szCs w:val="20"/>
        </w:rPr>
        <w:t>PW_KPiPID_Kwietniowa_Zal</w:t>
      </w:r>
      <w:proofErr w:type="spellEnd"/>
      <w:r w:rsidR="00F6276D">
        <w:rPr>
          <w:rFonts w:ascii="Arial" w:eastAsia="Calibri" w:hAnsi="Arial" w:cs="Arial"/>
          <w:b/>
          <w:sz w:val="20"/>
          <w:szCs w:val="20"/>
        </w:rPr>
        <w:t xml:space="preserve">. </w:t>
      </w:r>
      <w:r w:rsidRPr="00F6276D">
        <w:rPr>
          <w:rFonts w:ascii="Arial" w:eastAsia="Calibri" w:hAnsi="Arial" w:cs="Arial"/>
          <w:b/>
          <w:sz w:val="20"/>
          <w:szCs w:val="20"/>
        </w:rPr>
        <w:t xml:space="preserve">Specyfikacja klimatyzacji komfortu i SPLIT </w:t>
      </w:r>
      <w:r w:rsidRPr="00F6276D">
        <w:rPr>
          <w:rFonts w:ascii="Arial" w:eastAsia="Calibri" w:hAnsi="Arial" w:cs="Arial"/>
          <w:b/>
          <w:sz w:val="20"/>
          <w:szCs w:val="20"/>
        </w:rPr>
        <w:br/>
      </w:r>
      <w:proofErr w:type="spellStart"/>
      <w:r w:rsidRPr="00F6276D">
        <w:rPr>
          <w:rFonts w:ascii="Arial" w:eastAsia="Calibri" w:hAnsi="Arial" w:cs="Arial"/>
          <w:b/>
          <w:sz w:val="20"/>
          <w:szCs w:val="20"/>
        </w:rPr>
        <w:t>PW_KPiPID_Kwietniowa_Zal</w:t>
      </w:r>
      <w:proofErr w:type="spellEnd"/>
      <w:r w:rsidRPr="00F6276D">
        <w:rPr>
          <w:rFonts w:ascii="Arial" w:eastAsia="Calibri" w:hAnsi="Arial" w:cs="Arial"/>
          <w:b/>
          <w:sz w:val="20"/>
          <w:szCs w:val="20"/>
        </w:rPr>
        <w:t>. Specyfikacja agregatów chłodnic central went.</w:t>
      </w:r>
      <w:r w:rsidRPr="00F6276D">
        <w:rPr>
          <w:rFonts w:ascii="Arial" w:eastAsia="Calibri" w:hAnsi="Arial" w:cs="Arial"/>
          <w:b/>
          <w:sz w:val="20"/>
          <w:szCs w:val="20"/>
        </w:rPr>
        <w:br/>
        <w:t>Główne parametry równoważne dla branży klimatyzacyjnej  to moc chłodnicza całkowita,  jawna, masa, gabaryt (wielkość) urządzeń, zasilanie elektryczne, poziom ciśnienia akustycznego. System należy dostosować pod wytyczne wybranego producenta systemów klimatyzacji w zakresie pozostałych parametrów.</w:t>
      </w:r>
    </w:p>
    <w:p w14:paraId="292AE8E8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6E35D915" w14:textId="3B7DED68" w:rsidR="00DD09AB" w:rsidRPr="00DD09AB" w:rsidRDefault="00434CB3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PYTANIE 149</w:t>
      </w:r>
    </w:p>
    <w:p w14:paraId="22D5DB70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Prosimy o udostępnienie karty doborowej kotłów gazowych.</w:t>
      </w:r>
    </w:p>
    <w:p w14:paraId="0150253E" w14:textId="695C4CCE" w:rsidR="00DD09AB" w:rsidRPr="00F6276D" w:rsidRDefault="00434CB3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ODPOWIEDŹ 149</w:t>
      </w:r>
    </w:p>
    <w:p w14:paraId="7AB16EEC" w14:textId="4601BDC5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  <w:u w:val="single"/>
        </w:rPr>
      </w:pPr>
      <w:r w:rsidRPr="00F6276D">
        <w:rPr>
          <w:rFonts w:ascii="Arial" w:eastAsia="Calibri" w:hAnsi="Arial" w:cs="Arial"/>
          <w:sz w:val="20"/>
          <w:szCs w:val="20"/>
        </w:rPr>
        <w:t>Zamawiający informuje, że</w:t>
      </w:r>
      <w:r w:rsidRPr="00434CB3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F6276D">
        <w:rPr>
          <w:rFonts w:ascii="Arial" w:eastAsia="Calibri" w:hAnsi="Arial" w:cs="Arial"/>
          <w:b/>
          <w:sz w:val="20"/>
          <w:szCs w:val="20"/>
        </w:rPr>
        <w:t>ze względu na przetarg publiczny nie można udostępniać nazw własnych produktów. Parametry techniczne kotłów wskazano w części tekstowej do</w:t>
      </w:r>
      <w:r w:rsidR="00F6276D">
        <w:rPr>
          <w:rFonts w:ascii="Arial" w:eastAsia="Calibri" w:hAnsi="Arial" w:cs="Arial"/>
          <w:b/>
          <w:sz w:val="20"/>
          <w:szCs w:val="20"/>
        </w:rPr>
        <w:t xml:space="preserve">kumentacji kotłowni gazowej tj. </w:t>
      </w:r>
      <w:proofErr w:type="spellStart"/>
      <w:r w:rsidR="00F6276D">
        <w:rPr>
          <w:rFonts w:ascii="Arial" w:eastAsia="Calibri" w:hAnsi="Arial" w:cs="Arial"/>
          <w:b/>
          <w:sz w:val="20"/>
          <w:szCs w:val="20"/>
        </w:rPr>
        <w:t>PW_KPiPID_Kwietniowa_OT</w:t>
      </w:r>
      <w:proofErr w:type="spellEnd"/>
      <w:r w:rsidR="00F6276D">
        <w:rPr>
          <w:rFonts w:ascii="Arial" w:eastAsia="Calibri" w:hAnsi="Arial" w:cs="Arial"/>
          <w:b/>
          <w:sz w:val="20"/>
          <w:szCs w:val="20"/>
        </w:rPr>
        <w:t xml:space="preserve"> </w:t>
      </w:r>
      <w:proofErr w:type="spellStart"/>
      <w:r w:rsidR="00F6276D">
        <w:rPr>
          <w:rFonts w:ascii="Arial" w:eastAsia="Calibri" w:hAnsi="Arial" w:cs="Arial"/>
          <w:b/>
          <w:sz w:val="20"/>
          <w:szCs w:val="20"/>
        </w:rPr>
        <w:t>KG.</w:t>
      </w:r>
      <w:r w:rsidRPr="00F6276D">
        <w:rPr>
          <w:rFonts w:ascii="Arial" w:eastAsia="Calibri" w:hAnsi="Arial" w:cs="Arial"/>
          <w:b/>
          <w:sz w:val="20"/>
          <w:szCs w:val="20"/>
        </w:rPr>
        <w:t>Zestawienie</w:t>
      </w:r>
      <w:proofErr w:type="spellEnd"/>
      <w:r w:rsidRPr="00F6276D">
        <w:rPr>
          <w:rFonts w:ascii="Arial" w:eastAsia="Calibri" w:hAnsi="Arial" w:cs="Arial"/>
          <w:b/>
          <w:sz w:val="20"/>
          <w:szCs w:val="20"/>
        </w:rPr>
        <w:t xml:space="preserve"> urządzeń technologicznych kotłownia PW - Policja Łódź</w:t>
      </w:r>
    </w:p>
    <w:p w14:paraId="03F944CE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 </w:t>
      </w:r>
    </w:p>
    <w:p w14:paraId="0CD1559A" w14:textId="5E8277A0" w:rsidR="00DD09AB" w:rsidRPr="00DD09AB" w:rsidRDefault="00434CB3" w:rsidP="00EC217E">
      <w:pPr>
        <w:spacing w:after="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bookmarkStart w:id="22" w:name="_Hlk117768408"/>
      <w:bookmarkStart w:id="23" w:name="_Hlk76551321"/>
      <w:r>
        <w:rPr>
          <w:rFonts w:ascii="Arial" w:eastAsia="Calibri" w:hAnsi="Arial" w:cs="Arial"/>
          <w:b/>
          <w:sz w:val="20"/>
          <w:szCs w:val="20"/>
        </w:rPr>
        <w:t>PYTANIE 150</w:t>
      </w:r>
    </w:p>
    <w:bookmarkEnd w:id="22"/>
    <w:bookmarkEnd w:id="23"/>
    <w:p w14:paraId="55CDA25A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Prosimy o potwierdzenie, że udostępniony opis techniczny dot. wewnętrznej instalacji wodociągowo-kanalizacyjnej jest projektem wykonawczym a nie budowlanym (zgodnie z pierwszą stroną opisu jest to projekt budowlany).</w:t>
      </w:r>
    </w:p>
    <w:p w14:paraId="4CDA3362" w14:textId="3DCD2FCD" w:rsidR="00DD09AB" w:rsidRPr="00F6276D" w:rsidRDefault="00434CB3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ODPOWIEDŹ 150</w:t>
      </w:r>
    </w:p>
    <w:p w14:paraId="69F20486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 w:rsidRPr="00F6276D">
        <w:rPr>
          <w:rFonts w:ascii="Arial" w:eastAsia="Calibri" w:hAnsi="Arial" w:cs="Arial"/>
          <w:sz w:val="20"/>
          <w:szCs w:val="20"/>
        </w:rPr>
        <w:t xml:space="preserve">Zamawiający potwierdza, że </w:t>
      </w:r>
      <w:r w:rsidRPr="00F6276D">
        <w:rPr>
          <w:rFonts w:ascii="Arial" w:eastAsia="Calibri" w:hAnsi="Arial" w:cs="Arial"/>
          <w:b/>
          <w:sz w:val="20"/>
          <w:szCs w:val="20"/>
        </w:rPr>
        <w:t xml:space="preserve">udostępniony opis techniczny dotyczący instalacji </w:t>
      </w:r>
      <w:proofErr w:type="spellStart"/>
      <w:r w:rsidRPr="00F6276D">
        <w:rPr>
          <w:rFonts w:ascii="Arial" w:eastAsia="Calibri" w:hAnsi="Arial" w:cs="Arial"/>
          <w:b/>
          <w:sz w:val="20"/>
          <w:szCs w:val="20"/>
        </w:rPr>
        <w:t>wod-kan</w:t>
      </w:r>
      <w:proofErr w:type="spellEnd"/>
      <w:r w:rsidRPr="00F6276D">
        <w:rPr>
          <w:rFonts w:ascii="Arial" w:eastAsia="Calibri" w:hAnsi="Arial" w:cs="Arial"/>
          <w:b/>
          <w:sz w:val="20"/>
          <w:szCs w:val="20"/>
        </w:rPr>
        <w:t xml:space="preserve"> jest projektem wykonawczym.</w:t>
      </w:r>
    </w:p>
    <w:p w14:paraId="04A4854A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14:paraId="369A1DFB" w14:textId="0254D789" w:rsidR="00DD09AB" w:rsidRPr="00DD09AB" w:rsidRDefault="00434CB3" w:rsidP="00EC217E">
      <w:pPr>
        <w:spacing w:after="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Calibri" w:hAnsi="Arial" w:cs="Arial"/>
          <w:b/>
          <w:sz w:val="20"/>
          <w:szCs w:val="20"/>
        </w:rPr>
        <w:t>PYTANIE 151</w:t>
      </w:r>
    </w:p>
    <w:p w14:paraId="517D0591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W opisie technicznym dot. wewnętrznej instalacji wodociągowo-kanalizacyjnej znajduje się zapis,                                         że zaprojektowano 3 kompaktowe zbiorniki do odprowadzania ścieków z instalacji kanalizacji sanitarnej, przeznaczone do montażu w płycie fundamentowej lub w podłodze piwnicy. Prosimy o wskazanie, na którym rysunku zostały one oznaczone. Prosimy również o podanie parametrów doborowych dla pomp umieszczonych  w ww. zbiornikach.</w:t>
      </w:r>
    </w:p>
    <w:p w14:paraId="444B6E48" w14:textId="43D850DB" w:rsidR="00DD09AB" w:rsidRPr="00F6276D" w:rsidRDefault="00434CB3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ODPOWIEDŹ 151</w:t>
      </w:r>
    </w:p>
    <w:p w14:paraId="1CD29B7F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F6276D">
        <w:rPr>
          <w:rFonts w:ascii="Arial" w:eastAsia="Calibri" w:hAnsi="Arial" w:cs="Arial"/>
          <w:sz w:val="20"/>
          <w:szCs w:val="20"/>
        </w:rPr>
        <w:t>Zamawiający informuje, że</w:t>
      </w:r>
      <w:r w:rsidRPr="00F6276D">
        <w:rPr>
          <w:rFonts w:ascii="Arial" w:eastAsia="Calibri" w:hAnsi="Arial" w:cs="Arial"/>
          <w:b/>
          <w:sz w:val="20"/>
          <w:szCs w:val="20"/>
        </w:rPr>
        <w:t xml:space="preserve"> ujednolicono zapis z opisu technicznego o 3 zbiornikach do odprowadzenia ścieków. Wydano rewizję rysunku WK/9/0, gdzie pokazane są zbiorniki do oprowadzenia ścieków. Należy dobrać pompy, które przy przepływie 2 m3/h ścieków, mają wysokość podnoszenia wynoszącą 6 m.</w:t>
      </w:r>
    </w:p>
    <w:p w14:paraId="56A41AB9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</w:p>
    <w:p w14:paraId="70A1FEE6" w14:textId="6AB0C591" w:rsidR="00DD09AB" w:rsidRPr="00DD09AB" w:rsidRDefault="00434CB3" w:rsidP="00EC217E">
      <w:pPr>
        <w:spacing w:after="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Calibri" w:hAnsi="Arial" w:cs="Arial"/>
          <w:b/>
          <w:sz w:val="20"/>
          <w:szCs w:val="20"/>
        </w:rPr>
        <w:t>PYTANIE 152</w:t>
      </w:r>
    </w:p>
    <w:p w14:paraId="11BCB9A4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Prosimy o podanie parametrów doborowych dla urządzenia pompującego ścieki z garaży.</w:t>
      </w:r>
    </w:p>
    <w:p w14:paraId="102A7444" w14:textId="5AD85FA2" w:rsidR="00DD09AB" w:rsidRPr="00F6276D" w:rsidRDefault="00434CB3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ODPOWIEDŹ 152</w:t>
      </w:r>
      <w:r w:rsidR="00DD09AB" w:rsidRPr="00F6276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</w:p>
    <w:p w14:paraId="47BB0435" w14:textId="77777777" w:rsidR="00DD09AB" w:rsidRPr="00F6276D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F6276D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F6276D">
        <w:rPr>
          <w:rFonts w:ascii="Arial" w:eastAsia="Calibri" w:hAnsi="Arial" w:cs="Arial"/>
          <w:b/>
          <w:sz w:val="20"/>
          <w:szCs w:val="20"/>
        </w:rPr>
        <w:t>należy dobrać pompę, które przy przepływie 2m3/h ścieków, mają wysokość podnoszenia wynoszącą 6 m.</w:t>
      </w:r>
    </w:p>
    <w:p w14:paraId="6C9D453C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</w:p>
    <w:p w14:paraId="687602C9" w14:textId="6C97B869" w:rsidR="00DD09AB" w:rsidRPr="00DD09AB" w:rsidRDefault="00434CB3" w:rsidP="00EC217E">
      <w:pPr>
        <w:spacing w:after="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Calibri" w:hAnsi="Arial" w:cs="Arial"/>
          <w:b/>
          <w:sz w:val="20"/>
          <w:szCs w:val="20"/>
        </w:rPr>
        <w:t>PYTANIE 153</w:t>
      </w:r>
    </w:p>
    <w:p w14:paraId="1255B9C1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Prosimy o podanie parametrów doborowych dla wewnątrzbudynkowego separatora substancji ropopochodnych, obsługującego garaże.</w:t>
      </w:r>
    </w:p>
    <w:p w14:paraId="7DC3E7B1" w14:textId="456FD741" w:rsidR="00DD09AB" w:rsidRPr="00F6276D" w:rsidRDefault="00434CB3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ODPOWIEDŹ 153</w:t>
      </w:r>
    </w:p>
    <w:p w14:paraId="5F9C758C" w14:textId="77777777" w:rsidR="00DD09AB" w:rsidRPr="00F6276D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F6276D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F6276D">
        <w:rPr>
          <w:rFonts w:ascii="Arial" w:eastAsia="Calibri" w:hAnsi="Arial" w:cs="Arial"/>
          <w:b/>
          <w:sz w:val="20"/>
          <w:szCs w:val="20"/>
        </w:rPr>
        <w:t>rama separatora wykonana z PE, pokrywa pełna C250, króciec wlotowy                                  i wylotowy D110. Przestrzeń do separacji oleju i paliwa 220 l. Wydajność odpływu 0,4.</w:t>
      </w:r>
    </w:p>
    <w:p w14:paraId="10566CA1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14:paraId="5E921E20" w14:textId="4E3367B2" w:rsidR="00DD09AB" w:rsidRPr="00DD09AB" w:rsidRDefault="00434CB3" w:rsidP="00EC217E">
      <w:pPr>
        <w:spacing w:after="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bookmarkStart w:id="24" w:name="_Hlk117153058"/>
      <w:r>
        <w:rPr>
          <w:rFonts w:ascii="Arial" w:eastAsia="Calibri" w:hAnsi="Arial" w:cs="Arial"/>
          <w:b/>
          <w:sz w:val="20"/>
          <w:szCs w:val="20"/>
        </w:rPr>
        <w:t>PYTANIE 154</w:t>
      </w:r>
    </w:p>
    <w:p w14:paraId="269A8FF6" w14:textId="107CC82B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W opisie technicznym dot. wewnętrznej instalacji wodociągowo-kanalizacyjnej znajduje się zapis, że z budynków garażu i wiaty wody deszczowe odprowadzane są rynnami i rurami spustowymi do kanalizacji deszczowej. Prosimy o potwierdzenie niniejszego rozwiązania z uwagi na rozbieżności pomiędzy dok</w:t>
      </w:r>
      <w:r w:rsidR="00F6276D">
        <w:rPr>
          <w:rFonts w:ascii="Arial" w:eastAsia="Calibri" w:hAnsi="Arial" w:cs="Arial"/>
          <w:sz w:val="20"/>
          <w:szCs w:val="20"/>
        </w:rPr>
        <w:t xml:space="preserve">umentacją opisową </w:t>
      </w:r>
      <w:r w:rsidRPr="00DD09AB">
        <w:rPr>
          <w:rFonts w:ascii="Arial" w:eastAsia="Calibri" w:hAnsi="Arial" w:cs="Arial"/>
          <w:sz w:val="20"/>
          <w:szCs w:val="20"/>
        </w:rPr>
        <w:t>a rysunkową.</w:t>
      </w:r>
    </w:p>
    <w:p w14:paraId="12919E25" w14:textId="0C58CA6A" w:rsidR="00DD09AB" w:rsidRPr="00F6276D" w:rsidRDefault="00434CB3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ODPOWIEDŹ 154</w:t>
      </w:r>
    </w:p>
    <w:p w14:paraId="776CB9BF" w14:textId="13DEB5D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  <w:highlight w:val="lightGray"/>
          <w:u w:val="single"/>
        </w:rPr>
      </w:pPr>
      <w:r w:rsidRPr="00F6276D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F6276D">
        <w:rPr>
          <w:rFonts w:ascii="Arial" w:eastAsia="Calibri" w:hAnsi="Arial" w:cs="Arial"/>
          <w:b/>
          <w:sz w:val="20"/>
          <w:szCs w:val="20"/>
        </w:rPr>
        <w:t>wody deszczowe z budynku garażu oraz wiaty są odprowadzane rynn</w:t>
      </w:r>
      <w:r w:rsidR="00F6276D">
        <w:rPr>
          <w:rFonts w:ascii="Arial" w:eastAsia="Calibri" w:hAnsi="Arial" w:cs="Arial"/>
          <w:b/>
          <w:sz w:val="20"/>
          <w:szCs w:val="20"/>
        </w:rPr>
        <w:t>ami</w:t>
      </w:r>
      <w:r w:rsidRPr="00F6276D">
        <w:rPr>
          <w:rFonts w:ascii="Arial" w:eastAsia="Calibri" w:hAnsi="Arial" w:cs="Arial"/>
          <w:b/>
          <w:sz w:val="20"/>
          <w:szCs w:val="20"/>
        </w:rPr>
        <w:t xml:space="preserve"> i rurami spustowymi do kanalizacji deszczowej.</w:t>
      </w:r>
    </w:p>
    <w:p w14:paraId="211EB918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</w:p>
    <w:bookmarkEnd w:id="24"/>
    <w:p w14:paraId="32AF85FE" w14:textId="268E5B9A" w:rsidR="00DD09AB" w:rsidRPr="00DD09AB" w:rsidRDefault="00434CB3" w:rsidP="00EC217E">
      <w:pPr>
        <w:spacing w:after="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Calibri" w:hAnsi="Arial" w:cs="Arial"/>
          <w:b/>
          <w:sz w:val="20"/>
          <w:szCs w:val="20"/>
        </w:rPr>
        <w:t>PYTANIE 155</w:t>
      </w:r>
    </w:p>
    <w:p w14:paraId="12B42490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W opisie technicznym dot. instalacji wentylacji znajduje się zapis, że zostały zaprojektowane wentylatory cichobieżne. Prosimy o informację czy został określony maksymalny poziom ciśnienia akustycznego pracy wentylatorów.</w:t>
      </w:r>
    </w:p>
    <w:p w14:paraId="23EB6023" w14:textId="0D2461AF" w:rsidR="00DD09AB" w:rsidRPr="00F6276D" w:rsidRDefault="00434CB3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ODPOWIEDŹ 155</w:t>
      </w:r>
    </w:p>
    <w:p w14:paraId="17D3DE8E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  <w:u w:val="single"/>
        </w:rPr>
      </w:pPr>
      <w:r w:rsidRPr="00F6276D">
        <w:rPr>
          <w:rFonts w:ascii="Arial" w:eastAsia="Calibri" w:hAnsi="Arial" w:cs="Arial"/>
          <w:sz w:val="20"/>
          <w:szCs w:val="20"/>
        </w:rPr>
        <w:t>Zamawiający informuje, że</w:t>
      </w:r>
      <w:r w:rsidRPr="00F6276D">
        <w:rPr>
          <w:rFonts w:ascii="Arial" w:eastAsia="Calibri" w:hAnsi="Arial" w:cs="Arial"/>
          <w:b/>
          <w:sz w:val="20"/>
          <w:szCs w:val="20"/>
        </w:rPr>
        <w:t xml:space="preserve"> wentylatory kanałowe powinny charakteryzować się maksymalnym ciśnieniem akustycznym (w </w:t>
      </w:r>
      <w:proofErr w:type="spellStart"/>
      <w:r w:rsidRPr="00F6276D">
        <w:rPr>
          <w:rFonts w:ascii="Arial" w:eastAsia="Calibri" w:hAnsi="Arial" w:cs="Arial"/>
          <w:b/>
          <w:sz w:val="20"/>
          <w:szCs w:val="20"/>
        </w:rPr>
        <w:t>odl</w:t>
      </w:r>
      <w:proofErr w:type="spellEnd"/>
      <w:r w:rsidRPr="00F6276D">
        <w:rPr>
          <w:rFonts w:ascii="Arial" w:eastAsia="Calibri" w:hAnsi="Arial" w:cs="Arial"/>
          <w:b/>
          <w:sz w:val="20"/>
          <w:szCs w:val="20"/>
        </w:rPr>
        <w:t xml:space="preserve">. 3 m) nie większym niż 35 </w:t>
      </w:r>
      <w:proofErr w:type="spellStart"/>
      <w:r w:rsidRPr="00F6276D">
        <w:rPr>
          <w:rFonts w:ascii="Arial" w:eastAsia="Calibri" w:hAnsi="Arial" w:cs="Arial"/>
          <w:b/>
          <w:sz w:val="20"/>
          <w:szCs w:val="20"/>
        </w:rPr>
        <w:t>dB</w:t>
      </w:r>
      <w:proofErr w:type="spellEnd"/>
      <w:r w:rsidRPr="00F6276D">
        <w:rPr>
          <w:rFonts w:ascii="Arial" w:eastAsia="Calibri" w:hAnsi="Arial" w:cs="Arial"/>
          <w:b/>
          <w:sz w:val="20"/>
          <w:szCs w:val="20"/>
        </w:rPr>
        <w:t xml:space="preserve">(A). Moc akustyczna emitowana do otoczenia nie większa niż 55 </w:t>
      </w:r>
      <w:proofErr w:type="spellStart"/>
      <w:r w:rsidRPr="00F6276D">
        <w:rPr>
          <w:rFonts w:ascii="Arial" w:eastAsia="Calibri" w:hAnsi="Arial" w:cs="Arial"/>
          <w:b/>
          <w:sz w:val="20"/>
          <w:szCs w:val="20"/>
        </w:rPr>
        <w:t>dB</w:t>
      </w:r>
      <w:proofErr w:type="spellEnd"/>
      <w:r w:rsidRPr="00F6276D">
        <w:rPr>
          <w:rFonts w:ascii="Arial" w:eastAsia="Calibri" w:hAnsi="Arial" w:cs="Arial"/>
          <w:b/>
          <w:sz w:val="20"/>
          <w:szCs w:val="20"/>
        </w:rPr>
        <w:t>.</w:t>
      </w:r>
    </w:p>
    <w:p w14:paraId="360DBE23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 </w:t>
      </w:r>
    </w:p>
    <w:p w14:paraId="4844024E" w14:textId="49E49989" w:rsidR="00DD09AB" w:rsidRPr="00DD09AB" w:rsidRDefault="00434CB3" w:rsidP="00EC217E">
      <w:pPr>
        <w:spacing w:after="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Calibri" w:hAnsi="Arial" w:cs="Arial"/>
          <w:b/>
          <w:sz w:val="20"/>
          <w:szCs w:val="20"/>
        </w:rPr>
        <w:t>PYTANIE 156</w:t>
      </w:r>
    </w:p>
    <w:p w14:paraId="74195003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Prosimy o udostępnienie projektu wykonawczego dot. przyłącza gazowego oraz doziemnej instalacji gazowej.</w:t>
      </w:r>
    </w:p>
    <w:p w14:paraId="0A1F6F97" w14:textId="5A74D7D8" w:rsidR="00DD09AB" w:rsidRPr="00F6276D" w:rsidRDefault="00434CB3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ODPOWIEDŹ 156</w:t>
      </w:r>
    </w:p>
    <w:p w14:paraId="7308A7EE" w14:textId="018570BF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F6276D">
        <w:rPr>
          <w:rFonts w:ascii="Arial" w:eastAsia="Calibri" w:hAnsi="Arial" w:cs="Arial"/>
          <w:sz w:val="20"/>
          <w:szCs w:val="20"/>
        </w:rPr>
        <w:t>Zamawiający nie posiada projektu wykonawczego dot. przyłącza gazowego oraz doziemnej instal</w:t>
      </w:r>
      <w:r w:rsidR="00F6276D">
        <w:rPr>
          <w:rFonts w:ascii="Arial" w:eastAsia="Calibri" w:hAnsi="Arial" w:cs="Arial"/>
          <w:sz w:val="20"/>
          <w:szCs w:val="20"/>
        </w:rPr>
        <w:t xml:space="preserve">acji gazowej. </w:t>
      </w:r>
      <w:r w:rsidRPr="00F6276D">
        <w:rPr>
          <w:rFonts w:ascii="Arial" w:eastAsia="Calibri" w:hAnsi="Arial" w:cs="Arial"/>
          <w:sz w:val="20"/>
          <w:szCs w:val="20"/>
        </w:rPr>
        <w:t xml:space="preserve">Po stronie Wykonawcy leży opracowanie projektu przyłącza gazowego w zakresie opracowania Polskiej Spółki Gazownictwa zgodnie z wydanymi Warunkami Przyłączenia do Sieci Gazowej. </w:t>
      </w:r>
      <w:r w:rsidRPr="00F6276D">
        <w:rPr>
          <w:rFonts w:ascii="Arial" w:eastAsia="Calibri" w:hAnsi="Arial" w:cs="Arial"/>
          <w:b/>
          <w:sz w:val="20"/>
          <w:szCs w:val="20"/>
        </w:rPr>
        <w:t>Lokalizację punktu pomiarowego wskazano przytoczonym dokumencie w punkcie 10 „kurek główny w punkcie gazowym na zewnętrznej ścianie budynku” oraz 11 na elewacji budynku w osi 5 na parterze. Opracowanie projektowe wewnętrznej instalacji gazu rozpoczyna się za wskazanym punktem gazowym.</w:t>
      </w:r>
    </w:p>
    <w:p w14:paraId="246BACFA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14:paraId="51D7C218" w14:textId="638FC0E2" w:rsidR="00DD09AB" w:rsidRPr="00DD09AB" w:rsidRDefault="00434CB3" w:rsidP="00EC217E">
      <w:pPr>
        <w:spacing w:after="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Calibri" w:hAnsi="Arial" w:cs="Arial"/>
          <w:b/>
          <w:sz w:val="20"/>
          <w:szCs w:val="20"/>
        </w:rPr>
        <w:t>PYTANIE 157</w:t>
      </w:r>
    </w:p>
    <w:p w14:paraId="5D3DF34D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Prosimy o wskazanie głównych parametrów równoważności, które należy uwzględnić przy wycenie elementów konstrukcji murowanej.</w:t>
      </w:r>
    </w:p>
    <w:p w14:paraId="2CABAFFC" w14:textId="7C71AAD9" w:rsidR="00DD09AB" w:rsidRPr="00F6276D" w:rsidRDefault="00434CB3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ODPOWIEDŹ 157</w:t>
      </w:r>
    </w:p>
    <w:p w14:paraId="518B164F" w14:textId="77777777" w:rsidR="00DD09AB" w:rsidRPr="00F6276D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F6276D">
        <w:rPr>
          <w:rFonts w:ascii="Arial" w:eastAsia="Calibri" w:hAnsi="Arial" w:cs="Arial"/>
          <w:sz w:val="20"/>
          <w:szCs w:val="20"/>
        </w:rPr>
        <w:t xml:space="preserve">Zamawiający informuje, że </w:t>
      </w:r>
      <w:r w:rsidRPr="00F6276D">
        <w:rPr>
          <w:rFonts w:ascii="Arial" w:eastAsia="Calibri" w:hAnsi="Arial" w:cs="Arial"/>
          <w:b/>
          <w:sz w:val="20"/>
          <w:szCs w:val="20"/>
        </w:rPr>
        <w:t>dla ścian wypełniających i działowych – waga, izolacyjność termiczna, izolacyjność akustyczna.</w:t>
      </w:r>
    </w:p>
    <w:p w14:paraId="5FE3C4A4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14:paraId="3FFBAFA7" w14:textId="3FE3095C" w:rsidR="00DD09AB" w:rsidRPr="00DD09AB" w:rsidRDefault="00434CB3" w:rsidP="00EC217E">
      <w:pPr>
        <w:spacing w:after="0" w:line="276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PYTANIE 158</w:t>
      </w:r>
    </w:p>
    <w:p w14:paraId="358E7EF9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Dot. § 2 ust. 2 wzoru umowy – Wykonawca wnosi o potwierdzenie, iż na podstawie wskazanego zapisu Zamawiający nie zamierza przenosić ryzyka i odpowiedzialności za błędy dokumentacji projektowej lub niezinwentaryzowane instalacje i obiekty gruntowe na Wykonawcę.</w:t>
      </w:r>
    </w:p>
    <w:p w14:paraId="36A9E01D" w14:textId="63E8FA83" w:rsidR="00DD09AB" w:rsidRPr="00F6276D" w:rsidRDefault="00434CB3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ODPOWIEDŹ 158</w:t>
      </w:r>
    </w:p>
    <w:p w14:paraId="2E078138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 w:rsidRPr="00F6276D">
        <w:rPr>
          <w:rFonts w:ascii="Arial" w:eastAsia="Calibri" w:hAnsi="Arial" w:cs="Arial"/>
          <w:sz w:val="20"/>
          <w:szCs w:val="20"/>
        </w:rPr>
        <w:t xml:space="preserve">Zamawiający </w:t>
      </w:r>
      <w:r w:rsidRPr="00F6276D">
        <w:rPr>
          <w:rFonts w:ascii="Arial" w:eastAsia="Calibri" w:hAnsi="Arial" w:cs="Arial"/>
          <w:b/>
          <w:sz w:val="20"/>
          <w:szCs w:val="20"/>
        </w:rPr>
        <w:t>nie przewiduje zmiany zapisu § 2 ust. 2 wzoru umowy.</w:t>
      </w:r>
    </w:p>
    <w:p w14:paraId="70F4FC29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14:paraId="017AA14B" w14:textId="449299A1" w:rsidR="00DD09AB" w:rsidRPr="00DD09AB" w:rsidRDefault="00434CB3" w:rsidP="00EC217E">
      <w:pPr>
        <w:spacing w:after="0" w:line="276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PYTANIE 159</w:t>
      </w:r>
    </w:p>
    <w:p w14:paraId="588A590A" w14:textId="5F1CBD9D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Dot. § 5 ust. 2 pkt 1 wzoru umowy – Wykonawca wnosi o określenie maksymalnego terminu w j</w:t>
      </w:r>
      <w:r w:rsidR="00F6276D">
        <w:rPr>
          <w:rFonts w:ascii="Arial" w:eastAsia="Calibri" w:hAnsi="Arial" w:cs="Arial"/>
          <w:sz w:val="20"/>
          <w:szCs w:val="20"/>
        </w:rPr>
        <w:t xml:space="preserve">akim dojdzie </w:t>
      </w:r>
      <w:r w:rsidRPr="00DD09AB">
        <w:rPr>
          <w:rFonts w:ascii="Arial" w:eastAsia="Calibri" w:hAnsi="Arial" w:cs="Arial"/>
          <w:sz w:val="20"/>
          <w:szCs w:val="20"/>
        </w:rPr>
        <w:t xml:space="preserve">do protokolarnego przekazania terenu budowy. </w:t>
      </w:r>
    </w:p>
    <w:p w14:paraId="4E86C793" w14:textId="2B74750E" w:rsidR="00DD09AB" w:rsidRPr="00F6276D" w:rsidRDefault="00434CB3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ODPOWIEDŹ 159</w:t>
      </w:r>
    </w:p>
    <w:p w14:paraId="23A329C5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 w:rsidRPr="00F6276D">
        <w:rPr>
          <w:rFonts w:ascii="Arial" w:eastAsia="Calibri" w:hAnsi="Arial" w:cs="Arial"/>
          <w:sz w:val="20"/>
          <w:szCs w:val="20"/>
        </w:rPr>
        <w:t xml:space="preserve">Zamawiający </w:t>
      </w:r>
      <w:r w:rsidRPr="00F6276D">
        <w:rPr>
          <w:rFonts w:ascii="Arial" w:eastAsia="Calibri" w:hAnsi="Arial" w:cs="Arial"/>
          <w:b/>
          <w:sz w:val="20"/>
          <w:szCs w:val="20"/>
        </w:rPr>
        <w:t>pozostawia bez zmian zapis § 5 ust. 2 pkt. 1 wzoru umowy.</w:t>
      </w:r>
    </w:p>
    <w:p w14:paraId="45863C77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14:paraId="49CA6929" w14:textId="0852FFB1" w:rsidR="00DD09AB" w:rsidRPr="00DD09AB" w:rsidRDefault="00434CB3" w:rsidP="00EC217E">
      <w:pPr>
        <w:spacing w:after="0" w:line="276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PYTANIE 160</w:t>
      </w:r>
    </w:p>
    <w:p w14:paraId="7531321E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Dot. § 6 ust. 1 pkt 26 wzoru umowy – Wykonawca wnosi o określenie maksymalnej liczby osób, która ma zostać przeszkolona przez Wykonawcę w zakresie eksploatacji wbudowanych urządzeń. </w:t>
      </w:r>
    </w:p>
    <w:p w14:paraId="7B5C9C23" w14:textId="5B42107B" w:rsidR="00DD09AB" w:rsidRPr="00F6276D" w:rsidRDefault="00434CB3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ODPOWIEDŹ 160</w:t>
      </w:r>
    </w:p>
    <w:p w14:paraId="2ADED2A4" w14:textId="77777777" w:rsidR="00DD09AB" w:rsidRPr="00F6276D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  <w:lang w:eastAsia="pl-PL"/>
        </w:rPr>
      </w:pPr>
      <w:r w:rsidRPr="00F6276D">
        <w:rPr>
          <w:rFonts w:ascii="Arial" w:eastAsia="Calibri" w:hAnsi="Arial" w:cs="Arial"/>
          <w:sz w:val="20"/>
          <w:szCs w:val="20"/>
        </w:rPr>
        <w:t xml:space="preserve">W odniesieniu do § 6 ust. 1 pkt. 26 wzoru umowy, Zamawiający </w:t>
      </w:r>
      <w:r w:rsidRPr="00F6276D">
        <w:rPr>
          <w:rFonts w:ascii="Arial" w:eastAsia="Calibri" w:hAnsi="Arial" w:cs="Arial"/>
          <w:b/>
          <w:sz w:val="20"/>
          <w:szCs w:val="20"/>
        </w:rPr>
        <w:t>przewiduje maksymalnie 20 osób, które zostaną p</w:t>
      </w:r>
      <w:r w:rsidRPr="00F6276D">
        <w:rPr>
          <w:rFonts w:ascii="Arial" w:eastAsia="Calibri" w:hAnsi="Arial" w:cs="Arial"/>
          <w:b/>
          <w:sz w:val="20"/>
          <w:szCs w:val="20"/>
          <w:lang w:eastAsia="pl-PL"/>
        </w:rPr>
        <w:t>rzez Wykonawcę przeszkolone w zakresie eksploatacji wbudowanych urządzeń.</w:t>
      </w:r>
    </w:p>
    <w:p w14:paraId="4143B505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14:paraId="5D8459AE" w14:textId="7949826A" w:rsidR="00DD09AB" w:rsidRPr="00DD09AB" w:rsidRDefault="00434CB3" w:rsidP="00EC217E">
      <w:pPr>
        <w:spacing w:after="0" w:line="276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PYTANIE 161</w:t>
      </w:r>
    </w:p>
    <w:p w14:paraId="39715263" w14:textId="1D401E9C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Dot. § 6 ust. 1 pkt 35 wzoru umowy</w:t>
      </w:r>
      <w:r w:rsidR="00434CB3">
        <w:rPr>
          <w:rFonts w:ascii="Arial" w:eastAsia="Calibri" w:hAnsi="Arial" w:cs="Arial"/>
          <w:sz w:val="20"/>
          <w:szCs w:val="20"/>
        </w:rPr>
        <w:t xml:space="preserve"> – W nawiązaniu do pytania nr 158</w:t>
      </w:r>
      <w:r w:rsidRPr="00DD09AB">
        <w:rPr>
          <w:rFonts w:ascii="Arial" w:eastAsia="Calibri" w:hAnsi="Arial" w:cs="Arial"/>
          <w:sz w:val="20"/>
          <w:szCs w:val="20"/>
        </w:rPr>
        <w:t xml:space="preserve"> wykonawca wnosi o potwierdzenie,</w:t>
      </w:r>
      <w:r w:rsidR="00434CB3">
        <w:rPr>
          <w:rFonts w:ascii="Arial" w:eastAsia="Calibri" w:hAnsi="Arial" w:cs="Arial"/>
          <w:sz w:val="20"/>
          <w:szCs w:val="20"/>
        </w:rPr>
        <w:t xml:space="preserve"> </w:t>
      </w:r>
      <w:r w:rsidRPr="00DD09AB">
        <w:rPr>
          <w:rFonts w:ascii="Arial" w:eastAsia="Calibri" w:hAnsi="Arial" w:cs="Arial"/>
          <w:sz w:val="20"/>
          <w:szCs w:val="20"/>
        </w:rPr>
        <w:t xml:space="preserve">iż wykonawca nie będzie ponosił odpowiedzialności za instalacje niezinwentaryzowane występujące w gruncie.  </w:t>
      </w:r>
    </w:p>
    <w:p w14:paraId="4B726233" w14:textId="3AA71217" w:rsidR="00DD09AB" w:rsidRPr="00F6276D" w:rsidRDefault="00434CB3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ODPOWIEDŹ 161</w:t>
      </w:r>
    </w:p>
    <w:p w14:paraId="7E2E2E3E" w14:textId="77777777" w:rsidR="00DD09AB" w:rsidRPr="00F6276D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F6276D">
        <w:rPr>
          <w:rFonts w:ascii="Arial" w:eastAsia="Calibri" w:hAnsi="Arial" w:cs="Arial"/>
          <w:sz w:val="20"/>
          <w:szCs w:val="20"/>
        </w:rPr>
        <w:t xml:space="preserve">Zamawiający </w:t>
      </w:r>
      <w:r w:rsidRPr="00F6276D">
        <w:rPr>
          <w:rFonts w:ascii="Arial" w:eastAsia="Calibri" w:hAnsi="Arial" w:cs="Arial"/>
          <w:b/>
          <w:sz w:val="20"/>
          <w:szCs w:val="20"/>
        </w:rPr>
        <w:t>nie wyraża zgody na zmianę zapisu dot. § 6 ust. 1 pkt. 25 wzoru umowy.</w:t>
      </w:r>
    </w:p>
    <w:p w14:paraId="4CB0FA0F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14:paraId="3C75DCE7" w14:textId="2EAAEEBE" w:rsidR="00DD09AB" w:rsidRPr="00DD09AB" w:rsidRDefault="00434CB3" w:rsidP="00EC217E">
      <w:pPr>
        <w:spacing w:after="0" w:line="276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PYTANIE 162</w:t>
      </w:r>
    </w:p>
    <w:p w14:paraId="10A86063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Dot. § 11 ust. 5 wzoru umowy – Wykonawca wnosi o skrócenie terminu, w którym Zamawiający uprawniony będzie do wniesienia uwag do przedstawionego Harmonogramu do 5 dni roboczych oraz potwierdzenie, że brak zgłoszenia uwag we wskazanym terminie skutkować będzie akceptacją przedstawionego Harmonogramu, </w:t>
      </w:r>
    </w:p>
    <w:p w14:paraId="268680F8" w14:textId="01C94929" w:rsidR="00DD09AB" w:rsidRPr="00F6276D" w:rsidRDefault="00DD09AB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F6276D">
        <w:rPr>
          <w:rFonts w:ascii="Arial" w:eastAsia="Times New Roman" w:hAnsi="Arial" w:cs="Arial"/>
          <w:b/>
          <w:sz w:val="20"/>
          <w:szCs w:val="20"/>
          <w:lang w:eastAsia="pl-PL"/>
        </w:rPr>
        <w:t>ODPOWIEDŹ</w:t>
      </w:r>
      <w:r w:rsidR="00434CB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162</w:t>
      </w:r>
      <w:r w:rsidRPr="00F6276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</w:p>
    <w:p w14:paraId="110E7D1E" w14:textId="77777777" w:rsidR="00DD09AB" w:rsidRPr="00F6276D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F6276D">
        <w:rPr>
          <w:rFonts w:ascii="Arial" w:eastAsia="Calibri" w:hAnsi="Arial" w:cs="Arial"/>
          <w:sz w:val="20"/>
          <w:szCs w:val="20"/>
        </w:rPr>
        <w:t xml:space="preserve">Zamawiający </w:t>
      </w:r>
      <w:r w:rsidRPr="00F6276D">
        <w:rPr>
          <w:rFonts w:ascii="Arial" w:eastAsia="Calibri" w:hAnsi="Arial" w:cs="Arial"/>
          <w:b/>
          <w:sz w:val="20"/>
          <w:szCs w:val="20"/>
        </w:rPr>
        <w:t>nie wyraża zgody na zmianę zapisu dot. § 11 ust. 5 wzoru umowy.</w:t>
      </w:r>
    </w:p>
    <w:p w14:paraId="73E2A543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58EAF27A" w14:textId="6B44D2F0" w:rsidR="00DD09AB" w:rsidRPr="00DD09AB" w:rsidRDefault="00434CB3" w:rsidP="00EC217E">
      <w:pPr>
        <w:spacing w:after="0" w:line="276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PYTANIE 163</w:t>
      </w:r>
    </w:p>
    <w:p w14:paraId="486504F7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Dot. §14 ust. 2 wzoru umowy - Wykonawca zwraca się z wnioskiem o modyfikację zapisu wzoru umowy, która dot. podpisywania aneksu do umowy inwestorskiej każdorazowo przy zlecaniu robót budowlanych podwykonawcom. </w:t>
      </w:r>
    </w:p>
    <w:p w14:paraId="667C5EFB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Wskazujemy, że znaczna większość firm specjalizujących się w generalnym wykonawstwie korzysta z potencjału podwykonawców w pełnym zakresie realizacji robót budowlanych, a sam przejmuję rolę koordynatora procesu realizacyjnego, który sprawuje nadzór nad realizacją i terminowością prowadzonych robót budowlanych. </w:t>
      </w:r>
    </w:p>
    <w:p w14:paraId="4C54A890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Konieczność każdorazowego aneksowania umowy inwestorskiej przy podpisywaniu umów z firmami podwykonawczymi może wpłynąć na terminowość realizacji zadania inwestycyjnego i nastręczyć wielu trudności zarówno Zamawiającemu, jak i Wykonawcy. </w:t>
      </w:r>
    </w:p>
    <w:p w14:paraId="66D36CEF" w14:textId="75C23529" w:rsidR="00DD09AB" w:rsidRPr="00EC217E" w:rsidRDefault="00434CB3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ODPOWIEDŹ 163</w:t>
      </w:r>
    </w:p>
    <w:p w14:paraId="5806F7BF" w14:textId="77777777" w:rsidR="00DD09AB" w:rsidRPr="00EC217E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bookmarkStart w:id="25" w:name="_Hlk117872129"/>
      <w:r w:rsidRPr="00EC217E">
        <w:rPr>
          <w:rFonts w:ascii="Arial" w:eastAsia="Calibri" w:hAnsi="Arial" w:cs="Arial"/>
          <w:sz w:val="20"/>
          <w:szCs w:val="20"/>
        </w:rPr>
        <w:t>Zamawiający informuje, że</w:t>
      </w:r>
      <w:r w:rsidRPr="00EC217E">
        <w:rPr>
          <w:rFonts w:ascii="Arial" w:eastAsia="Calibri" w:hAnsi="Arial" w:cs="Arial"/>
          <w:b/>
          <w:sz w:val="20"/>
          <w:szCs w:val="20"/>
        </w:rPr>
        <w:t xml:space="preserve"> zapis dot. § 14 ust. 2 wzoru umowy pozostaje bez zmian.</w:t>
      </w:r>
    </w:p>
    <w:bookmarkEnd w:id="25"/>
    <w:p w14:paraId="1E5B3BF2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14:paraId="2D17796C" w14:textId="27879CA1" w:rsidR="00DD09AB" w:rsidRPr="00DD09AB" w:rsidRDefault="00434CB3" w:rsidP="00EC217E">
      <w:pPr>
        <w:spacing w:after="0" w:line="276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PYTANIE 164</w:t>
      </w:r>
    </w:p>
    <w:p w14:paraId="7899FB26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Dot. § 14 ust. 4 wzoru umowy – Wykonawca zwraca się z wnioskiem o skrócenie terminu do 5 dni. </w:t>
      </w:r>
    </w:p>
    <w:p w14:paraId="4644D59E" w14:textId="7F27633F" w:rsidR="00DD09AB" w:rsidRPr="00EC217E" w:rsidRDefault="00434CB3" w:rsidP="00EC217E">
      <w:pPr>
        <w:shd w:val="clear" w:color="auto" w:fill="D9D9D9"/>
        <w:spacing w:after="0" w:line="276" w:lineRule="auto"/>
        <w:jc w:val="both"/>
        <w:rPr>
          <w:rFonts w:ascii="Arial" w:eastAsia="Calibri" w:hAnsi="Arial" w:cs="Arial"/>
          <w:color w:val="5F5F5F"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ODPOWIEDŹ 164</w:t>
      </w:r>
    </w:p>
    <w:p w14:paraId="59C3EF21" w14:textId="77777777" w:rsidR="00DD09AB" w:rsidRPr="00EC217E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EC217E">
        <w:rPr>
          <w:rFonts w:ascii="Arial" w:eastAsia="Calibri" w:hAnsi="Arial" w:cs="Arial"/>
          <w:sz w:val="20"/>
          <w:szCs w:val="20"/>
        </w:rPr>
        <w:t>Zamawiający informuje, że</w:t>
      </w:r>
      <w:r w:rsidRPr="00EC217E">
        <w:rPr>
          <w:rFonts w:ascii="Arial" w:eastAsia="Calibri" w:hAnsi="Arial" w:cs="Arial"/>
          <w:b/>
          <w:sz w:val="20"/>
          <w:szCs w:val="20"/>
        </w:rPr>
        <w:t xml:space="preserve"> zapis dot. § 14 ust. 4 wzoru umowy pozostaje bez zmian.</w:t>
      </w:r>
    </w:p>
    <w:p w14:paraId="4CB9B1EF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0AEBFBB7" w14:textId="0D1276C4" w:rsidR="00DD09AB" w:rsidRPr="00DD09AB" w:rsidRDefault="00434CB3" w:rsidP="00EC217E">
      <w:pPr>
        <w:spacing w:after="0" w:line="276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PYTANIE 165</w:t>
      </w:r>
    </w:p>
    <w:p w14:paraId="1A243F73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Dot. §15 ust. 3 wzoru umowy – Wykonawca zwraca się z wnioskiem o skrócenie terminu do 5 dni.</w:t>
      </w:r>
    </w:p>
    <w:p w14:paraId="7BA2D971" w14:textId="262B3B39" w:rsidR="00DD09AB" w:rsidRPr="00EC217E" w:rsidRDefault="00434CB3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ODPOWIEDŹ 165</w:t>
      </w:r>
    </w:p>
    <w:p w14:paraId="317CCCDF" w14:textId="77777777" w:rsidR="00DD09AB" w:rsidRPr="00EC217E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EC217E">
        <w:rPr>
          <w:rFonts w:ascii="Arial" w:eastAsia="Calibri" w:hAnsi="Arial" w:cs="Arial"/>
          <w:sz w:val="20"/>
          <w:szCs w:val="20"/>
        </w:rPr>
        <w:t>Zamawiający informuje, że</w:t>
      </w:r>
      <w:r w:rsidRPr="00EC217E">
        <w:rPr>
          <w:rFonts w:ascii="Arial" w:eastAsia="Calibri" w:hAnsi="Arial" w:cs="Arial"/>
          <w:b/>
          <w:sz w:val="20"/>
          <w:szCs w:val="20"/>
        </w:rPr>
        <w:t xml:space="preserve"> zapis dot. § 15 ust. 3wzoru umowy pozostaje bez zmian.</w:t>
      </w:r>
    </w:p>
    <w:p w14:paraId="1BCC5491" w14:textId="77777777" w:rsidR="00DD09AB" w:rsidRPr="00DD09AB" w:rsidRDefault="00DD09AB" w:rsidP="00EC217E">
      <w:pPr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08D4F215" w14:textId="01F28511" w:rsidR="00DD09AB" w:rsidRPr="00DD09AB" w:rsidRDefault="00434CB3" w:rsidP="00EC217E">
      <w:pPr>
        <w:spacing w:after="0" w:line="276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PYTANIE 166</w:t>
      </w:r>
    </w:p>
    <w:p w14:paraId="6C57B3F7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Dot. §15 ust. 4 wzoru umowy – Wykonawca zwraca się z wnioskiem o skrócenie terminu do 5 dni.</w:t>
      </w:r>
    </w:p>
    <w:p w14:paraId="7BA00E9A" w14:textId="0265BFAE" w:rsidR="00DD09AB" w:rsidRPr="00EC217E" w:rsidRDefault="00434CB3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ODPOWIEDŹ 166</w:t>
      </w:r>
    </w:p>
    <w:p w14:paraId="465D1E29" w14:textId="77777777" w:rsidR="00DD09AB" w:rsidRPr="00EC217E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EC217E">
        <w:rPr>
          <w:rFonts w:ascii="Arial" w:eastAsia="Calibri" w:hAnsi="Arial" w:cs="Arial"/>
          <w:sz w:val="20"/>
          <w:szCs w:val="20"/>
        </w:rPr>
        <w:t>Zamawiający informuje, że</w:t>
      </w:r>
      <w:r w:rsidRPr="00EC217E">
        <w:rPr>
          <w:rFonts w:ascii="Arial" w:eastAsia="Calibri" w:hAnsi="Arial" w:cs="Arial"/>
          <w:b/>
          <w:sz w:val="20"/>
          <w:szCs w:val="20"/>
        </w:rPr>
        <w:t xml:space="preserve"> zapis dot. § 15 ust. 4 wzoru umowy pozostaje bez zmian.</w:t>
      </w:r>
    </w:p>
    <w:p w14:paraId="7D5ADA3D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14:paraId="21736414" w14:textId="3CC5FCBF" w:rsidR="00DD09AB" w:rsidRPr="00DD09AB" w:rsidRDefault="00434CB3" w:rsidP="00EC217E">
      <w:pPr>
        <w:spacing w:after="0" w:line="276" w:lineRule="auto"/>
        <w:rPr>
          <w:rFonts w:ascii="Arial" w:eastAsia="Calibri" w:hAnsi="Arial" w:cs="Arial"/>
          <w:sz w:val="20"/>
          <w:szCs w:val="20"/>
        </w:rPr>
      </w:pPr>
      <w:bookmarkStart w:id="26" w:name="_Hlk117168073"/>
      <w:r>
        <w:rPr>
          <w:rFonts w:ascii="Arial" w:eastAsia="Calibri" w:hAnsi="Arial" w:cs="Arial"/>
          <w:b/>
          <w:sz w:val="20"/>
          <w:szCs w:val="20"/>
        </w:rPr>
        <w:t>PYTANIE 167</w:t>
      </w:r>
    </w:p>
    <w:p w14:paraId="62D307F0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Dot. §15 ust. 7 wzoru umowy – Wykonawca wnosi o modyfikację wskazanego zapisu, w sposób który nie będzie sprzeczny z przepisami </w:t>
      </w:r>
      <w:proofErr w:type="spellStart"/>
      <w:r w:rsidRPr="00DD09AB">
        <w:rPr>
          <w:rFonts w:ascii="Arial" w:eastAsia="Calibri" w:hAnsi="Arial" w:cs="Arial"/>
          <w:sz w:val="20"/>
          <w:szCs w:val="20"/>
        </w:rPr>
        <w:t>Pzp</w:t>
      </w:r>
      <w:proofErr w:type="spellEnd"/>
      <w:r w:rsidRPr="00DD09AB">
        <w:rPr>
          <w:rFonts w:ascii="Arial" w:eastAsia="Calibri" w:hAnsi="Arial" w:cs="Arial"/>
          <w:sz w:val="20"/>
          <w:szCs w:val="20"/>
        </w:rPr>
        <w:t xml:space="preserve"> oraz przepisami Kodeksu cywilnego. Wykonawca wskazuję, że obowiązek odebrania robót budowlanych pomimo występowania wad o charakterze nieistotnym wynika z przepisów i orzecznictwa SN. </w:t>
      </w:r>
    </w:p>
    <w:p w14:paraId="54E476A0" w14:textId="0833ACE4" w:rsidR="00DD09AB" w:rsidRPr="00EC217E" w:rsidRDefault="00434CB3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ODPOWIEDŹ 167</w:t>
      </w:r>
    </w:p>
    <w:bookmarkEnd w:id="26"/>
    <w:p w14:paraId="5BA7BC4E" w14:textId="77777777" w:rsidR="00DD09AB" w:rsidRPr="00EC217E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EC217E">
        <w:rPr>
          <w:rFonts w:ascii="Arial" w:eastAsia="Calibri" w:hAnsi="Arial" w:cs="Arial"/>
          <w:sz w:val="20"/>
          <w:szCs w:val="20"/>
        </w:rPr>
        <w:t>Zamawiający informuje, że</w:t>
      </w:r>
      <w:r w:rsidRPr="00EC217E">
        <w:rPr>
          <w:rFonts w:ascii="Arial" w:eastAsia="Calibri" w:hAnsi="Arial" w:cs="Arial"/>
          <w:b/>
          <w:sz w:val="20"/>
          <w:szCs w:val="20"/>
        </w:rPr>
        <w:t xml:space="preserve"> zapis dot. § 15 ust. 7 wzoru umowy pozostaje bez zmian.</w:t>
      </w:r>
    </w:p>
    <w:p w14:paraId="4CEFD08E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14:paraId="2720B7B9" w14:textId="5C53407A" w:rsidR="00DD09AB" w:rsidRPr="00DD09AB" w:rsidRDefault="00434CB3" w:rsidP="00EC217E">
      <w:pPr>
        <w:spacing w:after="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Calibri" w:hAnsi="Arial" w:cs="Arial"/>
          <w:b/>
          <w:sz w:val="20"/>
          <w:szCs w:val="20"/>
        </w:rPr>
        <w:t>PYTANIE 168</w:t>
      </w:r>
    </w:p>
    <w:p w14:paraId="2D34E968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 xml:space="preserve">Dot. §16 ust. 1 wzoru umowy – Wykonawca wnosi o wprowadzenie modyfikacji zapisu przez wprowadzenie maksymalnego okresu, w którym Zamawiający może wstrzymać roboty lub wprowadzenie zapisu, który kompensować będzie wszystkie koszty ogólne i pośrednie wykonawcy (wliczając w to zysk), które wykonawca poniesie w trakcie przestoju. </w:t>
      </w:r>
    </w:p>
    <w:p w14:paraId="61EB1345" w14:textId="4C753DBE" w:rsidR="00DD09AB" w:rsidRPr="00EC217E" w:rsidRDefault="00434CB3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ODPOWIEDŹ 168</w:t>
      </w:r>
    </w:p>
    <w:p w14:paraId="124F2BC4" w14:textId="77777777" w:rsidR="00DD09AB" w:rsidRPr="00EC217E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EC217E">
        <w:rPr>
          <w:rFonts w:ascii="Arial" w:eastAsia="Calibri" w:hAnsi="Arial" w:cs="Arial"/>
          <w:sz w:val="20"/>
          <w:szCs w:val="20"/>
        </w:rPr>
        <w:t>Zamawiający informuje, że</w:t>
      </w:r>
      <w:r w:rsidRPr="00EC217E">
        <w:rPr>
          <w:rFonts w:ascii="Arial" w:eastAsia="Calibri" w:hAnsi="Arial" w:cs="Arial"/>
          <w:b/>
          <w:sz w:val="20"/>
          <w:szCs w:val="20"/>
        </w:rPr>
        <w:t xml:space="preserve"> zapis dot. § 16 ust. 1 wzoru umowy pozostaje bez zmian.</w:t>
      </w:r>
    </w:p>
    <w:p w14:paraId="024EAEB0" w14:textId="77777777" w:rsidR="00DD09AB" w:rsidRPr="00DD09AB" w:rsidRDefault="00DD09AB" w:rsidP="00EC21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14:paraId="1F90370F" w14:textId="3322598E" w:rsidR="00DD09AB" w:rsidRPr="00DD09AB" w:rsidRDefault="00434CB3" w:rsidP="00EC217E">
      <w:pPr>
        <w:spacing w:after="0" w:line="276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PYTANIE 169</w:t>
      </w:r>
      <w:r w:rsidR="00DD09AB" w:rsidRPr="00DD09AB">
        <w:rPr>
          <w:rFonts w:ascii="Arial" w:eastAsia="Calibri" w:hAnsi="Arial" w:cs="Arial"/>
          <w:sz w:val="20"/>
          <w:szCs w:val="20"/>
        </w:rPr>
        <w:t xml:space="preserve"> </w:t>
      </w:r>
    </w:p>
    <w:p w14:paraId="7A9CF8DD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Dot. § 17 ust. 6 wzoru umowy – Wykonawca wnosi o zmniejszenie limitu robót zaniechanych do poziomu 10%.</w:t>
      </w:r>
    </w:p>
    <w:p w14:paraId="730432E3" w14:textId="6C55F076" w:rsidR="00DD09AB" w:rsidRPr="00EC217E" w:rsidRDefault="00434CB3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ODPOWIEDŹ 169</w:t>
      </w:r>
    </w:p>
    <w:p w14:paraId="2B6FA337" w14:textId="1B82164C" w:rsidR="00DD09AB" w:rsidRPr="00EC217E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EC217E">
        <w:rPr>
          <w:rFonts w:ascii="Arial" w:eastAsia="Calibri" w:hAnsi="Arial" w:cs="Arial"/>
          <w:sz w:val="20"/>
          <w:szCs w:val="20"/>
        </w:rPr>
        <w:t>Zamawiający informuje, że</w:t>
      </w:r>
      <w:r w:rsidRPr="00EC217E">
        <w:rPr>
          <w:rFonts w:ascii="Arial" w:eastAsia="Calibri" w:hAnsi="Arial" w:cs="Arial"/>
          <w:b/>
          <w:sz w:val="20"/>
          <w:szCs w:val="20"/>
        </w:rPr>
        <w:t xml:space="preserve"> zapis dot. § 17 ust. 6 w</w:t>
      </w:r>
      <w:r w:rsidR="00EC217E">
        <w:rPr>
          <w:rFonts w:ascii="Arial" w:eastAsia="Calibri" w:hAnsi="Arial" w:cs="Arial"/>
          <w:b/>
          <w:sz w:val="20"/>
          <w:szCs w:val="20"/>
        </w:rPr>
        <w:t>zoru umowy pozostaje bez zmian.</w:t>
      </w:r>
    </w:p>
    <w:p w14:paraId="74D53412" w14:textId="77777777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14:paraId="323B8522" w14:textId="14151015" w:rsidR="00DD09AB" w:rsidRPr="00DD09AB" w:rsidRDefault="00434CB3" w:rsidP="00EC217E">
      <w:pPr>
        <w:spacing w:after="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Calibri" w:hAnsi="Arial" w:cs="Arial"/>
          <w:b/>
          <w:sz w:val="20"/>
          <w:szCs w:val="20"/>
        </w:rPr>
        <w:t>PYTANIE 170</w:t>
      </w:r>
    </w:p>
    <w:p w14:paraId="306F4717" w14:textId="15A6E721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Dot. § 17 ust. 9 wzoru umowy – Wykonawca wnosi o wprowadzenie modyfikacji, która dozwalać będzie                             na zmianę terminu wykonania zamówienia pomimo zmiany wynagrodzenia mniejszej niż 10%. Wskaz</w:t>
      </w:r>
      <w:r w:rsidR="00EC217E">
        <w:rPr>
          <w:rFonts w:ascii="Arial" w:eastAsia="Calibri" w:hAnsi="Arial" w:cs="Arial"/>
          <w:sz w:val="20"/>
          <w:szCs w:val="20"/>
        </w:rPr>
        <w:t>ujemy,</w:t>
      </w:r>
      <w:r w:rsidRPr="00DD09AB">
        <w:rPr>
          <w:rFonts w:ascii="Arial" w:eastAsia="Calibri" w:hAnsi="Arial" w:cs="Arial"/>
          <w:sz w:val="20"/>
          <w:szCs w:val="20"/>
        </w:rPr>
        <w:t xml:space="preserve"> iż obecna sytuacja na rynku materiałów budowlanych i zachwiane terminy dostaw mogą powodować wydłużanie okresu realizacji pomimo nie dłużej wartości zmiany. </w:t>
      </w:r>
    </w:p>
    <w:p w14:paraId="3806F9C0" w14:textId="0E1CC30F" w:rsidR="00DD09AB" w:rsidRPr="00EC217E" w:rsidRDefault="00434CB3" w:rsidP="00EC217E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ODPOWIEDŹ 170</w:t>
      </w:r>
    </w:p>
    <w:p w14:paraId="7EA7FDA8" w14:textId="77777777" w:rsidR="00DD09AB" w:rsidRPr="00EC217E" w:rsidRDefault="00DD09AB" w:rsidP="00EC217E">
      <w:pPr>
        <w:spacing w:after="0"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EC217E">
        <w:rPr>
          <w:rFonts w:ascii="Arial" w:eastAsia="Calibri" w:hAnsi="Arial" w:cs="Arial"/>
          <w:sz w:val="20"/>
          <w:szCs w:val="20"/>
        </w:rPr>
        <w:t>Zamawiający informuje, że</w:t>
      </w:r>
      <w:r w:rsidRPr="00EC217E">
        <w:rPr>
          <w:rFonts w:ascii="Arial" w:eastAsia="Calibri" w:hAnsi="Arial" w:cs="Arial"/>
          <w:b/>
          <w:sz w:val="20"/>
          <w:szCs w:val="20"/>
        </w:rPr>
        <w:t xml:space="preserve"> zapis dot. § 17 ust. 9 wzoru umowy pozostaje bez zmian.</w:t>
      </w:r>
    </w:p>
    <w:p w14:paraId="0DBB1E1B" w14:textId="77777777" w:rsidR="00DD09AB" w:rsidRPr="00DD09AB" w:rsidRDefault="00DD09AB" w:rsidP="00EC217E">
      <w:pPr>
        <w:spacing w:after="0" w:line="276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14:paraId="5E7E9FE3" w14:textId="746CC266" w:rsidR="00DD09AB" w:rsidRPr="00DD09AB" w:rsidRDefault="00434CB3" w:rsidP="00EC217E">
      <w:pPr>
        <w:spacing w:after="0" w:line="276" w:lineRule="auto"/>
        <w:rPr>
          <w:rFonts w:ascii="Arial" w:eastAsia="Calibri" w:hAnsi="Arial" w:cs="Arial"/>
          <w:sz w:val="20"/>
          <w:szCs w:val="20"/>
          <w:lang w:eastAsia="pl-PL"/>
        </w:rPr>
      </w:pPr>
      <w:r>
        <w:rPr>
          <w:rFonts w:ascii="Arial" w:eastAsia="Calibri" w:hAnsi="Arial" w:cs="Arial"/>
          <w:b/>
          <w:sz w:val="20"/>
          <w:szCs w:val="20"/>
        </w:rPr>
        <w:t>PYTANIE 171</w:t>
      </w:r>
    </w:p>
    <w:p w14:paraId="3AC8BC81" w14:textId="548B752A" w:rsidR="00DD09AB" w:rsidRPr="00DD09AB" w:rsidRDefault="00DD09AB" w:rsidP="00EC217E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DD09AB">
        <w:rPr>
          <w:rFonts w:ascii="Arial" w:eastAsia="Calibri" w:hAnsi="Arial" w:cs="Arial"/>
          <w:sz w:val="20"/>
          <w:szCs w:val="20"/>
        </w:rPr>
        <w:t>Dot. § 18 ust. 9 wzoru umowy – Wykonawca wnosi o modyfikację zapisu, która dozwalać bę</w:t>
      </w:r>
      <w:r w:rsidR="00434CB3">
        <w:rPr>
          <w:rFonts w:ascii="Arial" w:eastAsia="Calibri" w:hAnsi="Arial" w:cs="Arial"/>
          <w:sz w:val="20"/>
          <w:szCs w:val="20"/>
        </w:rPr>
        <w:t xml:space="preserve">dzie wykonawcy </w:t>
      </w:r>
      <w:r w:rsidRPr="00DD09AB">
        <w:rPr>
          <w:rFonts w:ascii="Arial" w:eastAsia="Calibri" w:hAnsi="Arial" w:cs="Arial"/>
          <w:sz w:val="20"/>
          <w:szCs w:val="20"/>
        </w:rPr>
        <w:t xml:space="preserve">na otrzymanie wynagrodzenia za utracone korzyści wynikające z odstąpienia od umowy przez Zamawiającego. </w:t>
      </w:r>
    </w:p>
    <w:p w14:paraId="41F47010" w14:textId="15F1E4CF" w:rsidR="00DD09AB" w:rsidRPr="00EC217E" w:rsidRDefault="00434CB3" w:rsidP="00DC7E9D">
      <w:pPr>
        <w:shd w:val="clear" w:color="auto" w:fill="D9D9D9"/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ODPOWIEDŹ 171</w:t>
      </w:r>
    </w:p>
    <w:p w14:paraId="0C3253BC" w14:textId="597BEF6D" w:rsidR="00F7725B" w:rsidRPr="00EC217E" w:rsidRDefault="00DD09AB" w:rsidP="00DC7E9D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EC217E">
        <w:rPr>
          <w:rFonts w:ascii="Arial" w:eastAsia="Calibri" w:hAnsi="Arial" w:cs="Arial"/>
          <w:sz w:val="20"/>
          <w:szCs w:val="20"/>
        </w:rPr>
        <w:t>Zamawiający informuje, że</w:t>
      </w:r>
      <w:r w:rsidRPr="00EC217E">
        <w:rPr>
          <w:rFonts w:ascii="Arial" w:eastAsia="Calibri" w:hAnsi="Arial" w:cs="Arial"/>
          <w:b/>
          <w:sz w:val="20"/>
          <w:szCs w:val="20"/>
        </w:rPr>
        <w:t xml:space="preserve"> zapis dot. § 18 ust. 9 wzoru umowy pozostaje bez zmian.</w:t>
      </w:r>
    </w:p>
    <w:p w14:paraId="3EFDA140" w14:textId="77777777" w:rsidR="00EC217E" w:rsidRDefault="00EC217E" w:rsidP="00DC7E9D">
      <w:pPr>
        <w:spacing w:after="0" w:line="276" w:lineRule="auto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2FACBFF9" w14:textId="77777777" w:rsidR="00713451" w:rsidRDefault="00713451" w:rsidP="00DC7E9D">
      <w:pPr>
        <w:spacing w:after="0"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Zmianie ulegają zapisy SWZ dotyczące terminu związania ofertą, terminu składania i otwarcia ofert. Zapisy otrzymują brzmienie:</w:t>
      </w:r>
    </w:p>
    <w:p w14:paraId="114D8894" w14:textId="08BA4647" w:rsidR="00713451" w:rsidRDefault="00713451" w:rsidP="00DC7E9D">
      <w:pPr>
        <w:spacing w:after="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17.1. Wykonawca pozostaje związany </w:t>
      </w:r>
      <w:r>
        <w:rPr>
          <w:rFonts w:ascii="Arial" w:hAnsi="Arial" w:cs="Arial"/>
          <w:sz w:val="20"/>
          <w:szCs w:val="20"/>
        </w:rPr>
        <w:t xml:space="preserve">ofertą do dnia </w:t>
      </w:r>
      <w:r w:rsidR="00DC7E9D">
        <w:rPr>
          <w:rFonts w:ascii="Arial" w:hAnsi="Arial" w:cs="Arial"/>
          <w:b/>
          <w:sz w:val="20"/>
          <w:szCs w:val="20"/>
        </w:rPr>
        <w:t>07.02.2023</w:t>
      </w:r>
      <w:r>
        <w:rPr>
          <w:rFonts w:ascii="Arial" w:hAnsi="Arial" w:cs="Arial"/>
          <w:b/>
          <w:sz w:val="20"/>
          <w:szCs w:val="20"/>
        </w:rPr>
        <w:t xml:space="preserve"> r. </w:t>
      </w:r>
    </w:p>
    <w:p w14:paraId="667D566D" w14:textId="4C608785" w:rsidR="00713451" w:rsidRDefault="00713451" w:rsidP="00DC7E9D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18.2. Termin składania ofert upływa dnia  </w:t>
      </w:r>
      <w:r w:rsidR="00DC7E9D">
        <w:rPr>
          <w:rFonts w:ascii="Arial" w:eastAsia="Calibri" w:hAnsi="Arial" w:cs="Arial"/>
          <w:b/>
          <w:sz w:val="20"/>
          <w:szCs w:val="20"/>
        </w:rPr>
        <w:t>15</w:t>
      </w:r>
      <w:r>
        <w:rPr>
          <w:rFonts w:ascii="Arial" w:eastAsia="Calibri" w:hAnsi="Arial" w:cs="Arial"/>
          <w:b/>
          <w:sz w:val="20"/>
          <w:szCs w:val="20"/>
        </w:rPr>
        <w:t>.</w:t>
      </w:r>
      <w:r w:rsidR="00DC7E9D">
        <w:rPr>
          <w:rFonts w:ascii="Arial" w:eastAsia="Calibri" w:hAnsi="Arial" w:cs="Arial"/>
          <w:b/>
          <w:sz w:val="20"/>
          <w:szCs w:val="20"/>
        </w:rPr>
        <w:t>11</w:t>
      </w:r>
      <w:r>
        <w:rPr>
          <w:rFonts w:ascii="Arial" w:eastAsia="Calibri" w:hAnsi="Arial" w:cs="Arial"/>
          <w:b/>
          <w:sz w:val="20"/>
          <w:szCs w:val="20"/>
        </w:rPr>
        <w:t>.2022 r. o godz. 10:00</w:t>
      </w:r>
      <w:r>
        <w:rPr>
          <w:rFonts w:ascii="Arial" w:eastAsia="Calibri" w:hAnsi="Arial" w:cs="Arial"/>
          <w:sz w:val="20"/>
          <w:szCs w:val="20"/>
        </w:rPr>
        <w:t>.</w:t>
      </w:r>
    </w:p>
    <w:p w14:paraId="71698A6E" w14:textId="6ED01AA1" w:rsidR="00713451" w:rsidRDefault="00713451" w:rsidP="00DC7E9D">
      <w:pPr>
        <w:shd w:val="clear" w:color="auto" w:fill="FFFFFF"/>
        <w:spacing w:after="0" w:line="276" w:lineRule="auto"/>
        <w:ind w:right="-62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>
        <w:rPr>
          <w:rFonts w:ascii="Arial" w:eastAsia="Calibri" w:hAnsi="Arial" w:cs="Arial"/>
          <w:sz w:val="20"/>
          <w:szCs w:val="20"/>
        </w:rPr>
        <w:t>18.5.</w:t>
      </w:r>
      <w:r>
        <w:rPr>
          <w:rFonts w:ascii="Arial" w:hAnsi="Arial" w:cs="Arial"/>
          <w:bCs/>
          <w:sz w:val="20"/>
          <w:szCs w:val="20"/>
        </w:rPr>
        <w:t xml:space="preserve">Otwarcie ofert nastąpi w dniu  </w:t>
      </w:r>
      <w:r w:rsidR="00DC7E9D">
        <w:rPr>
          <w:rFonts w:ascii="Arial" w:hAnsi="Arial" w:cs="Arial"/>
          <w:b/>
          <w:bCs/>
          <w:sz w:val="20"/>
          <w:szCs w:val="20"/>
        </w:rPr>
        <w:t>15.11</w:t>
      </w:r>
      <w:r>
        <w:rPr>
          <w:rFonts w:ascii="Arial" w:hAnsi="Arial" w:cs="Arial"/>
          <w:b/>
          <w:bCs/>
          <w:sz w:val="20"/>
          <w:szCs w:val="20"/>
        </w:rPr>
        <w:t>.2022 r. o godz. 10:30</w:t>
      </w:r>
      <w:r>
        <w:rPr>
          <w:rFonts w:ascii="Arial" w:hAnsi="Arial" w:cs="Arial"/>
          <w:bCs/>
          <w:sz w:val="20"/>
          <w:szCs w:val="20"/>
        </w:rPr>
        <w:t xml:space="preserve"> </w:t>
      </w:r>
    </w:p>
    <w:p w14:paraId="2030FB51" w14:textId="77777777" w:rsidR="00DC7E9D" w:rsidRDefault="00DC7E9D" w:rsidP="00DC7E9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42693D93" w14:textId="77B39BDE" w:rsidR="00713451" w:rsidRPr="00DC7E9D" w:rsidRDefault="00713451" w:rsidP="00DC7E9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Pozostałe </w:t>
      </w:r>
      <w:r w:rsidR="00DC7E9D">
        <w:rPr>
          <w:rFonts w:ascii="Arial" w:hAnsi="Arial" w:cs="Arial"/>
          <w:sz w:val="20"/>
          <w:szCs w:val="20"/>
        </w:rPr>
        <w:t>zapisy SWZ pozostają bez zmian.</w:t>
      </w:r>
    </w:p>
    <w:p w14:paraId="523040C1" w14:textId="77777777" w:rsidR="00DC7E9D" w:rsidRDefault="00DC7E9D" w:rsidP="00713451">
      <w:pPr>
        <w:spacing w:after="0" w:line="276" w:lineRule="auto"/>
        <w:jc w:val="both"/>
        <w:rPr>
          <w:rFonts w:ascii="Arial" w:hAnsi="Arial" w:cs="Arial"/>
          <w:sz w:val="16"/>
          <w:szCs w:val="20"/>
        </w:rPr>
      </w:pPr>
    </w:p>
    <w:p w14:paraId="53F66380" w14:textId="5A6BFD34" w:rsidR="00713451" w:rsidRDefault="00713451" w:rsidP="00713451">
      <w:pPr>
        <w:spacing w:after="0" w:line="276" w:lineRule="auto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>
        <w:rPr>
          <w:rFonts w:ascii="Arial" w:hAnsi="Arial" w:cs="Arial"/>
          <w:sz w:val="16"/>
          <w:szCs w:val="20"/>
        </w:rPr>
        <w:t xml:space="preserve">Zmiana treści SWZ prowadzi do zmiany treści ogłoszenia o zamówieniu, zamawiający przekazuje Urzędowi Publikacji Unii Europejskiej ogłoszenie, o którym mowa w art. 90 ust. 1. Udostępnienie zmiany treści SWZ na stronie internetowej prowadzonego postępowania nie może nastąpić przed publikacją ogłoszenia, o którym mowa w art. 90 ust. 1, z wyjątkiem przypadku gdy zamawiający nie został powiadomiony o publikacji w terminie 48 godzin od potwierdzenia przez Urząd Publikacji Unii Europejskiej otrzymania tego ogłoszenia (art. 137 ust. 4 i 5 </w:t>
      </w:r>
      <w:proofErr w:type="spellStart"/>
      <w:r>
        <w:rPr>
          <w:rFonts w:ascii="Arial" w:hAnsi="Arial" w:cs="Arial"/>
          <w:sz w:val="16"/>
          <w:szCs w:val="20"/>
        </w:rPr>
        <w:t>uPzp</w:t>
      </w:r>
      <w:proofErr w:type="spellEnd"/>
      <w:r>
        <w:rPr>
          <w:rFonts w:ascii="Arial" w:hAnsi="Arial" w:cs="Arial"/>
          <w:sz w:val="16"/>
          <w:szCs w:val="20"/>
        </w:rPr>
        <w:t>).</w:t>
      </w:r>
    </w:p>
    <w:p w14:paraId="24FBA8CE" w14:textId="0099547D" w:rsidR="00B02567" w:rsidRPr="00AD337B" w:rsidRDefault="00B02567" w:rsidP="00EC217E">
      <w:pPr>
        <w:spacing w:after="0" w:line="276" w:lineRule="auto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65879B82" w14:textId="77777777" w:rsidR="00DA4766" w:rsidRPr="00AD337B" w:rsidRDefault="00DA4766" w:rsidP="00EC217E">
      <w:pPr>
        <w:spacing w:after="0" w:line="276" w:lineRule="auto"/>
        <w:ind w:left="4820"/>
        <w:jc w:val="center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AD337B">
        <w:rPr>
          <w:rFonts w:ascii="Arial" w:eastAsia="Times New Roman" w:hAnsi="Arial" w:cs="Arial"/>
          <w:bCs/>
          <w:sz w:val="20"/>
          <w:szCs w:val="20"/>
          <w:lang w:eastAsia="pl-PL"/>
        </w:rPr>
        <w:t>Zastępca</w:t>
      </w:r>
    </w:p>
    <w:p w14:paraId="1E65BEAB" w14:textId="77777777" w:rsidR="00DA4766" w:rsidRPr="00AD337B" w:rsidRDefault="00DA4766" w:rsidP="00EC217E">
      <w:pPr>
        <w:spacing w:after="0" w:line="276" w:lineRule="auto"/>
        <w:ind w:left="4820"/>
        <w:jc w:val="center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AD337B">
        <w:rPr>
          <w:rFonts w:ascii="Arial" w:eastAsia="Times New Roman" w:hAnsi="Arial" w:cs="Arial"/>
          <w:bCs/>
          <w:sz w:val="20"/>
          <w:szCs w:val="20"/>
          <w:lang w:eastAsia="pl-PL"/>
        </w:rPr>
        <w:t>Komendanta Wojewódzkiego Policji w Łodzi</w:t>
      </w:r>
    </w:p>
    <w:p w14:paraId="405063F0" w14:textId="77777777" w:rsidR="00DA4766" w:rsidRPr="00AD337B" w:rsidRDefault="00DA4766" w:rsidP="00EC217E">
      <w:pPr>
        <w:spacing w:after="0" w:line="276" w:lineRule="auto"/>
        <w:ind w:left="4820"/>
        <w:jc w:val="center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6716C268" w14:textId="77777777" w:rsidR="00DA4766" w:rsidRPr="00AD337B" w:rsidRDefault="00DA4766" w:rsidP="00EC217E">
      <w:pPr>
        <w:spacing w:after="0" w:line="276" w:lineRule="auto"/>
        <w:ind w:left="4820"/>
        <w:jc w:val="center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6F2CEFE9" w14:textId="037C34A7" w:rsidR="00DA4766" w:rsidRPr="00AD337B" w:rsidRDefault="00DA4766" w:rsidP="00EC217E">
      <w:pPr>
        <w:spacing w:after="0" w:line="276" w:lineRule="auto"/>
        <w:ind w:left="4820"/>
        <w:jc w:val="center"/>
        <w:rPr>
          <w:rFonts w:ascii="Times New Roman" w:eastAsia="Times New Roman" w:hAnsi="Times New Roman" w:cs="Arial"/>
          <w:sz w:val="16"/>
          <w:szCs w:val="16"/>
          <w:lang w:eastAsia="pl-PL"/>
        </w:rPr>
      </w:pPr>
      <w:r w:rsidRPr="00AD337B">
        <w:rPr>
          <w:rFonts w:ascii="Arial" w:eastAsia="Times New Roman" w:hAnsi="Arial" w:cs="Arial"/>
          <w:bCs/>
          <w:sz w:val="20"/>
          <w:szCs w:val="20"/>
          <w:lang w:eastAsia="pl-PL"/>
        </w:rPr>
        <w:t>/-/</w:t>
      </w:r>
      <w:r w:rsidR="00615618" w:rsidRPr="00AD337B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</w:t>
      </w:r>
      <w:r w:rsidRPr="00AD337B">
        <w:rPr>
          <w:rFonts w:ascii="Arial" w:eastAsia="Times New Roman" w:hAnsi="Arial" w:cs="Arial"/>
          <w:bCs/>
          <w:sz w:val="20"/>
          <w:szCs w:val="20"/>
          <w:lang w:eastAsia="pl-PL"/>
        </w:rPr>
        <w:t>insp. Tomasz Jędrzejowski</w:t>
      </w:r>
    </w:p>
    <w:p w14:paraId="43521631" w14:textId="77777777" w:rsidR="00615618" w:rsidRPr="00AD337B" w:rsidRDefault="00615618" w:rsidP="00EC217E">
      <w:pPr>
        <w:spacing w:after="0" w:line="276" w:lineRule="auto"/>
        <w:rPr>
          <w:rFonts w:ascii="Arial" w:eastAsia="Times New Roman" w:hAnsi="Arial" w:cs="Arial"/>
          <w:sz w:val="16"/>
          <w:szCs w:val="16"/>
          <w:lang w:eastAsia="pl-PL"/>
        </w:rPr>
      </w:pPr>
    </w:p>
    <w:p w14:paraId="0879853D" w14:textId="77777777" w:rsidR="00F07804" w:rsidRDefault="00F07804" w:rsidP="00EC217E">
      <w:pPr>
        <w:spacing w:after="0" w:line="276" w:lineRule="auto"/>
        <w:rPr>
          <w:rFonts w:ascii="Arial" w:eastAsia="Times New Roman" w:hAnsi="Arial" w:cs="Arial"/>
          <w:sz w:val="16"/>
          <w:szCs w:val="16"/>
          <w:lang w:eastAsia="pl-PL"/>
        </w:rPr>
      </w:pPr>
    </w:p>
    <w:p w14:paraId="38F93C1E" w14:textId="77777777" w:rsidR="00F07804" w:rsidRDefault="00F07804" w:rsidP="00EC217E">
      <w:pPr>
        <w:spacing w:after="0" w:line="276" w:lineRule="auto"/>
        <w:rPr>
          <w:rFonts w:ascii="Arial" w:eastAsia="Times New Roman" w:hAnsi="Arial" w:cs="Arial"/>
          <w:sz w:val="16"/>
          <w:szCs w:val="16"/>
          <w:lang w:eastAsia="pl-PL"/>
        </w:rPr>
      </w:pPr>
    </w:p>
    <w:p w14:paraId="4C842543" w14:textId="77777777" w:rsidR="00F07804" w:rsidRDefault="00F07804" w:rsidP="00EC217E">
      <w:pPr>
        <w:spacing w:after="0" w:line="276" w:lineRule="auto"/>
        <w:rPr>
          <w:rFonts w:ascii="Arial" w:eastAsia="Times New Roman" w:hAnsi="Arial" w:cs="Arial"/>
          <w:sz w:val="16"/>
          <w:szCs w:val="16"/>
          <w:lang w:eastAsia="pl-PL"/>
        </w:rPr>
      </w:pPr>
    </w:p>
    <w:p w14:paraId="0496576E" w14:textId="77777777" w:rsidR="00F07804" w:rsidRDefault="00F07804" w:rsidP="00EC217E">
      <w:pPr>
        <w:spacing w:after="0" w:line="276" w:lineRule="auto"/>
        <w:rPr>
          <w:rFonts w:ascii="Arial" w:eastAsia="Times New Roman" w:hAnsi="Arial" w:cs="Arial"/>
          <w:sz w:val="16"/>
          <w:szCs w:val="16"/>
          <w:lang w:eastAsia="pl-PL"/>
        </w:rPr>
      </w:pPr>
    </w:p>
    <w:p w14:paraId="16A4D381" w14:textId="77777777" w:rsidR="00F07804" w:rsidRDefault="00F07804" w:rsidP="00EC217E">
      <w:pPr>
        <w:spacing w:after="0" w:line="276" w:lineRule="auto"/>
        <w:rPr>
          <w:rFonts w:ascii="Arial" w:eastAsia="Times New Roman" w:hAnsi="Arial" w:cs="Arial"/>
          <w:sz w:val="16"/>
          <w:szCs w:val="16"/>
          <w:lang w:eastAsia="pl-PL"/>
        </w:rPr>
      </w:pPr>
    </w:p>
    <w:p w14:paraId="4C52CCB6" w14:textId="77777777" w:rsidR="00F07804" w:rsidRDefault="00F07804" w:rsidP="00EC217E">
      <w:pPr>
        <w:spacing w:after="0" w:line="276" w:lineRule="auto"/>
        <w:rPr>
          <w:rFonts w:ascii="Arial" w:eastAsia="Times New Roman" w:hAnsi="Arial" w:cs="Arial"/>
          <w:sz w:val="16"/>
          <w:szCs w:val="16"/>
          <w:lang w:eastAsia="pl-PL"/>
        </w:rPr>
      </w:pPr>
    </w:p>
    <w:p w14:paraId="1F843B95" w14:textId="77777777" w:rsidR="00F07804" w:rsidRDefault="00F07804" w:rsidP="00EC217E">
      <w:pPr>
        <w:spacing w:after="0" w:line="276" w:lineRule="auto"/>
        <w:rPr>
          <w:rFonts w:ascii="Arial" w:eastAsia="Times New Roman" w:hAnsi="Arial" w:cs="Arial"/>
          <w:sz w:val="16"/>
          <w:szCs w:val="16"/>
          <w:lang w:eastAsia="pl-PL"/>
        </w:rPr>
      </w:pPr>
    </w:p>
    <w:p w14:paraId="2EEE9853" w14:textId="77777777" w:rsidR="00F07804" w:rsidRDefault="00F07804" w:rsidP="00EC217E">
      <w:pPr>
        <w:spacing w:after="0" w:line="276" w:lineRule="auto"/>
        <w:rPr>
          <w:rFonts w:ascii="Arial" w:eastAsia="Times New Roman" w:hAnsi="Arial" w:cs="Arial"/>
          <w:sz w:val="16"/>
          <w:szCs w:val="16"/>
          <w:lang w:eastAsia="pl-PL"/>
        </w:rPr>
      </w:pPr>
    </w:p>
    <w:p w14:paraId="12566FC9" w14:textId="77777777" w:rsidR="00F07804" w:rsidRDefault="00F07804" w:rsidP="00EC217E">
      <w:pPr>
        <w:spacing w:after="0" w:line="276" w:lineRule="auto"/>
        <w:rPr>
          <w:rFonts w:ascii="Arial" w:eastAsia="Times New Roman" w:hAnsi="Arial" w:cs="Arial"/>
          <w:sz w:val="16"/>
          <w:szCs w:val="16"/>
          <w:lang w:eastAsia="pl-PL"/>
        </w:rPr>
      </w:pPr>
    </w:p>
    <w:p w14:paraId="190B3E60" w14:textId="77777777" w:rsidR="00F07804" w:rsidRDefault="00F07804" w:rsidP="00EC217E">
      <w:pPr>
        <w:spacing w:after="0" w:line="276" w:lineRule="auto"/>
        <w:rPr>
          <w:rFonts w:ascii="Arial" w:eastAsia="Times New Roman" w:hAnsi="Arial" w:cs="Arial"/>
          <w:sz w:val="16"/>
          <w:szCs w:val="16"/>
          <w:lang w:eastAsia="pl-PL"/>
        </w:rPr>
      </w:pPr>
    </w:p>
    <w:p w14:paraId="5F649FDF" w14:textId="77777777" w:rsidR="00F07804" w:rsidRDefault="00F07804" w:rsidP="00EC217E">
      <w:pPr>
        <w:spacing w:after="0" w:line="276" w:lineRule="auto"/>
        <w:rPr>
          <w:rFonts w:ascii="Arial" w:eastAsia="Times New Roman" w:hAnsi="Arial" w:cs="Arial"/>
          <w:sz w:val="16"/>
          <w:szCs w:val="16"/>
          <w:lang w:eastAsia="pl-PL"/>
        </w:rPr>
      </w:pPr>
    </w:p>
    <w:p w14:paraId="3256144A" w14:textId="77777777" w:rsidR="00F07804" w:rsidRDefault="00F07804" w:rsidP="00EC217E">
      <w:pPr>
        <w:spacing w:after="0" w:line="276" w:lineRule="auto"/>
        <w:rPr>
          <w:rFonts w:ascii="Arial" w:eastAsia="Times New Roman" w:hAnsi="Arial" w:cs="Arial"/>
          <w:sz w:val="16"/>
          <w:szCs w:val="16"/>
          <w:lang w:eastAsia="pl-PL"/>
        </w:rPr>
      </w:pPr>
    </w:p>
    <w:p w14:paraId="2B553267" w14:textId="77777777" w:rsidR="00F07804" w:rsidRDefault="00F07804" w:rsidP="00EC217E">
      <w:pPr>
        <w:spacing w:after="0" w:line="276" w:lineRule="auto"/>
        <w:rPr>
          <w:rFonts w:ascii="Arial" w:eastAsia="Times New Roman" w:hAnsi="Arial" w:cs="Arial"/>
          <w:sz w:val="16"/>
          <w:szCs w:val="16"/>
          <w:lang w:eastAsia="pl-PL"/>
        </w:rPr>
      </w:pPr>
    </w:p>
    <w:p w14:paraId="7E7B52E2" w14:textId="77777777" w:rsidR="00F07804" w:rsidRDefault="00F07804" w:rsidP="00EC217E">
      <w:pPr>
        <w:spacing w:after="0" w:line="276" w:lineRule="auto"/>
        <w:rPr>
          <w:rFonts w:ascii="Arial" w:eastAsia="Times New Roman" w:hAnsi="Arial" w:cs="Arial"/>
          <w:sz w:val="16"/>
          <w:szCs w:val="16"/>
          <w:lang w:eastAsia="pl-PL"/>
        </w:rPr>
      </w:pPr>
    </w:p>
    <w:p w14:paraId="5C27B484" w14:textId="77777777" w:rsidR="00F07804" w:rsidRDefault="00F07804" w:rsidP="00EC217E">
      <w:pPr>
        <w:spacing w:after="0" w:line="276" w:lineRule="auto"/>
        <w:rPr>
          <w:rFonts w:ascii="Arial" w:eastAsia="Times New Roman" w:hAnsi="Arial" w:cs="Arial"/>
          <w:sz w:val="16"/>
          <w:szCs w:val="16"/>
          <w:lang w:eastAsia="pl-PL"/>
        </w:rPr>
      </w:pPr>
    </w:p>
    <w:p w14:paraId="4D28ABCD" w14:textId="77777777" w:rsidR="00DA4766" w:rsidRPr="00AD337B" w:rsidRDefault="00DA4766" w:rsidP="00EC217E">
      <w:pPr>
        <w:spacing w:after="0" w:line="276" w:lineRule="auto"/>
        <w:rPr>
          <w:rFonts w:ascii="Arial" w:eastAsia="Times New Roman" w:hAnsi="Arial" w:cs="Arial"/>
          <w:sz w:val="16"/>
          <w:szCs w:val="16"/>
          <w:lang w:eastAsia="pl-PL"/>
        </w:rPr>
      </w:pPr>
      <w:bookmarkStart w:id="27" w:name="_GoBack"/>
      <w:bookmarkEnd w:id="27"/>
      <w:r w:rsidRPr="00AD337B">
        <w:rPr>
          <w:rFonts w:ascii="Arial" w:eastAsia="Times New Roman" w:hAnsi="Arial" w:cs="Arial"/>
          <w:sz w:val="16"/>
          <w:szCs w:val="16"/>
          <w:lang w:eastAsia="pl-PL"/>
        </w:rPr>
        <w:t>sporządzono 1 egz.</w:t>
      </w:r>
    </w:p>
    <w:p w14:paraId="2C53C0C0" w14:textId="77777777" w:rsidR="00D47EF8" w:rsidRPr="00AD337B" w:rsidRDefault="00DA4766" w:rsidP="00EC217E">
      <w:pPr>
        <w:spacing w:after="0" w:line="276" w:lineRule="auto"/>
      </w:pPr>
      <w:r w:rsidRPr="00AD337B">
        <w:rPr>
          <w:rFonts w:ascii="Arial" w:eastAsia="Times New Roman" w:hAnsi="Arial" w:cs="Arial"/>
          <w:sz w:val="16"/>
          <w:szCs w:val="16"/>
          <w:lang w:eastAsia="pl-PL"/>
        </w:rPr>
        <w:t xml:space="preserve">Zamieszczono na stronie internetowej </w:t>
      </w:r>
      <w:r w:rsidR="00C015D0" w:rsidRPr="00AD337B">
        <w:rPr>
          <w:rFonts w:ascii="Arial" w:eastAsia="Times New Roman" w:hAnsi="Arial" w:cs="Arial"/>
          <w:sz w:val="16"/>
          <w:szCs w:val="16"/>
          <w:lang w:eastAsia="pl-PL"/>
        </w:rPr>
        <w:t>prowadzonego postępowania</w:t>
      </w:r>
    </w:p>
    <w:sectPr w:rsidR="00D47EF8" w:rsidRPr="00AD337B" w:rsidSect="00C72A5C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122FBC"/>
    <w:multiLevelType w:val="hybridMultilevel"/>
    <w:tmpl w:val="D6B455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8A2671"/>
    <w:multiLevelType w:val="hybridMultilevel"/>
    <w:tmpl w:val="DC24CF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8D2473"/>
    <w:multiLevelType w:val="multilevel"/>
    <w:tmpl w:val="FDE83A86"/>
    <w:lvl w:ilvl="0">
      <w:start w:val="1"/>
      <w:numFmt w:val="decimal"/>
      <w:pStyle w:val="Nagwek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16F75D8"/>
    <w:multiLevelType w:val="hybridMultilevel"/>
    <w:tmpl w:val="BB9AA7CE"/>
    <w:lvl w:ilvl="0" w:tplc="3E94296A">
      <w:start w:val="1"/>
      <w:numFmt w:val="decimal"/>
      <w:lvlText w:val="%1)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9823455"/>
    <w:multiLevelType w:val="multilevel"/>
    <w:tmpl w:val="D5106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>
      <w:start w:val="1"/>
      <w:numFmt w:val="decimal"/>
      <w:isLgl/>
      <w:lvlText w:val="%1.%2."/>
      <w:lvlJc w:val="left"/>
      <w:pPr>
        <w:ind w:left="220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5" w15:restartNumberingAfterBreak="0">
    <w:nsid w:val="7A241AE5"/>
    <w:multiLevelType w:val="multilevel"/>
    <w:tmpl w:val="D0F62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4"/>
  </w:num>
  <w:num w:numId="2">
    <w:abstractNumId w:val="5"/>
  </w:num>
  <w:num w:numId="3">
    <w:abstractNumId w:val="4"/>
  </w:num>
  <w:num w:numId="4">
    <w:abstractNumId w:val="4"/>
  </w:num>
  <w:num w:numId="5">
    <w:abstractNumId w:val="4"/>
  </w:num>
  <w:num w:numId="6">
    <w:abstractNumId w:val="2"/>
  </w:num>
  <w:num w:numId="7">
    <w:abstractNumId w:val="3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09B"/>
    <w:rsid w:val="000638C0"/>
    <w:rsid w:val="00093361"/>
    <w:rsid w:val="000D28F9"/>
    <w:rsid w:val="001346A3"/>
    <w:rsid w:val="001B6A7C"/>
    <w:rsid w:val="001F6D42"/>
    <w:rsid w:val="002842A5"/>
    <w:rsid w:val="00345EA5"/>
    <w:rsid w:val="0034788D"/>
    <w:rsid w:val="00356A1B"/>
    <w:rsid w:val="00374C8C"/>
    <w:rsid w:val="00392E7E"/>
    <w:rsid w:val="003A06E8"/>
    <w:rsid w:val="00424EF6"/>
    <w:rsid w:val="00434CB3"/>
    <w:rsid w:val="00446BBE"/>
    <w:rsid w:val="0045352C"/>
    <w:rsid w:val="00474F60"/>
    <w:rsid w:val="00501F08"/>
    <w:rsid w:val="00506D79"/>
    <w:rsid w:val="00542F0C"/>
    <w:rsid w:val="005F3E45"/>
    <w:rsid w:val="00613C81"/>
    <w:rsid w:val="00615618"/>
    <w:rsid w:val="00651DEF"/>
    <w:rsid w:val="00713451"/>
    <w:rsid w:val="0072557C"/>
    <w:rsid w:val="0074408F"/>
    <w:rsid w:val="007B7245"/>
    <w:rsid w:val="007E56A2"/>
    <w:rsid w:val="0088710E"/>
    <w:rsid w:val="008A3CA5"/>
    <w:rsid w:val="008F0D07"/>
    <w:rsid w:val="00911FC8"/>
    <w:rsid w:val="00972C49"/>
    <w:rsid w:val="009A48D2"/>
    <w:rsid w:val="009A4CA5"/>
    <w:rsid w:val="00A0630E"/>
    <w:rsid w:val="00A95F85"/>
    <w:rsid w:val="00AD337B"/>
    <w:rsid w:val="00B02567"/>
    <w:rsid w:val="00B73A0C"/>
    <w:rsid w:val="00C015D0"/>
    <w:rsid w:val="00C064D7"/>
    <w:rsid w:val="00C51603"/>
    <w:rsid w:val="00C72A5C"/>
    <w:rsid w:val="00D07009"/>
    <w:rsid w:val="00D15F98"/>
    <w:rsid w:val="00D40433"/>
    <w:rsid w:val="00D47EF8"/>
    <w:rsid w:val="00D5740B"/>
    <w:rsid w:val="00D8609B"/>
    <w:rsid w:val="00DA4766"/>
    <w:rsid w:val="00DC7E9D"/>
    <w:rsid w:val="00DD09AB"/>
    <w:rsid w:val="00E06177"/>
    <w:rsid w:val="00E518FF"/>
    <w:rsid w:val="00EC217E"/>
    <w:rsid w:val="00F07804"/>
    <w:rsid w:val="00F6276D"/>
    <w:rsid w:val="00F7725B"/>
    <w:rsid w:val="00FE141F"/>
    <w:rsid w:val="00FF1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BD0A7"/>
  <w15:chartTrackingRefBased/>
  <w15:docId w15:val="{D24EB105-057A-4262-821A-B6373264B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qFormat/>
    <w:rsid w:val="007B7245"/>
    <w:pPr>
      <w:keepNext/>
      <w:numPr>
        <w:numId w:val="6"/>
      </w:numPr>
      <w:spacing w:after="0" w:line="240" w:lineRule="auto"/>
      <w:ind w:hanging="360"/>
      <w:jc w:val="both"/>
      <w:outlineLvl w:val="1"/>
    </w:pPr>
    <w:rPr>
      <w:rFonts w:ascii="Arial" w:hAnsi="Arial" w:cs="Times New Roman"/>
      <w:b/>
      <w:szCs w:val="28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7B7245"/>
    <w:rPr>
      <w:rFonts w:ascii="Arial" w:hAnsi="Arial" w:cs="Times New Roman"/>
      <w:b/>
      <w:szCs w:val="28"/>
      <w:lang w:val="x-none"/>
    </w:rPr>
  </w:style>
  <w:style w:type="paragraph" w:customStyle="1" w:styleId="Default">
    <w:name w:val="Default"/>
    <w:rsid w:val="00B0256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B02567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7E56A2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346A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346A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346A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346A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346A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46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46A3"/>
    <w:rPr>
      <w:rFonts w:ascii="Segoe UI" w:hAnsi="Segoe UI" w:cs="Segoe UI"/>
      <w:sz w:val="18"/>
      <w:szCs w:val="18"/>
    </w:rPr>
  </w:style>
  <w:style w:type="numbering" w:customStyle="1" w:styleId="Bezlisty1">
    <w:name w:val="Bez listy1"/>
    <w:next w:val="Bezlisty"/>
    <w:uiPriority w:val="99"/>
    <w:semiHidden/>
    <w:unhideWhenUsed/>
    <w:rsid w:val="00DD09AB"/>
  </w:style>
  <w:style w:type="paragraph" w:styleId="NormalnyWeb">
    <w:name w:val="Normal (Web)"/>
    <w:basedOn w:val="Normalny"/>
    <w:uiPriority w:val="99"/>
    <w:semiHidden/>
    <w:unhideWhenUsed/>
    <w:rsid w:val="00DD0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DD09AB"/>
  </w:style>
  <w:style w:type="character" w:customStyle="1" w:styleId="spellingerror">
    <w:name w:val="spellingerror"/>
    <w:basedOn w:val="Domylnaczcionkaakapitu"/>
    <w:rsid w:val="00DD09AB"/>
  </w:style>
  <w:style w:type="character" w:customStyle="1" w:styleId="eop">
    <w:name w:val="eop"/>
    <w:basedOn w:val="Domylnaczcionkaakapitu"/>
    <w:rsid w:val="00DD09AB"/>
  </w:style>
  <w:style w:type="paragraph" w:customStyle="1" w:styleId="paragraph">
    <w:name w:val="paragraph"/>
    <w:basedOn w:val="Normalny"/>
    <w:rsid w:val="00DD0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zampub@ld.policja.gov.p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19</Pages>
  <Words>7128</Words>
  <Characters>42774</Characters>
  <Application>Microsoft Office Word</Application>
  <DocSecurity>0</DocSecurity>
  <Lines>356</Lines>
  <Paragraphs>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792575</dc:creator>
  <cp:keywords/>
  <dc:description/>
  <cp:lastModifiedBy>792575</cp:lastModifiedBy>
  <cp:revision>9</cp:revision>
  <cp:lastPrinted>2022-11-02T11:26:00Z</cp:lastPrinted>
  <dcterms:created xsi:type="dcterms:W3CDTF">2022-10-31T10:32:00Z</dcterms:created>
  <dcterms:modified xsi:type="dcterms:W3CDTF">2022-11-02T12:17:00Z</dcterms:modified>
</cp:coreProperties>
</file>