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5958ED1C" w:rsidR="000358DC" w:rsidRPr="0099354F" w:rsidRDefault="00802F80" w:rsidP="0099354F">
      <w:pPr>
        <w:pStyle w:val="tekstdokumentu"/>
      </w:pPr>
      <w:r>
        <w:br/>
      </w:r>
      <w:r w:rsidR="00D67AE5" w:rsidRPr="0099354F">
        <w:t>RI.271.</w:t>
      </w:r>
      <w:r w:rsidR="00200C14" w:rsidRPr="0099354F">
        <w:t>2</w:t>
      </w:r>
      <w:r w:rsidR="00D67AE5" w:rsidRPr="0099354F">
        <w:t>.202</w:t>
      </w:r>
      <w:r w:rsidR="00200C14" w:rsidRPr="0099354F">
        <w:t>3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553321FD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200C14">
        <w:rPr>
          <w:rFonts w:cs="Arial"/>
          <w:b/>
          <w:bCs/>
          <w:color w:val="000000" w:themeColor="text1"/>
          <w:sz w:val="24"/>
        </w:rPr>
        <w:t>Rozbudowa sieci połączeń drogowych na terenie Gminy Lipno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4F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9</cp:revision>
  <cp:lastPrinted>2016-10-18T10:10:00Z</cp:lastPrinted>
  <dcterms:created xsi:type="dcterms:W3CDTF">2022-05-11T09:48:00Z</dcterms:created>
  <dcterms:modified xsi:type="dcterms:W3CDTF">2023-03-03T08:42:00Z</dcterms:modified>
</cp:coreProperties>
</file>