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2A0313" w:rsidRDefault="005A1DC1" w:rsidP="002A0313">
      <w:pPr>
        <w:pStyle w:val="Tytu"/>
        <w:spacing w:line="271" w:lineRule="auto"/>
        <w:ind w:firstLine="0"/>
        <w:jc w:val="left"/>
        <w:rPr>
          <w:rFonts w:asciiTheme="minorHAnsi" w:eastAsia="Calibri" w:hAnsiTheme="minorHAns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2A0313">
        <w:rPr>
          <w:rFonts w:asciiTheme="minorHAnsi" w:hAnsiTheme="minorHAnsi" w:cstheme="minorHAnsi"/>
          <w:sz w:val="24"/>
          <w:szCs w:val="24"/>
        </w:rPr>
        <w:t>Załącznik Nr 4</w:t>
      </w:r>
    </w:p>
    <w:p w:rsidR="00534F9D" w:rsidRPr="002A0313" w:rsidRDefault="005A1DC1" w:rsidP="002A0313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2A0313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881B54" w:rsidRPr="002A0313">
        <w:rPr>
          <w:rFonts w:cstheme="minorHAnsi"/>
          <w:color w:val="000000"/>
          <w:sz w:val="24"/>
          <w:szCs w:val="24"/>
          <w:lang w:eastAsia="pl-PL"/>
        </w:rPr>
        <w:br/>
      </w:r>
      <w:r w:rsidRPr="002A0313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2A0313">
        <w:rPr>
          <w:rFonts w:cstheme="minorHAnsi"/>
          <w:b/>
          <w:color w:val="000000"/>
          <w:sz w:val="24"/>
          <w:szCs w:val="24"/>
          <w:lang w:eastAsia="pl-PL"/>
        </w:rPr>
        <w:t>na</w:t>
      </w:r>
      <w:r w:rsidR="00E573B8" w:rsidRPr="002A0313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wykonanie modernizacji systemu nadrzędnego w EC „</w:t>
      </w:r>
      <w:proofErr w:type="spellStart"/>
      <w:r w:rsidR="00E573B8" w:rsidRPr="002A0313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Piaskówka</w:t>
      </w:r>
      <w:proofErr w:type="spellEnd"/>
      <w:r w:rsidR="00E573B8" w:rsidRPr="002A0313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” MPEC S.A. w Tarnowie (PN/28/2021/U) </w:t>
      </w:r>
      <w:r w:rsidRPr="002A0313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B80BA0" w:rsidRPr="002A0313" w:rsidRDefault="00B80BA0" w:rsidP="002A0313">
      <w:pPr>
        <w:spacing w:before="240"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2A0313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Zadanie nr 1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9909"/>
        <w:gridCol w:w="3157"/>
      </w:tblGrid>
      <w:tr w:rsidR="00CD502F" w:rsidRPr="002A0313" w:rsidTr="002A0313">
        <w:trPr>
          <w:trHeight w:val="638"/>
          <w:jc w:val="center"/>
        </w:trPr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D502F" w:rsidRPr="002A0313" w:rsidRDefault="00CD502F" w:rsidP="002A031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031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D502F" w:rsidRPr="002A0313" w:rsidRDefault="00CD502F" w:rsidP="002A031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031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D502F" w:rsidRPr="002A0313" w:rsidRDefault="00CD502F" w:rsidP="002A031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031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Cena ryczałtowa netto PLN </w:t>
            </w:r>
          </w:p>
        </w:tc>
      </w:tr>
      <w:tr w:rsidR="00CD502F" w:rsidRPr="002A0313" w:rsidTr="008C5991">
        <w:trPr>
          <w:trHeight w:val="315"/>
          <w:jc w:val="center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2F" w:rsidRPr="002A0313" w:rsidRDefault="00CD502F" w:rsidP="002A0313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A0313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2F" w:rsidRPr="002A0313" w:rsidRDefault="00CD502F" w:rsidP="002A0313">
            <w:pPr>
              <w:spacing w:after="0" w:line="271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2A0313">
              <w:rPr>
                <w:rFonts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2F" w:rsidRPr="002A0313" w:rsidRDefault="00CD502F" w:rsidP="002A03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A0313"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CD502F" w:rsidRPr="002A0313" w:rsidTr="008C5991">
        <w:trPr>
          <w:trHeight w:val="135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2F" w:rsidRPr="002A0313" w:rsidRDefault="008C5991" w:rsidP="002A03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A03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2F" w:rsidRPr="002A0313" w:rsidRDefault="00B80BA0" w:rsidP="002A0313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031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Wykonanie modernizacji systemu nadrzędnego w ramach zadania „Zamiana paliwa węglowego na gaz w kotle WR-25 Nr K-1  w EC </w:t>
            </w:r>
            <w:proofErr w:type="spellStart"/>
            <w:r w:rsidRPr="002A0313">
              <w:rPr>
                <w:rFonts w:eastAsia="Times New Roman" w:cstheme="minorHAnsi"/>
                <w:sz w:val="24"/>
                <w:szCs w:val="24"/>
                <w:lang w:eastAsia="pl-PL"/>
              </w:rPr>
              <w:t>Piaskówka</w:t>
            </w:r>
            <w:proofErr w:type="spellEnd"/>
            <w:r w:rsidRPr="002A031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” – zgodnie z </w:t>
            </w:r>
            <w:r w:rsidRPr="002A0313">
              <w:rPr>
                <w:rFonts w:eastAsia="Calibri" w:cstheme="minorHAnsi"/>
                <w:sz w:val="24"/>
                <w:szCs w:val="24"/>
              </w:rPr>
              <w:t>opisem przedmiotu zamówienia zamieszczonym w Załącznikach Nr 1, 1.1, 1.2 do Ogłoszenia.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2F" w:rsidRPr="002A0313" w:rsidRDefault="00CD502F" w:rsidP="002A0313">
            <w:pPr>
              <w:spacing w:after="0" w:line="271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B80BA0" w:rsidRPr="002A0313" w:rsidRDefault="00B80BA0" w:rsidP="002A0313">
      <w:pPr>
        <w:spacing w:before="240"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2A0313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Zadanie nr 2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9909"/>
        <w:gridCol w:w="3157"/>
      </w:tblGrid>
      <w:tr w:rsidR="00B80BA0" w:rsidRPr="002A0313" w:rsidTr="002A0313">
        <w:trPr>
          <w:trHeight w:val="594"/>
          <w:jc w:val="center"/>
        </w:trPr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0BA0" w:rsidRPr="002A0313" w:rsidRDefault="00B80BA0" w:rsidP="002A031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031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0BA0" w:rsidRPr="002A0313" w:rsidRDefault="00B80BA0" w:rsidP="002A031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031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0BA0" w:rsidRPr="002A0313" w:rsidRDefault="00B80BA0" w:rsidP="002A031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031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Cena ryczałtowa netto PLN </w:t>
            </w:r>
          </w:p>
        </w:tc>
      </w:tr>
      <w:tr w:rsidR="00B80BA0" w:rsidRPr="002A0313" w:rsidTr="00F82996">
        <w:trPr>
          <w:trHeight w:val="315"/>
          <w:jc w:val="center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A0" w:rsidRPr="002A0313" w:rsidRDefault="00B80BA0" w:rsidP="002A0313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A0313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A0" w:rsidRPr="002A0313" w:rsidRDefault="00B80BA0" w:rsidP="002A0313">
            <w:pPr>
              <w:spacing w:after="0" w:line="271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2A0313">
              <w:rPr>
                <w:rFonts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A0" w:rsidRPr="002A0313" w:rsidRDefault="00B80BA0" w:rsidP="002A03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A0313"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B80BA0" w:rsidRPr="002A0313" w:rsidTr="00F82996">
        <w:trPr>
          <w:trHeight w:val="135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A0" w:rsidRPr="002A0313" w:rsidRDefault="00B80BA0" w:rsidP="002A03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A03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A0" w:rsidRPr="002A0313" w:rsidRDefault="00B80BA0" w:rsidP="002A0313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031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Wykonanie modernizacji systemu nadrzędnego w ramach zadania „Budowa instalacji oczyszczania spalin dla kotła węglowego WR-25 nr K-3 w EC </w:t>
            </w:r>
            <w:proofErr w:type="spellStart"/>
            <w:r w:rsidRPr="002A0313">
              <w:rPr>
                <w:rFonts w:eastAsia="Times New Roman" w:cstheme="minorHAnsi"/>
                <w:sz w:val="24"/>
                <w:szCs w:val="24"/>
                <w:lang w:eastAsia="pl-PL"/>
              </w:rPr>
              <w:t>Piaskówka</w:t>
            </w:r>
            <w:proofErr w:type="spellEnd"/>
            <w:r w:rsidRPr="002A031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” - </w:t>
            </w:r>
            <w:r w:rsidRPr="002A0313">
              <w:rPr>
                <w:rFonts w:eastAsia="Calibri" w:cstheme="minorHAnsi"/>
                <w:sz w:val="24"/>
                <w:szCs w:val="24"/>
              </w:rPr>
              <w:t>zgodnie z opisem przedmiotu zamówienia zamieszczonym w Załącznikach Nr 1, 1.1, 1.2 do Ogłoszenia.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A0" w:rsidRPr="002A0313" w:rsidRDefault="00B80BA0" w:rsidP="002A0313">
            <w:pPr>
              <w:spacing w:after="0" w:line="271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B80BA0" w:rsidRPr="002A0313" w:rsidRDefault="00B80BA0" w:rsidP="002A0313">
      <w:pPr>
        <w:spacing w:before="240"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2A0313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Zadanie nr 3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9909"/>
        <w:gridCol w:w="3157"/>
      </w:tblGrid>
      <w:tr w:rsidR="00B80BA0" w:rsidRPr="002A0313" w:rsidTr="002A0313">
        <w:trPr>
          <w:trHeight w:val="602"/>
          <w:jc w:val="center"/>
        </w:trPr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0BA0" w:rsidRPr="002A0313" w:rsidRDefault="00B80BA0" w:rsidP="002A031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031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0BA0" w:rsidRPr="002A0313" w:rsidRDefault="00B80BA0" w:rsidP="002A031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031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0BA0" w:rsidRPr="002A0313" w:rsidRDefault="00B80BA0" w:rsidP="002A031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031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Cena ryczałtowa netto PLN </w:t>
            </w:r>
          </w:p>
        </w:tc>
      </w:tr>
      <w:tr w:rsidR="00B80BA0" w:rsidRPr="002A0313" w:rsidTr="00F82996">
        <w:trPr>
          <w:trHeight w:val="315"/>
          <w:jc w:val="center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A0" w:rsidRPr="002A0313" w:rsidRDefault="00B80BA0" w:rsidP="002A0313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A0313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A0" w:rsidRPr="002A0313" w:rsidRDefault="00B80BA0" w:rsidP="002A0313">
            <w:pPr>
              <w:spacing w:after="0" w:line="271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2A0313">
              <w:rPr>
                <w:rFonts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A0" w:rsidRPr="002A0313" w:rsidRDefault="00B80BA0" w:rsidP="002A03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A0313"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B80BA0" w:rsidRPr="002A0313" w:rsidTr="00F82996">
        <w:trPr>
          <w:trHeight w:val="135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A0" w:rsidRPr="002A0313" w:rsidRDefault="00B80BA0" w:rsidP="002A03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A03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A0" w:rsidRPr="002A0313" w:rsidRDefault="00B80BA0" w:rsidP="002A0313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031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Wykonanie modernizacji systemu nadrzędnego w ramach zadania „Budowa stacji </w:t>
            </w:r>
            <w:proofErr w:type="spellStart"/>
            <w:r w:rsidRPr="002A0313">
              <w:rPr>
                <w:rFonts w:eastAsia="Times New Roman" w:cstheme="minorHAnsi"/>
                <w:sz w:val="24"/>
                <w:szCs w:val="24"/>
                <w:lang w:eastAsia="pl-PL"/>
              </w:rPr>
              <w:t>redukcyjno</w:t>
            </w:r>
            <w:proofErr w:type="spellEnd"/>
            <w:r w:rsidRPr="002A031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-pomiarowej gazu nr 3 i sieci gazowej w EC </w:t>
            </w:r>
            <w:proofErr w:type="spellStart"/>
            <w:r w:rsidRPr="002A0313">
              <w:rPr>
                <w:rFonts w:eastAsia="Times New Roman" w:cstheme="minorHAnsi"/>
                <w:sz w:val="24"/>
                <w:szCs w:val="24"/>
                <w:lang w:eastAsia="pl-PL"/>
              </w:rPr>
              <w:t>Piaskówka</w:t>
            </w:r>
            <w:proofErr w:type="spellEnd"/>
            <w:r w:rsidRPr="002A031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” - </w:t>
            </w:r>
            <w:r w:rsidRPr="002A0313">
              <w:rPr>
                <w:rFonts w:eastAsia="Calibri" w:cstheme="minorHAnsi"/>
                <w:sz w:val="24"/>
                <w:szCs w:val="24"/>
              </w:rPr>
              <w:t>zgodnie z opisem przedmiotu zamówienia zamieszczonym w Załącznikach Nr 1, 1.1, 1.2 do Ogłoszenia.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A0" w:rsidRPr="002A0313" w:rsidRDefault="00B80BA0" w:rsidP="002A0313">
            <w:pPr>
              <w:spacing w:after="0" w:line="271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CE4CA7" w:rsidRPr="002A0313" w:rsidRDefault="00CE4CA7" w:rsidP="002A0313">
      <w:pPr>
        <w:spacing w:after="0" w:line="271" w:lineRule="auto"/>
        <w:rPr>
          <w:rFonts w:eastAsia="Calibri" w:cstheme="minorHAnsi"/>
          <w:b/>
          <w:bCs/>
          <w:sz w:val="24"/>
          <w:szCs w:val="24"/>
        </w:rPr>
      </w:pPr>
    </w:p>
    <w:p w:rsidR="00B80BA0" w:rsidRPr="00B80BA0" w:rsidRDefault="00B80BA0" w:rsidP="002A0313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714" w:hanging="430"/>
        <w:jc w:val="both"/>
        <w:rPr>
          <w:rFonts w:eastAsia="Times New Roman" w:cstheme="minorHAnsi"/>
          <w:bCs/>
          <w:sz w:val="24"/>
          <w:szCs w:val="24"/>
        </w:rPr>
      </w:pPr>
      <w:r w:rsidRPr="00B80BA0">
        <w:rPr>
          <w:rFonts w:eastAsia="Times New Roman" w:cstheme="minorHAnsi"/>
          <w:bCs/>
          <w:sz w:val="24"/>
          <w:szCs w:val="24"/>
        </w:rPr>
        <w:t>Oferujemy realizację całego przedmiotu zamówienia (suma cen ryczałtowych</w:t>
      </w:r>
      <w:r w:rsidRPr="002A0313">
        <w:rPr>
          <w:rFonts w:eastAsia="Times New Roman" w:cstheme="minorHAnsi"/>
          <w:bCs/>
          <w:sz w:val="24"/>
          <w:szCs w:val="24"/>
        </w:rPr>
        <w:t xml:space="preserve"> netto</w:t>
      </w:r>
      <w:r w:rsidRPr="00B80BA0">
        <w:rPr>
          <w:rFonts w:eastAsia="Times New Roman" w:cstheme="minorHAnsi"/>
          <w:bCs/>
          <w:sz w:val="24"/>
          <w:szCs w:val="24"/>
        </w:rPr>
        <w:t xml:space="preserve"> wszystkich zadań) zgodnie z zapisami Ogłoszenia za:</w:t>
      </w:r>
    </w:p>
    <w:p w:rsidR="00B80BA0" w:rsidRPr="002A0313" w:rsidRDefault="00B80BA0" w:rsidP="002A0313">
      <w:pPr>
        <w:spacing w:after="0" w:line="271" w:lineRule="auto"/>
        <w:ind w:left="567"/>
        <w:jc w:val="both"/>
        <w:rPr>
          <w:rFonts w:eastAsia="Times New Roman" w:cstheme="minorHAnsi"/>
          <w:bCs/>
          <w:sz w:val="24"/>
          <w:szCs w:val="24"/>
        </w:rPr>
      </w:pPr>
      <w:r w:rsidRPr="00B80BA0">
        <w:rPr>
          <w:rFonts w:eastAsia="Times New Roman" w:cstheme="minorHAnsi"/>
          <w:b/>
          <w:bCs/>
          <w:sz w:val="24"/>
          <w:szCs w:val="24"/>
        </w:rPr>
        <w:t xml:space="preserve"> cenę ryczałtową netto:</w:t>
      </w:r>
      <w:r w:rsidRPr="00B80BA0">
        <w:rPr>
          <w:rFonts w:eastAsia="Times New Roman" w:cstheme="minorHAnsi"/>
          <w:bCs/>
          <w:sz w:val="24"/>
          <w:szCs w:val="24"/>
        </w:rPr>
        <w:t xml:space="preserve"> ....................................zł (słownie: .................................................................</w:t>
      </w:r>
      <w:r w:rsidRPr="002A0313">
        <w:rPr>
          <w:rFonts w:eastAsia="Times New Roman" w:cstheme="minorHAnsi"/>
          <w:bCs/>
          <w:sz w:val="24"/>
          <w:szCs w:val="24"/>
        </w:rPr>
        <w:t>...................................</w:t>
      </w:r>
      <w:r w:rsidRPr="00B80BA0">
        <w:rPr>
          <w:rFonts w:eastAsia="Times New Roman" w:cstheme="minorHAnsi"/>
          <w:bCs/>
          <w:sz w:val="24"/>
          <w:szCs w:val="24"/>
        </w:rPr>
        <w:t xml:space="preserve"> zł),</w:t>
      </w:r>
    </w:p>
    <w:p w:rsidR="00B80BA0" w:rsidRPr="00572069" w:rsidRDefault="00B80BA0" w:rsidP="002A0313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  <w:lang w:val="x-none"/>
        </w:rPr>
      </w:pPr>
      <w:r w:rsidRPr="00572069">
        <w:rPr>
          <w:rFonts w:eastAsia="Calibri" w:cstheme="minorHAnsi"/>
          <w:sz w:val="24"/>
          <w:szCs w:val="24"/>
        </w:rPr>
        <w:t xml:space="preserve">Oświadczamy, </w:t>
      </w:r>
      <w:r w:rsidR="00684CD2" w:rsidRPr="00572069">
        <w:rPr>
          <w:rFonts w:eastAsia="Calibri" w:cstheme="minorHAnsi"/>
          <w:bCs/>
          <w:sz w:val="24"/>
          <w:szCs w:val="24"/>
        </w:rPr>
        <w:t>że na</w:t>
      </w:r>
      <w:r w:rsidR="00684CD2" w:rsidRPr="00572069">
        <w:rPr>
          <w:rFonts w:eastAsia="Calibri" w:cstheme="minorHAnsi"/>
          <w:sz w:val="24"/>
          <w:szCs w:val="24"/>
        </w:rPr>
        <w:t xml:space="preserve"> </w:t>
      </w:r>
      <w:r w:rsidR="00684CD2" w:rsidRPr="00572069">
        <w:rPr>
          <w:rFonts w:eastAsia="Calibri" w:cstheme="minorHAnsi"/>
          <w:bCs/>
          <w:sz w:val="24"/>
          <w:szCs w:val="24"/>
        </w:rPr>
        <w:t>prawidłowe wykonanie przedmiotu zamówienia,</w:t>
      </w:r>
      <w:r w:rsidR="00684CD2" w:rsidRPr="00572069">
        <w:rPr>
          <w:rFonts w:eastAsia="Calibri" w:cstheme="minorHAnsi"/>
          <w:sz w:val="24"/>
          <w:szCs w:val="24"/>
          <w:lang w:bidi="pl-PL"/>
        </w:rPr>
        <w:t xml:space="preserve"> </w:t>
      </w:r>
      <w:r w:rsidR="00684CD2" w:rsidRPr="00572069">
        <w:rPr>
          <w:rFonts w:eastAsia="Calibri" w:cstheme="minorHAnsi"/>
          <w:bCs/>
          <w:sz w:val="24"/>
          <w:szCs w:val="24"/>
          <w:lang w:bidi="pl-PL"/>
        </w:rPr>
        <w:t xml:space="preserve">to jest na  wymaganą jakość wszystkich prac objętych przedmiotem zamówienia </w:t>
      </w:r>
      <w:r w:rsidR="00684CD2" w:rsidRPr="00572069">
        <w:rPr>
          <w:rFonts w:eastAsia="Calibri" w:cstheme="minorHAnsi"/>
          <w:bCs/>
          <w:sz w:val="24"/>
          <w:szCs w:val="24"/>
        </w:rPr>
        <w:t>udzielam(y) Zamawiającemu gwarancji na okres 36 miesięcy licząc od daty podpisania protokołu odbioru końcowego oraz udzielamy</w:t>
      </w:r>
      <w:r w:rsidR="00684CD2" w:rsidRPr="00572069">
        <w:rPr>
          <w:rFonts w:eastAsia="Calibri" w:cstheme="minorHAnsi"/>
          <w:bCs/>
          <w:sz w:val="24"/>
          <w:szCs w:val="24"/>
          <w:lang w:bidi="pl-PL"/>
        </w:rPr>
        <w:t xml:space="preserve"> Zamawiającemu rękojmi </w:t>
      </w:r>
      <w:r w:rsidR="0066146D" w:rsidRPr="00572069">
        <w:rPr>
          <w:rFonts w:eastAsia="Calibri" w:cstheme="minorHAnsi"/>
          <w:bCs/>
          <w:sz w:val="24"/>
          <w:szCs w:val="24"/>
          <w:lang w:bidi="pl-PL"/>
        </w:rPr>
        <w:t>za wady</w:t>
      </w:r>
      <w:r w:rsidR="00684CD2" w:rsidRPr="00572069">
        <w:rPr>
          <w:rFonts w:eastAsia="Calibri" w:cstheme="minorHAnsi"/>
          <w:bCs/>
          <w:sz w:val="24"/>
          <w:szCs w:val="24"/>
          <w:lang w:bidi="pl-PL"/>
        </w:rPr>
        <w:t xml:space="preserve"> przedmiotu zamówienia</w:t>
      </w:r>
      <w:r w:rsidR="00572069" w:rsidRPr="00572069">
        <w:rPr>
          <w:rFonts w:eastAsia="Calibri" w:cstheme="minorHAnsi"/>
          <w:bCs/>
          <w:sz w:val="24"/>
          <w:szCs w:val="24"/>
          <w:lang w:bidi="pl-PL"/>
        </w:rPr>
        <w:t xml:space="preserve"> na okres 36 miesięcy</w:t>
      </w:r>
      <w:r w:rsidR="00684CD2" w:rsidRPr="00572069">
        <w:rPr>
          <w:rFonts w:eastAsia="Calibri" w:cstheme="minorHAnsi"/>
          <w:bCs/>
          <w:sz w:val="24"/>
          <w:szCs w:val="24"/>
          <w:lang w:bidi="pl-PL"/>
        </w:rPr>
        <w:t xml:space="preserve"> na zasadach określonych w Kodeksie Cywilnym.</w:t>
      </w:r>
    </w:p>
    <w:p w:rsidR="00534F9D" w:rsidRPr="002A0313" w:rsidRDefault="00534F9D" w:rsidP="002A0313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2A0313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534F9D" w:rsidRPr="002A0313" w:rsidRDefault="00534F9D" w:rsidP="002A0313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2A0313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534F9D" w:rsidRPr="002A0313" w:rsidRDefault="00534F9D" w:rsidP="002A0313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2A0313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534F9D" w:rsidRPr="002A0313" w:rsidRDefault="00534F9D" w:rsidP="002A0313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2A0313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2A0313">
        <w:rPr>
          <w:rFonts w:eastAsia="Calibri" w:cstheme="minorHAnsi"/>
          <w:bCs/>
          <w:sz w:val="24"/>
          <w:szCs w:val="24"/>
        </w:rPr>
        <w:t xml:space="preserve">do 10 dni od dnia powiadomienia Wykonawcy o rozstrzygnięciu postępowania, ale nie później niż w terminie związania ofertą. </w:t>
      </w:r>
    </w:p>
    <w:p w:rsidR="00534F9D" w:rsidRPr="002A0313" w:rsidRDefault="00534F9D" w:rsidP="002A0313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2A0313">
        <w:rPr>
          <w:rFonts w:eastAsia="Calibri" w:cstheme="minorHAnsi"/>
          <w:sz w:val="24"/>
          <w:szCs w:val="24"/>
        </w:rPr>
        <w:t>Oświadczamy, że akceptujemy warunki płatności tj. 30 dniowy termin od daty otrzymania przez Zamaw</w:t>
      </w:r>
      <w:r w:rsidR="00070193" w:rsidRPr="002A0313">
        <w:rPr>
          <w:rFonts w:eastAsia="Calibri" w:cstheme="minorHAnsi"/>
          <w:sz w:val="24"/>
          <w:szCs w:val="24"/>
        </w:rPr>
        <w:t xml:space="preserve">iającego prawidłowo wystawionej </w:t>
      </w:r>
      <w:r w:rsidRPr="002A0313">
        <w:rPr>
          <w:rFonts w:eastAsia="Calibri" w:cstheme="minorHAnsi"/>
          <w:sz w:val="24"/>
          <w:szCs w:val="24"/>
        </w:rPr>
        <w:t>faktury.</w:t>
      </w:r>
    </w:p>
    <w:p w:rsidR="00534F9D" w:rsidRPr="002A0313" w:rsidRDefault="00534F9D" w:rsidP="002A0313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rPr>
          <w:rFonts w:eastAsia="Calibri" w:cstheme="minorHAnsi"/>
          <w:sz w:val="24"/>
          <w:szCs w:val="24"/>
          <w:lang w:eastAsia="pl-PL"/>
        </w:rPr>
      </w:pPr>
      <w:r w:rsidRPr="002A0313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="003953EF" w:rsidRPr="002A0313">
        <w:rPr>
          <w:rFonts w:eastAsia="Calibri" w:cstheme="minorHAnsi"/>
          <w:sz w:val="24"/>
          <w:szCs w:val="24"/>
          <w:lang w:eastAsia="pl-PL"/>
        </w:rPr>
        <w:br/>
      </w:r>
      <w:r w:rsidRPr="002A0313">
        <w:rPr>
          <w:rFonts w:eastAsia="Calibri" w:cstheme="minorHAnsi"/>
          <w:sz w:val="24"/>
          <w:szCs w:val="24"/>
          <w:lang w:eastAsia="pl-PL"/>
        </w:rPr>
        <w:t xml:space="preserve">i Rady (UE) 2016/679 z dnia 27 kwietnia 2016 r. w sprawie ochrony osób fizycznych w związku z przetwarzaniem danych osobowych </w:t>
      </w:r>
      <w:r w:rsidR="003953EF" w:rsidRPr="002A0313">
        <w:rPr>
          <w:rFonts w:eastAsia="Calibri" w:cstheme="minorHAnsi"/>
          <w:sz w:val="24"/>
          <w:szCs w:val="24"/>
          <w:lang w:eastAsia="pl-PL"/>
        </w:rPr>
        <w:br/>
      </w:r>
      <w:r w:rsidRPr="002A0313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A1DC1" w:rsidRPr="002A0313" w:rsidRDefault="00534F9D" w:rsidP="002A0313">
      <w:pPr>
        <w:numPr>
          <w:ilvl w:val="0"/>
          <w:numId w:val="21"/>
        </w:numPr>
        <w:tabs>
          <w:tab w:val="left" w:pos="284"/>
          <w:tab w:val="num" w:pos="567"/>
        </w:tabs>
        <w:spacing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2A0313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2A0313">
        <w:rPr>
          <w:rFonts w:eastAsia="Calibri" w:cstheme="minorHAnsi"/>
          <w:color w:val="000000"/>
          <w:sz w:val="24"/>
          <w:szCs w:val="24"/>
        </w:rPr>
        <w:t>y.</w:t>
      </w:r>
    </w:p>
    <w:p w:rsidR="00864D21" w:rsidRPr="002A0313" w:rsidRDefault="00864D21" w:rsidP="002A0313">
      <w:pPr>
        <w:spacing w:after="0" w:line="271" w:lineRule="auto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2A0313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2A0313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2A0313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77314E" w:rsidRPr="002A0313" w:rsidRDefault="0002698A" w:rsidP="002A0313">
      <w:pPr>
        <w:spacing w:line="271" w:lineRule="auto"/>
        <w:ind w:left="9068"/>
        <w:rPr>
          <w:rFonts w:cstheme="minorHAnsi"/>
          <w:bCs/>
          <w:i/>
          <w:color w:val="9BBB59"/>
          <w:sz w:val="24"/>
          <w:szCs w:val="24"/>
          <w:lang w:eastAsia="pl-PL"/>
        </w:rPr>
      </w:pPr>
      <w:r w:rsidRPr="002A0313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    </w:t>
      </w:r>
      <w:r w:rsidR="00864D21" w:rsidRPr="002A0313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podpis kwalifikowany lub zaufany lub osobisty</w:t>
      </w:r>
    </w:p>
    <w:p w:rsidR="00D31997" w:rsidRPr="002A0313" w:rsidRDefault="00D31997" w:rsidP="002A0313">
      <w:pPr>
        <w:spacing w:line="271" w:lineRule="auto"/>
        <w:jc w:val="both"/>
        <w:rPr>
          <w:rFonts w:eastAsia="Calibri" w:cstheme="minorHAnsi"/>
          <w:bCs/>
          <w:color w:val="FF0000"/>
          <w:sz w:val="24"/>
          <w:szCs w:val="24"/>
        </w:rPr>
      </w:pPr>
    </w:p>
    <w:sectPr w:rsidR="00D31997" w:rsidRPr="002A0313" w:rsidSect="00881B54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10" w:rsidRDefault="00DA7810" w:rsidP="008C04FB">
      <w:pPr>
        <w:spacing w:after="0" w:line="240" w:lineRule="auto"/>
      </w:pPr>
      <w:r>
        <w:separator/>
      </w:r>
    </w:p>
  </w:endnote>
  <w:endnote w:type="continuationSeparator" w:id="0">
    <w:p w:rsidR="00DA7810" w:rsidRDefault="00DA781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10" w:rsidRDefault="00DA7810" w:rsidP="008C04FB">
      <w:pPr>
        <w:spacing w:after="0" w:line="240" w:lineRule="auto"/>
      </w:pPr>
      <w:r>
        <w:separator/>
      </w:r>
    </w:p>
  </w:footnote>
  <w:footnote w:type="continuationSeparator" w:id="0">
    <w:p w:rsidR="00DA7810" w:rsidRDefault="00DA7810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3A91297"/>
    <w:multiLevelType w:val="hybridMultilevel"/>
    <w:tmpl w:val="3F1C7F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3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313ABB"/>
    <w:multiLevelType w:val="hybridMultilevel"/>
    <w:tmpl w:val="4FBC5D98"/>
    <w:lvl w:ilvl="0" w:tplc="FDBA8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8"/>
  </w:num>
  <w:num w:numId="8">
    <w:abstractNumId w:val="31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1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4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7"/>
  </w:num>
  <w:num w:numId="40">
    <w:abstractNumId w:val="1"/>
  </w:num>
  <w:num w:numId="41">
    <w:abstractNumId w:val="28"/>
  </w:num>
  <w:num w:numId="42">
    <w:abstractNumId w:val="26"/>
  </w:num>
  <w:num w:numId="43">
    <w:abstractNumId w:val="29"/>
  </w:num>
  <w:num w:numId="44">
    <w:abstractNumId w:val="3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698A"/>
    <w:rsid w:val="00054A90"/>
    <w:rsid w:val="00070193"/>
    <w:rsid w:val="0007266E"/>
    <w:rsid w:val="00073B09"/>
    <w:rsid w:val="000A5FA7"/>
    <w:rsid w:val="000C2CEA"/>
    <w:rsid w:val="000C5FB9"/>
    <w:rsid w:val="000C5FCD"/>
    <w:rsid w:val="001044F2"/>
    <w:rsid w:val="00113166"/>
    <w:rsid w:val="00115B3E"/>
    <w:rsid w:val="0012564A"/>
    <w:rsid w:val="00125902"/>
    <w:rsid w:val="001622C3"/>
    <w:rsid w:val="0016717E"/>
    <w:rsid w:val="0017501B"/>
    <w:rsid w:val="001839A6"/>
    <w:rsid w:val="0019177F"/>
    <w:rsid w:val="001A1F6D"/>
    <w:rsid w:val="001B4B51"/>
    <w:rsid w:val="001B6EED"/>
    <w:rsid w:val="001C57C3"/>
    <w:rsid w:val="001C6076"/>
    <w:rsid w:val="001D3F86"/>
    <w:rsid w:val="001E04A4"/>
    <w:rsid w:val="001F7426"/>
    <w:rsid w:val="00203233"/>
    <w:rsid w:val="0020337E"/>
    <w:rsid w:val="00212C81"/>
    <w:rsid w:val="00221E73"/>
    <w:rsid w:val="0028138E"/>
    <w:rsid w:val="0028304F"/>
    <w:rsid w:val="00284234"/>
    <w:rsid w:val="002A0313"/>
    <w:rsid w:val="002C733A"/>
    <w:rsid w:val="003029B2"/>
    <w:rsid w:val="00364900"/>
    <w:rsid w:val="003650D7"/>
    <w:rsid w:val="00380C89"/>
    <w:rsid w:val="0038196D"/>
    <w:rsid w:val="00394D87"/>
    <w:rsid w:val="003953EF"/>
    <w:rsid w:val="003A0369"/>
    <w:rsid w:val="003B0CB6"/>
    <w:rsid w:val="003B30FC"/>
    <w:rsid w:val="003F6886"/>
    <w:rsid w:val="00404FD2"/>
    <w:rsid w:val="00444624"/>
    <w:rsid w:val="00471A16"/>
    <w:rsid w:val="004729FA"/>
    <w:rsid w:val="00472FC2"/>
    <w:rsid w:val="004977DF"/>
    <w:rsid w:val="004A04CB"/>
    <w:rsid w:val="004C18EC"/>
    <w:rsid w:val="004C3C44"/>
    <w:rsid w:val="004C4C8F"/>
    <w:rsid w:val="004D109D"/>
    <w:rsid w:val="004D55A2"/>
    <w:rsid w:val="004D7AFB"/>
    <w:rsid w:val="005256D6"/>
    <w:rsid w:val="0052757A"/>
    <w:rsid w:val="00534F9D"/>
    <w:rsid w:val="00540387"/>
    <w:rsid w:val="00555960"/>
    <w:rsid w:val="00557F9D"/>
    <w:rsid w:val="00572069"/>
    <w:rsid w:val="00573A75"/>
    <w:rsid w:val="00597C9E"/>
    <w:rsid w:val="005A1DC1"/>
    <w:rsid w:val="005E3644"/>
    <w:rsid w:val="005F1BD1"/>
    <w:rsid w:val="006201F1"/>
    <w:rsid w:val="00631AF1"/>
    <w:rsid w:val="00633661"/>
    <w:rsid w:val="006434F8"/>
    <w:rsid w:val="00644F52"/>
    <w:rsid w:val="00647252"/>
    <w:rsid w:val="0066146D"/>
    <w:rsid w:val="006659FB"/>
    <w:rsid w:val="00673200"/>
    <w:rsid w:val="00684CD2"/>
    <w:rsid w:val="00685D71"/>
    <w:rsid w:val="00696343"/>
    <w:rsid w:val="006A68B1"/>
    <w:rsid w:val="006B4595"/>
    <w:rsid w:val="006D074F"/>
    <w:rsid w:val="006D4488"/>
    <w:rsid w:val="006E7151"/>
    <w:rsid w:val="006F2ECA"/>
    <w:rsid w:val="00700D39"/>
    <w:rsid w:val="00715245"/>
    <w:rsid w:val="0072308B"/>
    <w:rsid w:val="00762AB5"/>
    <w:rsid w:val="0077314E"/>
    <w:rsid w:val="007A343A"/>
    <w:rsid w:val="007A736F"/>
    <w:rsid w:val="007B5CB8"/>
    <w:rsid w:val="007C5176"/>
    <w:rsid w:val="007D4953"/>
    <w:rsid w:val="007F0D4F"/>
    <w:rsid w:val="00822DDC"/>
    <w:rsid w:val="00855BB5"/>
    <w:rsid w:val="00857FEF"/>
    <w:rsid w:val="00860C1C"/>
    <w:rsid w:val="00864D21"/>
    <w:rsid w:val="00872221"/>
    <w:rsid w:val="00875152"/>
    <w:rsid w:val="00881B54"/>
    <w:rsid w:val="008C04FB"/>
    <w:rsid w:val="008C12DB"/>
    <w:rsid w:val="008C5991"/>
    <w:rsid w:val="008C61B9"/>
    <w:rsid w:val="008F396C"/>
    <w:rsid w:val="008F45DC"/>
    <w:rsid w:val="0090275E"/>
    <w:rsid w:val="00903E91"/>
    <w:rsid w:val="0090628C"/>
    <w:rsid w:val="00942FBB"/>
    <w:rsid w:val="00967D93"/>
    <w:rsid w:val="009847E6"/>
    <w:rsid w:val="0098547F"/>
    <w:rsid w:val="009B5D9C"/>
    <w:rsid w:val="009C2CE3"/>
    <w:rsid w:val="009C3A90"/>
    <w:rsid w:val="009D0B6C"/>
    <w:rsid w:val="009E1ADC"/>
    <w:rsid w:val="00A01026"/>
    <w:rsid w:val="00A11CBA"/>
    <w:rsid w:val="00A2768A"/>
    <w:rsid w:val="00A32168"/>
    <w:rsid w:val="00A65E07"/>
    <w:rsid w:val="00A8298F"/>
    <w:rsid w:val="00A87FBD"/>
    <w:rsid w:val="00A972E6"/>
    <w:rsid w:val="00AB2618"/>
    <w:rsid w:val="00AB3A48"/>
    <w:rsid w:val="00AB4F9A"/>
    <w:rsid w:val="00AD0929"/>
    <w:rsid w:val="00B12EF7"/>
    <w:rsid w:val="00B133DF"/>
    <w:rsid w:val="00B16311"/>
    <w:rsid w:val="00B22678"/>
    <w:rsid w:val="00B257C3"/>
    <w:rsid w:val="00B276C7"/>
    <w:rsid w:val="00B34072"/>
    <w:rsid w:val="00B37C45"/>
    <w:rsid w:val="00B409EE"/>
    <w:rsid w:val="00B44A43"/>
    <w:rsid w:val="00B80BA0"/>
    <w:rsid w:val="00B81D11"/>
    <w:rsid w:val="00B86196"/>
    <w:rsid w:val="00B87C8A"/>
    <w:rsid w:val="00B93537"/>
    <w:rsid w:val="00BA1EF3"/>
    <w:rsid w:val="00BC4149"/>
    <w:rsid w:val="00BC605D"/>
    <w:rsid w:val="00BD4539"/>
    <w:rsid w:val="00BF055B"/>
    <w:rsid w:val="00C27FAC"/>
    <w:rsid w:val="00C31581"/>
    <w:rsid w:val="00C358BD"/>
    <w:rsid w:val="00C4188E"/>
    <w:rsid w:val="00C553AC"/>
    <w:rsid w:val="00C5594F"/>
    <w:rsid w:val="00C55AC5"/>
    <w:rsid w:val="00CA6FE9"/>
    <w:rsid w:val="00CB02A6"/>
    <w:rsid w:val="00CD502F"/>
    <w:rsid w:val="00CE4CA7"/>
    <w:rsid w:val="00CE6A47"/>
    <w:rsid w:val="00D17BFB"/>
    <w:rsid w:val="00D17EA0"/>
    <w:rsid w:val="00D30E6C"/>
    <w:rsid w:val="00D31997"/>
    <w:rsid w:val="00D73140"/>
    <w:rsid w:val="00DA7810"/>
    <w:rsid w:val="00DB1CD9"/>
    <w:rsid w:val="00DD6324"/>
    <w:rsid w:val="00DE1BA5"/>
    <w:rsid w:val="00DE5DD6"/>
    <w:rsid w:val="00E05835"/>
    <w:rsid w:val="00E214CA"/>
    <w:rsid w:val="00E4277A"/>
    <w:rsid w:val="00E47F96"/>
    <w:rsid w:val="00E573B8"/>
    <w:rsid w:val="00E609D0"/>
    <w:rsid w:val="00E779DB"/>
    <w:rsid w:val="00E81408"/>
    <w:rsid w:val="00E97618"/>
    <w:rsid w:val="00EA2AC8"/>
    <w:rsid w:val="00EC04EC"/>
    <w:rsid w:val="00EC0BAB"/>
    <w:rsid w:val="00EF05A4"/>
    <w:rsid w:val="00EF110F"/>
    <w:rsid w:val="00F015B8"/>
    <w:rsid w:val="00F24C1F"/>
    <w:rsid w:val="00F51AEF"/>
    <w:rsid w:val="00F55413"/>
    <w:rsid w:val="00F60BDF"/>
    <w:rsid w:val="00F6145C"/>
    <w:rsid w:val="00F94EE4"/>
    <w:rsid w:val="00FA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2021-06-10T10:25:00Z</dcterms:modified>
</cp:coreProperties>
</file>