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F1DBD16" w14:textId="4ADFE291" w:rsidR="00586A8B" w:rsidRPr="00586A8B" w:rsidRDefault="003F01EC" w:rsidP="00586A8B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586A8B" w:rsidRPr="00586A8B">
        <w:rPr>
          <w:rFonts w:ascii="Arial" w:hAnsi="Arial" w:cs="Arial"/>
          <w:b/>
          <w:bCs/>
          <w:iCs/>
        </w:rPr>
        <w:t>„</w:t>
      </w:r>
      <w:r w:rsidR="002002D9" w:rsidRPr="002002D9">
        <w:rPr>
          <w:rFonts w:ascii="Arial" w:hAnsi="Arial" w:cs="Arial"/>
          <w:b/>
          <w:bCs/>
          <w:iCs/>
        </w:rPr>
        <w:t>Przebudowa ul. Słonecznikowej w miejscowości Lubogoszcz</w:t>
      </w:r>
      <w:r w:rsidR="00586A8B" w:rsidRPr="00586A8B">
        <w:rPr>
          <w:rFonts w:ascii="Arial" w:hAnsi="Arial" w:cs="Arial"/>
          <w:b/>
          <w:bCs/>
          <w:iCs/>
        </w:rPr>
        <w:t xml:space="preserve">” </w:t>
      </w:r>
    </w:p>
    <w:p w14:paraId="32EBF499" w14:textId="77777777" w:rsidR="00586A8B" w:rsidRPr="00586A8B" w:rsidRDefault="00586A8B" w:rsidP="00586A8B">
      <w:pPr>
        <w:widowControl w:val="0"/>
        <w:jc w:val="center"/>
        <w:rPr>
          <w:rFonts w:ascii="Arial" w:hAnsi="Arial" w:cs="Arial"/>
          <w:iCs/>
        </w:rPr>
      </w:pPr>
      <w:r w:rsidRPr="00586A8B">
        <w:rPr>
          <w:rFonts w:ascii="Arial" w:hAnsi="Arial" w:cs="Arial"/>
          <w:iCs/>
        </w:rPr>
        <w:t>w ramach dofinansowania z Rządowego Funduszu Polski Ład Program Inwestycji Strategicznych – Edycja 8</w:t>
      </w:r>
    </w:p>
    <w:p w14:paraId="0E72BC79" w14:textId="211351F3" w:rsidR="003F01EC" w:rsidRPr="00C25C7B" w:rsidRDefault="003F01EC" w:rsidP="00586A8B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811580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64D2" w14:textId="77777777" w:rsidR="00811580" w:rsidRDefault="00811580">
      <w:r>
        <w:separator/>
      </w:r>
    </w:p>
  </w:endnote>
  <w:endnote w:type="continuationSeparator" w:id="0">
    <w:p w14:paraId="17C5F6B5" w14:textId="77777777" w:rsidR="00811580" w:rsidRDefault="0081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FD17" w14:textId="77777777" w:rsidR="00811580" w:rsidRDefault="00811580">
      <w:r>
        <w:separator/>
      </w:r>
    </w:p>
  </w:footnote>
  <w:footnote w:type="continuationSeparator" w:id="0">
    <w:p w14:paraId="467842F5" w14:textId="77777777" w:rsidR="00811580" w:rsidRDefault="00811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002D9"/>
    <w:rsid w:val="002120FA"/>
    <w:rsid w:val="002826A7"/>
    <w:rsid w:val="00346826"/>
    <w:rsid w:val="00364404"/>
    <w:rsid w:val="00374277"/>
    <w:rsid w:val="00385994"/>
    <w:rsid w:val="003E16CF"/>
    <w:rsid w:val="003F01EC"/>
    <w:rsid w:val="004B4697"/>
    <w:rsid w:val="0055011D"/>
    <w:rsid w:val="00565917"/>
    <w:rsid w:val="00586A8B"/>
    <w:rsid w:val="005A16DC"/>
    <w:rsid w:val="005C6600"/>
    <w:rsid w:val="005F6051"/>
    <w:rsid w:val="006D0D56"/>
    <w:rsid w:val="006D77A4"/>
    <w:rsid w:val="007759F6"/>
    <w:rsid w:val="0077740C"/>
    <w:rsid w:val="007B7A8A"/>
    <w:rsid w:val="007D1DC9"/>
    <w:rsid w:val="007D72F5"/>
    <w:rsid w:val="007E64DF"/>
    <w:rsid w:val="00811580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757FF"/>
    <w:rsid w:val="00A8257B"/>
    <w:rsid w:val="00AD3013"/>
    <w:rsid w:val="00B16F68"/>
    <w:rsid w:val="00BC66A9"/>
    <w:rsid w:val="00BD02DC"/>
    <w:rsid w:val="00BE116F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52</cp:revision>
  <cp:lastPrinted>2021-02-19T10:08:00Z</cp:lastPrinted>
  <dcterms:created xsi:type="dcterms:W3CDTF">2017-08-16T12:45:00Z</dcterms:created>
  <dcterms:modified xsi:type="dcterms:W3CDTF">2024-02-09T11:31:00Z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