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26" w:rsidRPr="00350926" w:rsidRDefault="00350926" w:rsidP="00350926">
      <w:pPr>
        <w:autoSpaceDE w:val="0"/>
        <w:autoSpaceDN w:val="0"/>
        <w:adjustRightInd w:val="0"/>
        <w:ind w:right="-142"/>
        <w:jc w:val="both"/>
        <w:rPr>
          <w:sz w:val="20"/>
          <w:szCs w:val="20"/>
        </w:rPr>
      </w:pPr>
    </w:p>
    <w:p w:rsidR="00350926" w:rsidRPr="00350926" w:rsidRDefault="00350926" w:rsidP="00350926">
      <w:pPr>
        <w:pStyle w:val="Bezodstpw"/>
        <w:spacing w:line="276" w:lineRule="auto"/>
        <w:jc w:val="right"/>
        <w:rPr>
          <w:rFonts w:ascii="Times New Roman" w:eastAsia="Tahoma" w:hAnsi="Times New Roman"/>
        </w:rPr>
      </w:pPr>
      <w:r w:rsidRPr="00350926">
        <w:rPr>
          <w:rFonts w:ascii="Times New Roman" w:eastAsia="Tahoma" w:hAnsi="Times New Roman"/>
        </w:rPr>
        <w:t>Miechów, dnia 2</w:t>
      </w:r>
      <w:r w:rsidR="005102AC">
        <w:rPr>
          <w:rFonts w:ascii="Times New Roman" w:eastAsia="Tahoma" w:hAnsi="Times New Roman"/>
        </w:rPr>
        <w:t>4</w:t>
      </w:r>
      <w:r w:rsidRPr="00350926">
        <w:rPr>
          <w:rFonts w:ascii="Times New Roman" w:eastAsia="Tahoma" w:hAnsi="Times New Roman"/>
        </w:rPr>
        <w:t xml:space="preserve"> lipca 2020 r.</w:t>
      </w:r>
    </w:p>
    <w:p w:rsidR="00350926" w:rsidRPr="00350926" w:rsidRDefault="00350926" w:rsidP="00350926">
      <w:pPr>
        <w:jc w:val="both"/>
        <w:rPr>
          <w:sz w:val="20"/>
          <w:szCs w:val="20"/>
        </w:rPr>
      </w:pPr>
    </w:p>
    <w:p w:rsidR="00350926" w:rsidRPr="00350926" w:rsidRDefault="00350926" w:rsidP="00350926">
      <w:pPr>
        <w:jc w:val="both"/>
        <w:rPr>
          <w:sz w:val="20"/>
          <w:szCs w:val="20"/>
        </w:rPr>
      </w:pPr>
      <w:r w:rsidRPr="00350926">
        <w:rPr>
          <w:sz w:val="20"/>
          <w:szCs w:val="20"/>
        </w:rPr>
        <w:t>SZP/DN/ZP/…………. /VII/2020</w:t>
      </w:r>
    </w:p>
    <w:p w:rsidR="00350926" w:rsidRPr="00350926" w:rsidRDefault="00350926" w:rsidP="00350926">
      <w:pPr>
        <w:jc w:val="both"/>
        <w:rPr>
          <w:rFonts w:eastAsia="Tahoma"/>
          <w:sz w:val="20"/>
          <w:szCs w:val="20"/>
        </w:rPr>
      </w:pPr>
    </w:p>
    <w:p w:rsidR="00350926" w:rsidRPr="00350926" w:rsidRDefault="00350926" w:rsidP="00350926">
      <w:pPr>
        <w:jc w:val="both"/>
        <w:rPr>
          <w:rFonts w:eastAsia="Tahoma"/>
          <w:b/>
          <w:bCs/>
          <w:sz w:val="20"/>
          <w:szCs w:val="20"/>
        </w:rPr>
      </w:pPr>
    </w:p>
    <w:p w:rsidR="00350926" w:rsidRDefault="00350926" w:rsidP="00350926">
      <w:pPr>
        <w:jc w:val="both"/>
        <w:rPr>
          <w:rFonts w:eastAsia="Tahoma"/>
          <w:b/>
          <w:bCs/>
          <w:sz w:val="20"/>
          <w:szCs w:val="20"/>
        </w:rPr>
      </w:pPr>
    </w:p>
    <w:p w:rsidR="00350926" w:rsidRDefault="00350926" w:rsidP="00350926">
      <w:pPr>
        <w:jc w:val="both"/>
        <w:rPr>
          <w:rFonts w:eastAsia="Tahoma"/>
          <w:b/>
          <w:bCs/>
          <w:sz w:val="20"/>
          <w:szCs w:val="20"/>
        </w:rPr>
      </w:pPr>
    </w:p>
    <w:p w:rsidR="00362E3F" w:rsidRDefault="00362E3F" w:rsidP="00362E3F">
      <w:pPr>
        <w:spacing w:line="480" w:lineRule="auto"/>
        <w:ind w:left="4956"/>
        <w:rPr>
          <w:color w:val="262626"/>
          <w:sz w:val="22"/>
          <w:szCs w:val="22"/>
        </w:rPr>
      </w:pPr>
      <w:proofErr w:type="spellStart"/>
      <w:r w:rsidRPr="00362E3F">
        <w:rPr>
          <w:b/>
          <w:color w:val="262626"/>
          <w:sz w:val="22"/>
          <w:szCs w:val="22"/>
        </w:rPr>
        <w:t>ECO-ABC</w:t>
      </w:r>
      <w:proofErr w:type="spellEnd"/>
      <w:r w:rsidRPr="00362E3F">
        <w:rPr>
          <w:b/>
          <w:color w:val="262626"/>
          <w:sz w:val="22"/>
          <w:szCs w:val="22"/>
        </w:rPr>
        <w:t xml:space="preserve"> Sp. z o.o.</w:t>
      </w:r>
      <w:r>
        <w:rPr>
          <w:color w:val="262626"/>
          <w:sz w:val="22"/>
          <w:szCs w:val="22"/>
        </w:rPr>
        <w:br/>
        <w:t>ul. Przemysłowa 7</w:t>
      </w:r>
    </w:p>
    <w:p w:rsidR="00362E3F" w:rsidRDefault="00362E3F" w:rsidP="00362E3F">
      <w:pPr>
        <w:spacing w:line="480" w:lineRule="auto"/>
        <w:ind w:left="4956"/>
        <w:rPr>
          <w:color w:val="262626"/>
          <w:sz w:val="22"/>
          <w:szCs w:val="22"/>
        </w:rPr>
      </w:pPr>
      <w:r w:rsidRPr="00362E3F">
        <w:rPr>
          <w:color w:val="262626"/>
          <w:sz w:val="22"/>
          <w:szCs w:val="22"/>
        </w:rPr>
        <w:t>97-400 Bełchatów</w:t>
      </w:r>
    </w:p>
    <w:p w:rsidR="00362E3F" w:rsidRPr="00362E3F" w:rsidRDefault="00362E3F" w:rsidP="00362E3F">
      <w:pPr>
        <w:spacing w:line="480" w:lineRule="auto"/>
        <w:ind w:left="4956"/>
        <w:rPr>
          <w:color w:val="262626"/>
          <w:sz w:val="22"/>
          <w:szCs w:val="22"/>
        </w:rPr>
      </w:pPr>
    </w:p>
    <w:p w:rsidR="00350926" w:rsidRPr="00350926" w:rsidRDefault="00350926" w:rsidP="00350926">
      <w:pPr>
        <w:jc w:val="both"/>
        <w:rPr>
          <w:rFonts w:eastAsia="Tahoma"/>
          <w:b/>
          <w:bCs/>
          <w:sz w:val="20"/>
          <w:szCs w:val="20"/>
        </w:rPr>
      </w:pPr>
    </w:p>
    <w:p w:rsidR="00350926" w:rsidRPr="00350926" w:rsidRDefault="00350926" w:rsidP="00350926">
      <w:pPr>
        <w:jc w:val="both"/>
        <w:rPr>
          <w:rFonts w:eastAsia="Tahoma"/>
          <w:sz w:val="20"/>
          <w:szCs w:val="20"/>
        </w:rPr>
      </w:pPr>
      <w:r w:rsidRPr="00350926">
        <w:rPr>
          <w:rFonts w:eastAsia="Tahoma"/>
          <w:b/>
          <w:bCs/>
          <w:sz w:val="20"/>
          <w:szCs w:val="20"/>
        </w:rPr>
        <w:t xml:space="preserve">Nr sprawy: 24/2020 - </w:t>
      </w:r>
      <w:r w:rsidRPr="00350926">
        <w:rPr>
          <w:bCs/>
          <w:sz w:val="20"/>
          <w:szCs w:val="20"/>
        </w:rPr>
        <w:t>Odbiór, transport i unieszkodliwianie odpadów medycznych.</w:t>
      </w:r>
    </w:p>
    <w:p w:rsidR="00350926" w:rsidRPr="00350926" w:rsidRDefault="00350926" w:rsidP="00350926">
      <w:pPr>
        <w:jc w:val="both"/>
        <w:rPr>
          <w:rFonts w:eastAsia="Tahoma"/>
          <w:sz w:val="20"/>
          <w:szCs w:val="20"/>
        </w:rPr>
      </w:pPr>
    </w:p>
    <w:p w:rsidR="00350926" w:rsidRPr="00350926" w:rsidRDefault="00350926" w:rsidP="00350926">
      <w:pPr>
        <w:jc w:val="both"/>
        <w:rPr>
          <w:rFonts w:eastAsia="Tahoma"/>
          <w:sz w:val="20"/>
          <w:szCs w:val="20"/>
        </w:rPr>
      </w:pPr>
    </w:p>
    <w:p w:rsidR="00350926" w:rsidRPr="00350926" w:rsidRDefault="00350926" w:rsidP="00350926">
      <w:pPr>
        <w:jc w:val="both"/>
        <w:rPr>
          <w:rFonts w:eastAsia="Tahoma"/>
          <w:sz w:val="20"/>
          <w:szCs w:val="20"/>
        </w:rPr>
      </w:pPr>
      <w:r w:rsidRPr="00350926">
        <w:rPr>
          <w:rFonts w:eastAsia="Tahoma"/>
          <w:sz w:val="20"/>
          <w:szCs w:val="20"/>
        </w:rPr>
        <w:t>Zgodnie z art. 38 ustawy Prawo zamówień publicznych oraz Specyfikacją Istotnych Warunków Zamówienia zostały zadane następujące pytania:</w:t>
      </w:r>
    </w:p>
    <w:p w:rsidR="00350926" w:rsidRPr="00350926" w:rsidRDefault="00350926" w:rsidP="00350926">
      <w:pPr>
        <w:jc w:val="both"/>
        <w:rPr>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1</w:t>
      </w:r>
    </w:p>
    <w:p w:rsidR="00350926" w:rsidRPr="00350926" w:rsidRDefault="00350926" w:rsidP="00350926">
      <w:pPr>
        <w:autoSpaceDE w:val="0"/>
        <w:autoSpaceDN w:val="0"/>
        <w:adjustRightInd w:val="0"/>
        <w:ind w:right="-142"/>
        <w:jc w:val="both"/>
        <w:rPr>
          <w:sz w:val="20"/>
          <w:szCs w:val="20"/>
        </w:rPr>
      </w:pPr>
      <w:r w:rsidRPr="00350926">
        <w:rPr>
          <w:sz w:val="20"/>
          <w:szCs w:val="20"/>
        </w:rPr>
        <w:t xml:space="preserve">Proszę o przyjęcie w </w:t>
      </w:r>
      <w:proofErr w:type="spellStart"/>
      <w:r w:rsidRPr="00350926">
        <w:rPr>
          <w:sz w:val="20"/>
          <w:szCs w:val="20"/>
        </w:rPr>
        <w:t>pkt</w:t>
      </w:r>
      <w:proofErr w:type="spellEnd"/>
      <w:r w:rsidRPr="00350926">
        <w:rPr>
          <w:sz w:val="20"/>
          <w:szCs w:val="20"/>
        </w:rPr>
        <w:t xml:space="preserve"> X ust. 1.3.1 SIWZ zapisu w brzmieniu:</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autoSpaceDE w:val="0"/>
        <w:autoSpaceDN w:val="0"/>
        <w:adjustRightInd w:val="0"/>
        <w:ind w:right="-142"/>
        <w:jc w:val="both"/>
        <w:rPr>
          <w:i/>
          <w:iCs/>
          <w:sz w:val="20"/>
          <w:szCs w:val="20"/>
        </w:rPr>
      </w:pPr>
      <w:r w:rsidRPr="00350926">
        <w:rPr>
          <w:i/>
          <w:iCs/>
          <w:sz w:val="20"/>
          <w:szCs w:val="20"/>
        </w:rPr>
        <w:t xml:space="preserve">„1.3.1.kompetencji lub uprawnień do prowadzenia określonej działalności zawodowej, o ile wynika to z odrębnych przepisów – Zamawiający uzna, że Wykonawca spełnia warunki zamówienia dotyczące uprawnień do prowadzenia określonej działalności zawodowej, jeśli wykaże, że posiada aktualne i ważne zezwolenia na prowadzenie działalności gospodarczej w zakresie gospodarki odpadami dotyczące unieszkodliwiania odpadów medycznych stanowiących przedmiot zamówienia (wg kodów), zgodnie z ustawą o odpadach z dnia 14.12.2012 r. oraz zbierania odpadów (dotyczy podmiotów które są zobowiązane do posiadania odpowiedniego zezwolenia) lub oświadczenie Wykonawcy, iż odbierane od Zamawiającego odpady medyczne, stanowiące przedmiot zamówienia, będzie transportował bezpośrednio do miejsca ich unieszkodliwienia (spalarnia), eliminując w ten sposób konieczność ich zbierania, i wpis do rejestru o którym mowa w  art. 49 ustawy z dnia 14.12.2012 roku o odpadach (Dz. U. 2018, poz. 992 z </w:t>
      </w:r>
      <w:proofErr w:type="spellStart"/>
      <w:r w:rsidRPr="00350926">
        <w:rPr>
          <w:i/>
          <w:iCs/>
          <w:sz w:val="20"/>
          <w:szCs w:val="20"/>
        </w:rPr>
        <w:t>późn</w:t>
      </w:r>
      <w:proofErr w:type="spellEnd"/>
      <w:r w:rsidRPr="00350926">
        <w:rPr>
          <w:i/>
          <w:iCs/>
          <w:sz w:val="20"/>
          <w:szCs w:val="20"/>
        </w:rPr>
        <w:t>. zm.) oraz podpisane oświadczenie (Załącznik nr 3 SIWZ).”</w:t>
      </w:r>
    </w:p>
    <w:p w:rsidR="00350926" w:rsidRPr="00350926" w:rsidRDefault="00350926" w:rsidP="00350926">
      <w:pPr>
        <w:autoSpaceDE w:val="0"/>
        <w:autoSpaceDN w:val="0"/>
        <w:adjustRightInd w:val="0"/>
        <w:ind w:right="-142"/>
        <w:jc w:val="both"/>
        <w:rPr>
          <w:b/>
          <w:sz w:val="20"/>
          <w:szCs w:val="20"/>
        </w:rPr>
      </w:pPr>
      <w:r w:rsidRPr="00350926">
        <w:rPr>
          <w:b/>
          <w:sz w:val="20"/>
          <w:szCs w:val="20"/>
        </w:rPr>
        <w:t>Ad.1</w:t>
      </w:r>
      <w:r w:rsidR="005102AC">
        <w:rPr>
          <w:b/>
          <w:sz w:val="20"/>
          <w:szCs w:val="20"/>
        </w:rPr>
        <w:t xml:space="preserve"> </w:t>
      </w:r>
      <w:r w:rsidR="00B56E56">
        <w:rPr>
          <w:b/>
          <w:sz w:val="20"/>
          <w:szCs w:val="20"/>
        </w:rPr>
        <w:t>Pozostaje jak w SIWZ.</w:t>
      </w:r>
    </w:p>
    <w:p w:rsidR="00350926" w:rsidRPr="00350926" w:rsidRDefault="00350926" w:rsidP="00350926">
      <w:pPr>
        <w:autoSpaceDE w:val="0"/>
        <w:autoSpaceDN w:val="0"/>
        <w:adjustRightInd w:val="0"/>
        <w:ind w:right="-142"/>
        <w:jc w:val="both"/>
        <w:rPr>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2</w:t>
      </w:r>
    </w:p>
    <w:p w:rsidR="00350926" w:rsidRPr="00350926" w:rsidRDefault="00350926" w:rsidP="00350926">
      <w:pPr>
        <w:autoSpaceDE w:val="0"/>
        <w:autoSpaceDN w:val="0"/>
        <w:adjustRightInd w:val="0"/>
        <w:ind w:right="-142"/>
        <w:jc w:val="both"/>
        <w:rPr>
          <w:sz w:val="20"/>
          <w:szCs w:val="20"/>
        </w:rPr>
      </w:pPr>
      <w:r w:rsidRPr="00350926">
        <w:rPr>
          <w:sz w:val="20"/>
          <w:szCs w:val="20"/>
        </w:rPr>
        <w:t xml:space="preserve">Proszę o przyjęcie w </w:t>
      </w:r>
      <w:proofErr w:type="spellStart"/>
      <w:r w:rsidRPr="00350926">
        <w:rPr>
          <w:sz w:val="20"/>
          <w:szCs w:val="20"/>
        </w:rPr>
        <w:t>pkt</w:t>
      </w:r>
      <w:proofErr w:type="spellEnd"/>
      <w:r w:rsidRPr="00350926">
        <w:rPr>
          <w:sz w:val="20"/>
          <w:szCs w:val="20"/>
        </w:rPr>
        <w:t xml:space="preserve"> XIV ust. 6a) SIWZ zapisu w brzmieniu: </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autoSpaceDE w:val="0"/>
        <w:autoSpaceDN w:val="0"/>
        <w:adjustRightInd w:val="0"/>
        <w:ind w:right="-142"/>
        <w:jc w:val="both"/>
        <w:rPr>
          <w:sz w:val="20"/>
          <w:szCs w:val="20"/>
        </w:rPr>
      </w:pPr>
      <w:r w:rsidRPr="00350926">
        <w:rPr>
          <w:i/>
          <w:iCs/>
          <w:sz w:val="20"/>
          <w:szCs w:val="20"/>
        </w:rPr>
        <w:t xml:space="preserve">„Wykonawca jest zobowiązany załączyć do oferty </w:t>
      </w:r>
      <w:r w:rsidRPr="00350926">
        <w:rPr>
          <w:i/>
          <w:iCs/>
          <w:color w:val="000000"/>
          <w:sz w:val="20"/>
          <w:szCs w:val="20"/>
        </w:rPr>
        <w:t>aktualne zezwolenia właściwych organów administracji publicznej na prowadzenie działalności gospodarczej w zakresie objętym zamówieniem publicznym a w szczególności:</w:t>
      </w:r>
    </w:p>
    <w:p w:rsidR="00350926" w:rsidRPr="00350926" w:rsidRDefault="00350926" w:rsidP="00350926">
      <w:pPr>
        <w:autoSpaceDE w:val="0"/>
        <w:autoSpaceDN w:val="0"/>
        <w:adjustRightInd w:val="0"/>
        <w:jc w:val="both"/>
        <w:rPr>
          <w:i/>
          <w:iCs/>
          <w:color w:val="000000"/>
          <w:sz w:val="20"/>
          <w:szCs w:val="20"/>
        </w:rPr>
      </w:pPr>
      <w:r w:rsidRPr="00350926">
        <w:rPr>
          <w:i/>
          <w:iCs/>
          <w:color w:val="000000"/>
          <w:sz w:val="20"/>
          <w:szCs w:val="20"/>
        </w:rPr>
        <w:t xml:space="preserve">a) </w:t>
      </w:r>
      <w:r w:rsidRPr="00350926">
        <w:rPr>
          <w:i/>
          <w:iCs/>
          <w:sz w:val="20"/>
          <w:szCs w:val="20"/>
        </w:rPr>
        <w:t xml:space="preserve">decyzję na prowadzenie działalności gospodarczej w zakresie gospodarki odpadami dotyczącą unieszkodliwiania odpadów </w:t>
      </w:r>
      <w:proofErr w:type="spellStart"/>
      <w:r w:rsidRPr="00350926">
        <w:rPr>
          <w:i/>
          <w:iCs/>
          <w:sz w:val="20"/>
          <w:szCs w:val="20"/>
        </w:rPr>
        <w:t>medycznych</w:t>
      </w:r>
      <w:r w:rsidRPr="00350926">
        <w:rPr>
          <w:i/>
          <w:iCs/>
          <w:color w:val="000000"/>
          <w:sz w:val="20"/>
          <w:szCs w:val="20"/>
        </w:rPr>
        <w:t>stanowiących</w:t>
      </w:r>
      <w:proofErr w:type="spellEnd"/>
      <w:r w:rsidRPr="00350926">
        <w:rPr>
          <w:i/>
          <w:iCs/>
          <w:color w:val="000000"/>
          <w:sz w:val="20"/>
          <w:szCs w:val="20"/>
        </w:rPr>
        <w:t xml:space="preserve"> przedmiot zamówienia (wg kodów), </w:t>
      </w:r>
      <w:r w:rsidRPr="00350926">
        <w:rPr>
          <w:i/>
          <w:iCs/>
          <w:sz w:val="20"/>
          <w:szCs w:val="20"/>
        </w:rPr>
        <w:t>zgodnie z ustawą o odpadach z dnia 14.12.2012 r.</w:t>
      </w:r>
    </w:p>
    <w:p w:rsidR="00350926" w:rsidRPr="00350926" w:rsidRDefault="00350926" w:rsidP="00350926">
      <w:pPr>
        <w:autoSpaceDE w:val="0"/>
        <w:autoSpaceDN w:val="0"/>
        <w:adjustRightInd w:val="0"/>
        <w:jc w:val="both"/>
        <w:rPr>
          <w:i/>
          <w:iCs/>
          <w:sz w:val="20"/>
          <w:szCs w:val="20"/>
        </w:rPr>
      </w:pPr>
      <w:r w:rsidRPr="00350926">
        <w:rPr>
          <w:i/>
          <w:iCs/>
          <w:color w:val="000000"/>
          <w:sz w:val="20"/>
          <w:szCs w:val="20"/>
        </w:rPr>
        <w:t>b) decyzję zezwalająca na zbieranie odpadów medycznych stanowiących przedmiot zamówienia (wg kodów), w</w:t>
      </w:r>
      <w:r w:rsidRPr="00350926">
        <w:rPr>
          <w:i/>
          <w:iCs/>
          <w:sz w:val="20"/>
          <w:szCs w:val="20"/>
        </w:rPr>
        <w:t xml:space="preserve">ydaną przez właściwy organ zgodnie z wymogami ustawy z dnia 14.12.2012 roku o odpadach (Dz. U. 2018, poz. 992 z </w:t>
      </w:r>
      <w:proofErr w:type="spellStart"/>
      <w:r w:rsidRPr="00350926">
        <w:rPr>
          <w:i/>
          <w:iCs/>
          <w:sz w:val="20"/>
          <w:szCs w:val="20"/>
        </w:rPr>
        <w:t>późn</w:t>
      </w:r>
      <w:proofErr w:type="spellEnd"/>
      <w:r w:rsidRPr="00350926">
        <w:rPr>
          <w:i/>
          <w:iCs/>
          <w:sz w:val="20"/>
          <w:szCs w:val="20"/>
        </w:rPr>
        <w:t xml:space="preserve">. zm.) – dotyczy podmiotów, które ze względów, bezpieczeństwa lub w celu zapewnienia ciągłości odbioru zakaźnych odpadów medycznych są zobowiązane do posiadania stosownego </w:t>
      </w:r>
      <w:proofErr w:type="spellStart"/>
      <w:r w:rsidRPr="00350926">
        <w:rPr>
          <w:i/>
          <w:iCs/>
          <w:sz w:val="20"/>
          <w:szCs w:val="20"/>
        </w:rPr>
        <w:t>zezwolenialub</w:t>
      </w:r>
      <w:proofErr w:type="spellEnd"/>
      <w:r w:rsidRPr="00350926">
        <w:rPr>
          <w:i/>
          <w:iCs/>
          <w:sz w:val="20"/>
          <w:szCs w:val="20"/>
        </w:rPr>
        <w:t xml:space="preserve"> oświadczenie Wykonawcy, iż odbierane od Zamawiającego odpady medyczne, stanowiące przedmiot zamówienia, będzie transportował bezpośrednio do miejsca ich unieszkodliwienia (spalarnia), eliminując w ten sposób konieczność ich zbierania, wpis do rejestru o którym mowa w  art. 49 ustawy z dnia 14.12.2012 roku o odpadach (Dz. U. 2018, poz. 992 z </w:t>
      </w:r>
      <w:proofErr w:type="spellStart"/>
      <w:r w:rsidRPr="00350926">
        <w:rPr>
          <w:i/>
          <w:iCs/>
          <w:sz w:val="20"/>
          <w:szCs w:val="20"/>
        </w:rPr>
        <w:t>późn</w:t>
      </w:r>
      <w:proofErr w:type="spellEnd"/>
      <w:r w:rsidRPr="00350926">
        <w:rPr>
          <w:i/>
          <w:iCs/>
          <w:sz w:val="20"/>
          <w:szCs w:val="20"/>
        </w:rPr>
        <w:t>. zm.</w:t>
      </w:r>
    </w:p>
    <w:p w:rsidR="00350926" w:rsidRPr="00350926" w:rsidRDefault="00350926" w:rsidP="00350926">
      <w:pPr>
        <w:autoSpaceDE w:val="0"/>
        <w:autoSpaceDN w:val="0"/>
        <w:adjustRightInd w:val="0"/>
        <w:jc w:val="both"/>
        <w:rPr>
          <w:i/>
          <w:iCs/>
          <w:sz w:val="20"/>
          <w:szCs w:val="20"/>
        </w:rPr>
      </w:pPr>
      <w:r w:rsidRPr="00350926">
        <w:rPr>
          <w:i/>
          <w:iCs/>
          <w:sz w:val="20"/>
          <w:szCs w:val="20"/>
        </w:rPr>
        <w:t xml:space="preserve">c) wpis do rejestru o którym mowa w  art. 49 ustawy z dnia z dnia 14.12.2012 roku o odpadach (Dz. U. 2018, poz. 992 z </w:t>
      </w:r>
      <w:proofErr w:type="spellStart"/>
      <w:r w:rsidRPr="00350926">
        <w:rPr>
          <w:i/>
          <w:iCs/>
          <w:sz w:val="20"/>
          <w:szCs w:val="20"/>
        </w:rPr>
        <w:t>późn</w:t>
      </w:r>
      <w:proofErr w:type="spellEnd"/>
      <w:r w:rsidRPr="00350926">
        <w:rPr>
          <w:i/>
          <w:iCs/>
          <w:sz w:val="20"/>
          <w:szCs w:val="20"/>
        </w:rPr>
        <w:t>. zm.).</w:t>
      </w:r>
    </w:p>
    <w:p w:rsidR="00350926" w:rsidRPr="00350926" w:rsidRDefault="00350926" w:rsidP="00B56E56">
      <w:pPr>
        <w:autoSpaceDE w:val="0"/>
        <w:autoSpaceDN w:val="0"/>
        <w:adjustRightInd w:val="0"/>
        <w:ind w:right="-142"/>
        <w:jc w:val="both"/>
        <w:rPr>
          <w:i/>
          <w:iCs/>
          <w:sz w:val="20"/>
          <w:szCs w:val="20"/>
        </w:rPr>
      </w:pPr>
      <w:r w:rsidRPr="00350926">
        <w:rPr>
          <w:b/>
          <w:sz w:val="20"/>
          <w:szCs w:val="20"/>
        </w:rPr>
        <w:t>Ad.2</w:t>
      </w:r>
      <w:r w:rsidR="005102AC">
        <w:rPr>
          <w:b/>
          <w:sz w:val="20"/>
          <w:szCs w:val="20"/>
        </w:rPr>
        <w:t xml:space="preserve"> </w:t>
      </w:r>
      <w:r w:rsidR="00B56E56">
        <w:rPr>
          <w:b/>
          <w:sz w:val="20"/>
          <w:szCs w:val="20"/>
        </w:rPr>
        <w:t>Pozostaje jak w SIWZ.</w:t>
      </w:r>
    </w:p>
    <w:p w:rsidR="00350926" w:rsidRPr="00350926" w:rsidRDefault="00350926" w:rsidP="00350926">
      <w:pPr>
        <w:jc w:val="both"/>
        <w:rPr>
          <w:b/>
          <w:sz w:val="20"/>
          <w:szCs w:val="20"/>
        </w:rPr>
      </w:pPr>
    </w:p>
    <w:p w:rsidR="00350926" w:rsidRPr="00350926" w:rsidRDefault="00350926" w:rsidP="00350926">
      <w:pPr>
        <w:jc w:val="both"/>
        <w:rPr>
          <w:b/>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3</w:t>
      </w:r>
    </w:p>
    <w:p w:rsidR="00350926" w:rsidRPr="00350926" w:rsidRDefault="00350926" w:rsidP="00350926">
      <w:pPr>
        <w:autoSpaceDE w:val="0"/>
        <w:autoSpaceDN w:val="0"/>
        <w:adjustRightInd w:val="0"/>
        <w:ind w:right="-142"/>
        <w:jc w:val="both"/>
        <w:rPr>
          <w:sz w:val="20"/>
          <w:szCs w:val="20"/>
        </w:rPr>
      </w:pPr>
      <w:r w:rsidRPr="00350926">
        <w:rPr>
          <w:sz w:val="20"/>
          <w:szCs w:val="20"/>
        </w:rPr>
        <w:t>Proszę o przyjęcie w</w:t>
      </w:r>
      <w:r w:rsidR="005102AC">
        <w:rPr>
          <w:sz w:val="20"/>
          <w:szCs w:val="20"/>
        </w:rPr>
        <w:t xml:space="preserve"> </w:t>
      </w:r>
      <w:proofErr w:type="spellStart"/>
      <w:r w:rsidRPr="00350926">
        <w:rPr>
          <w:sz w:val="20"/>
          <w:szCs w:val="20"/>
        </w:rPr>
        <w:t>pkt</w:t>
      </w:r>
      <w:proofErr w:type="spellEnd"/>
      <w:r w:rsidRPr="00350926">
        <w:rPr>
          <w:sz w:val="20"/>
          <w:szCs w:val="20"/>
        </w:rPr>
        <w:t xml:space="preserve"> 6 Załącznika nr 2 do SIWZ zapisu w brzmieniu:</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ind w:right="-142"/>
        <w:jc w:val="both"/>
        <w:rPr>
          <w:bCs/>
          <w:i/>
          <w:iCs/>
          <w:sz w:val="20"/>
          <w:szCs w:val="20"/>
        </w:rPr>
      </w:pPr>
      <w:r w:rsidRPr="00350926">
        <w:rPr>
          <w:i/>
          <w:iCs/>
          <w:sz w:val="20"/>
          <w:szCs w:val="20"/>
        </w:rPr>
        <w:t xml:space="preserve">„Odpady będą odbierane sukcesywnie, jednak nie rzadziej niż trzy razy w tygodniu z magazynu do czasowego przechowywania odpadów medycznych. Odbiór ma się odbywać w obecności dwóch stron (pracownik Wykonawcy i pracownik obsługi Zamawiającego). </w:t>
      </w:r>
      <w:r w:rsidRPr="00350926">
        <w:rPr>
          <w:bCs/>
          <w:i/>
          <w:iCs/>
          <w:sz w:val="20"/>
          <w:szCs w:val="20"/>
        </w:rPr>
        <w:t xml:space="preserve">Przy każdorazowym odbiorze odpadów Wykonawca zobowiązany jest potwierdzić ich przejęcie zgodnie z obowiązującymi w tym zakresie przepisami tj. w formie elektronicznej karty przekazania odpadu w BDO (baza danych o produktach i opakowaniach oraz o gospodarce odpadami).” </w:t>
      </w:r>
    </w:p>
    <w:p w:rsidR="00350926" w:rsidRPr="00350926" w:rsidRDefault="00350926" w:rsidP="00350926">
      <w:pPr>
        <w:pStyle w:val="Akapitzlist"/>
        <w:spacing w:line="240" w:lineRule="auto"/>
        <w:ind w:right="-142"/>
        <w:jc w:val="both"/>
        <w:rPr>
          <w:rFonts w:ascii="Times New Roman" w:hAnsi="Times New Roman"/>
          <w:bCs/>
          <w:sz w:val="20"/>
          <w:szCs w:val="20"/>
        </w:rPr>
      </w:pPr>
    </w:p>
    <w:p w:rsidR="00350926" w:rsidRPr="00350926" w:rsidRDefault="00350926" w:rsidP="00350926">
      <w:pPr>
        <w:ind w:right="-142"/>
        <w:jc w:val="both"/>
        <w:rPr>
          <w:bCs/>
          <w:sz w:val="20"/>
          <w:szCs w:val="20"/>
        </w:rPr>
      </w:pPr>
      <w:r w:rsidRPr="00350926">
        <w:rPr>
          <w:bCs/>
          <w:sz w:val="20"/>
          <w:szCs w:val="20"/>
        </w:rPr>
        <w:t>Ewidencję odpadów od 1 stycznia 2020 roku prowadzi się tylko i wyłącznie za pośrednictwem indywidualnego konta w BDO – Bazie danych o produktach i opakowaniach oraz o gospodarce odpadami. Dokumenty sporządza się bezpośrednio w systemie BDO lub z wykorzystaniem zewnętrznych aplikacji zintegrowanych z systemem BDO przez API.</w:t>
      </w:r>
    </w:p>
    <w:p w:rsidR="00350926" w:rsidRPr="00350926" w:rsidRDefault="00350926" w:rsidP="00350926">
      <w:pPr>
        <w:autoSpaceDE w:val="0"/>
        <w:autoSpaceDN w:val="0"/>
        <w:adjustRightInd w:val="0"/>
        <w:ind w:right="-142"/>
        <w:jc w:val="both"/>
        <w:rPr>
          <w:b/>
          <w:sz w:val="20"/>
          <w:szCs w:val="20"/>
        </w:rPr>
      </w:pPr>
      <w:r w:rsidRPr="00350926">
        <w:rPr>
          <w:b/>
          <w:sz w:val="20"/>
          <w:szCs w:val="20"/>
        </w:rPr>
        <w:t>Ad.3</w:t>
      </w:r>
      <w:r w:rsidR="005102AC">
        <w:rPr>
          <w:b/>
          <w:sz w:val="20"/>
          <w:szCs w:val="20"/>
        </w:rPr>
        <w:t xml:space="preserve"> Zamawiający przyjmuje  powyższe </w:t>
      </w:r>
      <w:r w:rsidR="005102AC" w:rsidRPr="005102AC">
        <w:rPr>
          <w:b/>
          <w:sz w:val="20"/>
          <w:szCs w:val="20"/>
        </w:rPr>
        <w:t>brzmienie  zapisu w</w:t>
      </w:r>
      <w:r w:rsidR="005102AC">
        <w:rPr>
          <w:sz w:val="20"/>
          <w:szCs w:val="20"/>
        </w:rPr>
        <w:t xml:space="preserve"> </w:t>
      </w:r>
      <w:proofErr w:type="spellStart"/>
      <w:r w:rsidR="005102AC" w:rsidRPr="005102AC">
        <w:rPr>
          <w:b/>
          <w:sz w:val="20"/>
          <w:szCs w:val="20"/>
        </w:rPr>
        <w:t>pkt</w:t>
      </w:r>
      <w:proofErr w:type="spellEnd"/>
      <w:r w:rsidR="005102AC" w:rsidRPr="005102AC">
        <w:rPr>
          <w:b/>
          <w:sz w:val="20"/>
          <w:szCs w:val="20"/>
        </w:rPr>
        <w:t xml:space="preserve"> 6 Załącznika nr 2 do SIWZ.</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4</w:t>
      </w:r>
    </w:p>
    <w:p w:rsidR="00350926" w:rsidRPr="00350926" w:rsidRDefault="00350926" w:rsidP="00350926">
      <w:pPr>
        <w:autoSpaceDE w:val="0"/>
        <w:autoSpaceDN w:val="0"/>
        <w:adjustRightInd w:val="0"/>
        <w:ind w:right="-142"/>
        <w:jc w:val="both"/>
        <w:rPr>
          <w:sz w:val="20"/>
          <w:szCs w:val="20"/>
        </w:rPr>
      </w:pPr>
      <w:r w:rsidRPr="00350926">
        <w:rPr>
          <w:sz w:val="20"/>
          <w:szCs w:val="20"/>
        </w:rPr>
        <w:t>Proszę o</w:t>
      </w:r>
      <w:r w:rsidR="005102AC">
        <w:rPr>
          <w:sz w:val="20"/>
          <w:szCs w:val="20"/>
        </w:rPr>
        <w:t xml:space="preserve"> </w:t>
      </w:r>
      <w:r w:rsidRPr="00350926">
        <w:rPr>
          <w:sz w:val="20"/>
          <w:szCs w:val="20"/>
        </w:rPr>
        <w:t xml:space="preserve">przyjęcie w </w:t>
      </w:r>
      <w:proofErr w:type="spellStart"/>
      <w:r w:rsidRPr="00350926">
        <w:rPr>
          <w:sz w:val="20"/>
          <w:szCs w:val="20"/>
        </w:rPr>
        <w:t>pkt</w:t>
      </w:r>
      <w:proofErr w:type="spellEnd"/>
      <w:r w:rsidRPr="00350926">
        <w:rPr>
          <w:sz w:val="20"/>
          <w:szCs w:val="20"/>
        </w:rPr>
        <w:t xml:space="preserve"> XV ust. 3 SIWZ poprawnej nazwy przedmiotowego postępowania. </w:t>
      </w:r>
    </w:p>
    <w:p w:rsidR="004C28A9" w:rsidRPr="004C28A9" w:rsidRDefault="00350926" w:rsidP="004C28A9">
      <w:pPr>
        <w:suppressAutoHyphens/>
        <w:jc w:val="both"/>
        <w:rPr>
          <w:b/>
          <w:i/>
          <w:sz w:val="22"/>
          <w:szCs w:val="22"/>
        </w:rPr>
      </w:pPr>
      <w:r w:rsidRPr="004C28A9">
        <w:rPr>
          <w:b/>
          <w:sz w:val="20"/>
          <w:szCs w:val="20"/>
        </w:rPr>
        <w:t>Ad.4</w:t>
      </w:r>
      <w:r w:rsidR="005102AC" w:rsidRPr="004C28A9">
        <w:rPr>
          <w:b/>
          <w:sz w:val="20"/>
          <w:szCs w:val="20"/>
        </w:rPr>
        <w:t xml:space="preserve"> </w:t>
      </w:r>
      <w:r w:rsidR="005102AC" w:rsidRPr="004C28A9">
        <w:rPr>
          <w:b/>
          <w:sz w:val="22"/>
          <w:szCs w:val="22"/>
        </w:rPr>
        <w:t xml:space="preserve">Zamawiający informuję, że prostuje oczywistą omyłkę pisarską, która wkradła się w treść </w:t>
      </w:r>
      <w:proofErr w:type="spellStart"/>
      <w:r w:rsidR="005102AC" w:rsidRPr="004C28A9">
        <w:rPr>
          <w:b/>
          <w:sz w:val="22"/>
          <w:szCs w:val="22"/>
        </w:rPr>
        <w:t>pkt</w:t>
      </w:r>
      <w:proofErr w:type="spellEnd"/>
      <w:r w:rsidR="005102AC" w:rsidRPr="004C28A9">
        <w:rPr>
          <w:b/>
          <w:sz w:val="22"/>
          <w:szCs w:val="22"/>
        </w:rPr>
        <w:t xml:space="preserve"> XV ust. 3 SIWZ</w:t>
      </w:r>
      <w:r w:rsidR="00362E3F">
        <w:rPr>
          <w:b/>
          <w:sz w:val="22"/>
          <w:szCs w:val="22"/>
        </w:rPr>
        <w:t>.</w:t>
      </w:r>
      <w:r w:rsidR="004C28A9">
        <w:rPr>
          <w:b/>
          <w:sz w:val="22"/>
          <w:szCs w:val="22"/>
        </w:rPr>
        <w:t xml:space="preserve"> </w:t>
      </w:r>
      <w:r w:rsidR="00362E3F">
        <w:rPr>
          <w:b/>
          <w:sz w:val="22"/>
          <w:szCs w:val="22"/>
        </w:rPr>
        <w:t>W</w:t>
      </w:r>
      <w:r w:rsidR="005102AC" w:rsidRPr="004C28A9">
        <w:rPr>
          <w:b/>
          <w:sz w:val="22"/>
          <w:szCs w:val="22"/>
        </w:rPr>
        <w:t>/w punkt otrzymuje brzmienie:</w:t>
      </w:r>
      <w:r w:rsidR="005102AC" w:rsidRPr="004C28A9">
        <w:rPr>
          <w:sz w:val="22"/>
          <w:szCs w:val="22"/>
        </w:rPr>
        <w:t xml:space="preserve"> </w:t>
      </w:r>
      <w:r w:rsidR="005102AC" w:rsidRPr="004C28A9">
        <w:rPr>
          <w:b/>
          <w:i/>
          <w:sz w:val="22"/>
          <w:szCs w:val="22"/>
        </w:rPr>
        <w:t xml:space="preserve">Numer </w:t>
      </w:r>
      <w:r w:rsidR="004C28A9">
        <w:rPr>
          <w:b/>
          <w:i/>
          <w:sz w:val="22"/>
          <w:szCs w:val="22"/>
        </w:rPr>
        <w:t xml:space="preserve">postępowania: </w:t>
      </w:r>
      <w:r w:rsidR="005102AC" w:rsidRPr="004C28A9">
        <w:rPr>
          <w:b/>
          <w:i/>
          <w:sz w:val="22"/>
          <w:szCs w:val="22"/>
        </w:rPr>
        <w:t xml:space="preserve">24/2020 Nazwa postępowania: </w:t>
      </w:r>
      <w:r w:rsidR="004C28A9" w:rsidRPr="004C28A9">
        <w:rPr>
          <w:b/>
          <w:bCs/>
          <w:i/>
          <w:sz w:val="22"/>
          <w:szCs w:val="22"/>
        </w:rPr>
        <w:t>Odbiór, transport i unieszkodliwianie odpadów medycznych.</w:t>
      </w:r>
    </w:p>
    <w:p w:rsidR="00350926" w:rsidRPr="00350926" w:rsidRDefault="00350926" w:rsidP="00350926">
      <w:pPr>
        <w:autoSpaceDE w:val="0"/>
        <w:autoSpaceDN w:val="0"/>
        <w:adjustRightInd w:val="0"/>
        <w:ind w:right="-142"/>
        <w:jc w:val="both"/>
        <w:rPr>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5</w:t>
      </w:r>
    </w:p>
    <w:p w:rsidR="00350926" w:rsidRPr="00350926" w:rsidRDefault="00350926" w:rsidP="00350926">
      <w:pPr>
        <w:autoSpaceDE w:val="0"/>
        <w:autoSpaceDN w:val="0"/>
        <w:adjustRightInd w:val="0"/>
        <w:ind w:right="-142"/>
        <w:jc w:val="both"/>
        <w:rPr>
          <w:sz w:val="20"/>
          <w:szCs w:val="20"/>
        </w:rPr>
      </w:pPr>
      <w:r w:rsidRPr="00350926">
        <w:rPr>
          <w:sz w:val="20"/>
          <w:szCs w:val="20"/>
        </w:rPr>
        <w:t xml:space="preserve">W związku z </w:t>
      </w:r>
      <w:proofErr w:type="spellStart"/>
      <w:r w:rsidRPr="00350926">
        <w:rPr>
          <w:sz w:val="20"/>
          <w:szCs w:val="20"/>
        </w:rPr>
        <w:t>pkt</w:t>
      </w:r>
      <w:proofErr w:type="spellEnd"/>
      <w:r w:rsidRPr="00350926">
        <w:rPr>
          <w:sz w:val="20"/>
          <w:szCs w:val="20"/>
        </w:rPr>
        <w:t xml:space="preserve"> 7 Załącznika nr 2 do SIWZ, proszę o przyjęcie że dowodem legalizacji wagi, na której ważone będą kontenery z odpadami będzie specjalna naklejka holograficzna umieszczona na wadze w pobliżu tabliczki znamionowej, zawierająca wymagane przepisami prawa oznaczenia. </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autoSpaceDE w:val="0"/>
        <w:autoSpaceDN w:val="0"/>
        <w:adjustRightInd w:val="0"/>
        <w:ind w:right="-142"/>
        <w:jc w:val="both"/>
        <w:rPr>
          <w:sz w:val="20"/>
          <w:szCs w:val="20"/>
        </w:rPr>
      </w:pPr>
      <w:r w:rsidRPr="00350926">
        <w:rPr>
          <w:sz w:val="20"/>
          <w:szCs w:val="20"/>
        </w:rPr>
        <w:t>Każda waga automatyczna wprowadzona do obrotu lub użytkowania po dniu 1 maja 2004r. jest poddawana ocenie zgodności z wymaganiami i przy wykorzystaniu procedur oceny określonych w rozporządzeniu Ministra Gospodarki, Pracy i Polityki Społecznej z dnia 11 grudnia 2003 r. w sprawie zasadniczych wymagań dla wag podlegających ocenie zgodności (</w:t>
      </w:r>
      <w:proofErr w:type="spellStart"/>
      <w:r w:rsidRPr="00350926">
        <w:rPr>
          <w:sz w:val="20"/>
          <w:szCs w:val="20"/>
        </w:rPr>
        <w:t>Dz.U</w:t>
      </w:r>
      <w:proofErr w:type="spellEnd"/>
      <w:r w:rsidRPr="00350926">
        <w:rPr>
          <w:sz w:val="20"/>
          <w:szCs w:val="20"/>
        </w:rPr>
        <w:t xml:space="preserve">. z 2004 r. Nr 4, poz. 23), które wdraża do prawodawstwa polskiego dyrektywę Parlamentu Europejskiego i Rady nr 2009/23/WE z dnia 23 kwietnia 2009 r. (ex 90/384/EWG z dnia 20 czerwca 1990 r.) w sprawie wag. </w:t>
      </w:r>
    </w:p>
    <w:p w:rsidR="00350926" w:rsidRPr="00350926" w:rsidRDefault="00350926" w:rsidP="00350926">
      <w:pPr>
        <w:autoSpaceDE w:val="0"/>
        <w:autoSpaceDN w:val="0"/>
        <w:adjustRightInd w:val="0"/>
        <w:ind w:right="-142"/>
        <w:jc w:val="both"/>
        <w:rPr>
          <w:sz w:val="20"/>
          <w:szCs w:val="20"/>
        </w:rPr>
      </w:pPr>
    </w:p>
    <w:p w:rsidR="00350926" w:rsidRPr="00350926" w:rsidRDefault="00350926" w:rsidP="00350926">
      <w:pPr>
        <w:autoSpaceDE w:val="0"/>
        <w:autoSpaceDN w:val="0"/>
        <w:adjustRightInd w:val="0"/>
        <w:ind w:right="-142"/>
        <w:jc w:val="both"/>
        <w:rPr>
          <w:sz w:val="20"/>
          <w:szCs w:val="20"/>
        </w:rPr>
      </w:pPr>
      <w:r w:rsidRPr="00350926">
        <w:rPr>
          <w:sz w:val="20"/>
          <w:szCs w:val="20"/>
        </w:rPr>
        <w:t xml:space="preserve">W związku z powyższym, wszystkie wagi wyprodukowane po dniu 1 maja 2004r., aby mogły być używane w obrocie handlowym muszą posiadać tzw. pierwotną legalizację producenta lub importera. Dowodem legalizacji wagi jest specjalna naklejka holograficzna, którą umieszcza się w pobliżu tabliczki znamionowej, zawierająca następujące oznaczenia: znak CE, dwie ostatnie cyfry roku i numer jednostki notyfikowanej, która dokonała legalizacji WE lub dwie ostatnie cyfry roku i numer jednostki notyfikowanej, która sprawuje nadzór nad systemem jakości producenta, zielona, kwadratowa nalepka z nadrukowaną czarną literą „M”  </w:t>
      </w:r>
    </w:p>
    <w:p w:rsidR="00350926" w:rsidRPr="00350926" w:rsidRDefault="00350926" w:rsidP="00350926">
      <w:pPr>
        <w:autoSpaceDE w:val="0"/>
        <w:autoSpaceDN w:val="0"/>
        <w:adjustRightInd w:val="0"/>
        <w:ind w:right="-142"/>
        <w:jc w:val="both"/>
        <w:rPr>
          <w:sz w:val="20"/>
          <w:szCs w:val="20"/>
        </w:rPr>
      </w:pPr>
      <w:r w:rsidRPr="00350926">
        <w:rPr>
          <w:sz w:val="20"/>
          <w:szCs w:val="20"/>
        </w:rPr>
        <w:t>Powyższe oznaczenia zastępują cechę legalizacji pierwotnej i świadectwo legalizacji pierwotnej, stosowane przed dniem 1 maja 2004 r.</w:t>
      </w:r>
    </w:p>
    <w:p w:rsidR="00350926" w:rsidRPr="00350926" w:rsidRDefault="00350926" w:rsidP="00350926">
      <w:pPr>
        <w:autoSpaceDE w:val="0"/>
        <w:autoSpaceDN w:val="0"/>
        <w:adjustRightInd w:val="0"/>
        <w:ind w:right="-142"/>
        <w:jc w:val="both"/>
        <w:rPr>
          <w:b/>
          <w:sz w:val="20"/>
          <w:szCs w:val="20"/>
        </w:rPr>
      </w:pPr>
      <w:r w:rsidRPr="00350926">
        <w:rPr>
          <w:b/>
          <w:sz w:val="20"/>
          <w:szCs w:val="20"/>
        </w:rPr>
        <w:t>Ad.5</w:t>
      </w:r>
      <w:r w:rsidR="004C28A9">
        <w:rPr>
          <w:b/>
          <w:sz w:val="20"/>
          <w:szCs w:val="20"/>
        </w:rPr>
        <w:t xml:space="preserve"> Zamawiający przyjmuje</w:t>
      </w:r>
      <w:r w:rsidR="004C28A9" w:rsidRPr="004C28A9">
        <w:rPr>
          <w:b/>
          <w:sz w:val="20"/>
          <w:szCs w:val="20"/>
        </w:rPr>
        <w:t>, że dowodem legalizacji wagi, na której ważone będą kontenery z odpadami będzie specjalna naklejka holograficzna umieszczona na wadze w pobliżu tabliczki znamionowej, zawierająca wymagane przepisami prawa oznaczenia.</w:t>
      </w:r>
    </w:p>
    <w:p w:rsidR="00350926" w:rsidRPr="00350926" w:rsidRDefault="00350926" w:rsidP="00350926">
      <w:pPr>
        <w:jc w:val="both"/>
        <w:rPr>
          <w:b/>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6</w:t>
      </w:r>
    </w:p>
    <w:p w:rsidR="00350926" w:rsidRPr="00350926" w:rsidRDefault="00350926" w:rsidP="00350926">
      <w:pPr>
        <w:autoSpaceDE w:val="0"/>
        <w:autoSpaceDN w:val="0"/>
        <w:adjustRightInd w:val="0"/>
        <w:ind w:right="-142"/>
        <w:jc w:val="both"/>
        <w:rPr>
          <w:sz w:val="20"/>
          <w:szCs w:val="20"/>
        </w:rPr>
      </w:pPr>
      <w:r w:rsidRPr="00350926">
        <w:rPr>
          <w:sz w:val="20"/>
          <w:szCs w:val="20"/>
        </w:rPr>
        <w:t>Proszę o przyjęcie</w:t>
      </w:r>
      <w:r w:rsidR="004C28A9">
        <w:rPr>
          <w:sz w:val="20"/>
          <w:szCs w:val="20"/>
        </w:rPr>
        <w:t xml:space="preserve"> </w:t>
      </w:r>
      <w:r w:rsidRPr="00350926">
        <w:rPr>
          <w:sz w:val="20"/>
          <w:szCs w:val="20"/>
        </w:rPr>
        <w:t xml:space="preserve">w </w:t>
      </w:r>
      <w:proofErr w:type="spellStart"/>
      <w:r w:rsidRPr="00350926">
        <w:rPr>
          <w:sz w:val="20"/>
          <w:szCs w:val="20"/>
        </w:rPr>
        <w:t>pkt</w:t>
      </w:r>
      <w:proofErr w:type="spellEnd"/>
      <w:r w:rsidRPr="00350926">
        <w:rPr>
          <w:sz w:val="20"/>
          <w:szCs w:val="20"/>
        </w:rPr>
        <w:t xml:space="preserve"> 13 Załącznika nr 2 do SIWZ zapisu w brzmieniu:</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autoSpaceDE w:val="0"/>
        <w:autoSpaceDN w:val="0"/>
        <w:adjustRightInd w:val="0"/>
        <w:ind w:right="-142"/>
        <w:jc w:val="both"/>
        <w:rPr>
          <w:i/>
          <w:iCs/>
          <w:sz w:val="20"/>
          <w:szCs w:val="20"/>
        </w:rPr>
      </w:pPr>
      <w:r w:rsidRPr="00350926">
        <w:rPr>
          <w:i/>
          <w:iCs/>
          <w:sz w:val="20"/>
          <w:szCs w:val="20"/>
        </w:rPr>
        <w:t xml:space="preserve">„Wykonawca każdorazowo zobowiązany jest do całkowitego opróżnienia magazynu Zamawiającego. W przypadku wystąpienia uszkodzonych/rozerwanych worków z odpadami lub uszkodzonych pojemników na odpady ostre (typu igły, skalpele itp.) Zamawiający zobowiązany będzie do zabezpieczenia uszkodzonego/rozerwanego opakowania na odpady, poprzez jego umieszczenie w dodatkowym worku lub pojemniku </w:t>
      </w:r>
      <w:proofErr w:type="spellStart"/>
      <w:r w:rsidRPr="00350926">
        <w:rPr>
          <w:i/>
          <w:iCs/>
          <w:sz w:val="20"/>
          <w:szCs w:val="20"/>
        </w:rPr>
        <w:t>twardościennym</w:t>
      </w:r>
      <w:proofErr w:type="spellEnd"/>
      <w:r w:rsidRPr="00350926">
        <w:rPr>
          <w:i/>
          <w:iCs/>
          <w:sz w:val="20"/>
          <w:szCs w:val="20"/>
        </w:rPr>
        <w:t>.”</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Pr="00350926" w:rsidRDefault="00350926" w:rsidP="00350926">
      <w:pPr>
        <w:autoSpaceDE w:val="0"/>
        <w:autoSpaceDN w:val="0"/>
        <w:adjustRightInd w:val="0"/>
        <w:ind w:right="-142"/>
        <w:jc w:val="both"/>
        <w:rPr>
          <w:sz w:val="20"/>
          <w:szCs w:val="20"/>
        </w:rPr>
      </w:pPr>
      <w:r w:rsidRPr="00350926">
        <w:rPr>
          <w:sz w:val="20"/>
          <w:szCs w:val="20"/>
        </w:rPr>
        <w:t xml:space="preserve">Kwestia bezpieczeństwa pracowników Wykonawcy wymaga, aby odpady medyczne umieszczone były przez Zamawiającego w zamkniętych i szczelnych workach oraz pojemnikach jednorazowego użytku. Minimalizowane jest w ten sposób ryzyko zakłucia oraz kontaktu z potencjalnie zakaźnym materiałem. </w:t>
      </w:r>
    </w:p>
    <w:p w:rsidR="00350926" w:rsidRPr="00350926" w:rsidRDefault="00350926" w:rsidP="00350926">
      <w:pPr>
        <w:autoSpaceDE w:val="0"/>
        <w:autoSpaceDN w:val="0"/>
        <w:adjustRightInd w:val="0"/>
        <w:ind w:right="-142"/>
        <w:jc w:val="both"/>
        <w:rPr>
          <w:b/>
          <w:sz w:val="20"/>
          <w:szCs w:val="20"/>
        </w:rPr>
      </w:pPr>
      <w:r w:rsidRPr="00350926">
        <w:rPr>
          <w:b/>
          <w:sz w:val="20"/>
          <w:szCs w:val="20"/>
        </w:rPr>
        <w:t>Ad.6</w:t>
      </w:r>
      <w:r w:rsidR="004C28A9" w:rsidRPr="004C28A9">
        <w:rPr>
          <w:b/>
          <w:sz w:val="20"/>
          <w:szCs w:val="20"/>
        </w:rPr>
        <w:t xml:space="preserve"> </w:t>
      </w:r>
      <w:r w:rsidR="004C28A9">
        <w:rPr>
          <w:b/>
          <w:sz w:val="20"/>
          <w:szCs w:val="20"/>
        </w:rPr>
        <w:t>Zamawiający przyjmuje  powyższe brz</w:t>
      </w:r>
      <w:r w:rsidR="004C28A9" w:rsidRPr="005102AC">
        <w:rPr>
          <w:b/>
          <w:sz w:val="20"/>
          <w:szCs w:val="20"/>
        </w:rPr>
        <w:t>mienie  zapisu</w:t>
      </w:r>
      <w:r w:rsidR="004C28A9">
        <w:rPr>
          <w:b/>
          <w:sz w:val="20"/>
          <w:szCs w:val="20"/>
        </w:rPr>
        <w:t xml:space="preserve"> w</w:t>
      </w:r>
      <w:r w:rsidR="004C28A9" w:rsidRPr="004C28A9">
        <w:rPr>
          <w:b/>
          <w:sz w:val="20"/>
          <w:szCs w:val="20"/>
        </w:rPr>
        <w:t xml:space="preserve"> </w:t>
      </w:r>
      <w:proofErr w:type="spellStart"/>
      <w:r w:rsidR="004C28A9" w:rsidRPr="004C28A9">
        <w:rPr>
          <w:b/>
          <w:sz w:val="20"/>
          <w:szCs w:val="20"/>
        </w:rPr>
        <w:t>pkt</w:t>
      </w:r>
      <w:proofErr w:type="spellEnd"/>
      <w:r w:rsidR="004C28A9" w:rsidRPr="004C28A9">
        <w:rPr>
          <w:b/>
          <w:sz w:val="20"/>
          <w:szCs w:val="20"/>
        </w:rPr>
        <w:t xml:space="preserve"> 13 Załącznika nr 2 do SIWZ.</w:t>
      </w:r>
    </w:p>
    <w:p w:rsidR="00350926" w:rsidRPr="00350926" w:rsidRDefault="00350926" w:rsidP="00350926">
      <w:pPr>
        <w:pStyle w:val="Akapitzlist"/>
        <w:autoSpaceDE w:val="0"/>
        <w:autoSpaceDN w:val="0"/>
        <w:adjustRightInd w:val="0"/>
        <w:spacing w:line="240" w:lineRule="auto"/>
        <w:ind w:right="-142"/>
        <w:jc w:val="both"/>
        <w:rPr>
          <w:rFonts w:ascii="Times New Roman" w:hAnsi="Times New Roman"/>
          <w:sz w:val="20"/>
          <w:szCs w:val="20"/>
        </w:rPr>
      </w:pPr>
    </w:p>
    <w:p w:rsidR="00350926" w:rsidRDefault="00350926" w:rsidP="00350926">
      <w:pPr>
        <w:jc w:val="both"/>
        <w:rPr>
          <w:b/>
          <w:sz w:val="20"/>
          <w:szCs w:val="20"/>
        </w:rPr>
      </w:pPr>
    </w:p>
    <w:p w:rsidR="00350926" w:rsidRDefault="00350926" w:rsidP="00350926">
      <w:pPr>
        <w:jc w:val="both"/>
        <w:rPr>
          <w:b/>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7</w:t>
      </w:r>
    </w:p>
    <w:p w:rsidR="00350926" w:rsidRPr="00350926" w:rsidRDefault="00350926" w:rsidP="00350926">
      <w:pPr>
        <w:autoSpaceDE w:val="0"/>
        <w:autoSpaceDN w:val="0"/>
        <w:adjustRightInd w:val="0"/>
        <w:ind w:right="-142"/>
        <w:jc w:val="both"/>
        <w:rPr>
          <w:sz w:val="20"/>
          <w:szCs w:val="20"/>
        </w:rPr>
      </w:pPr>
      <w:r w:rsidRPr="00350926">
        <w:rPr>
          <w:sz w:val="20"/>
          <w:szCs w:val="20"/>
        </w:rPr>
        <w:t xml:space="preserve">Na podstawie art. 91 Ustawy Prawo Zamówień Publicznych z dnia 29 stycznia 2004 r. proszę o zastąpienie </w:t>
      </w:r>
      <w:proofErr w:type="spellStart"/>
      <w:r w:rsidRPr="00350926">
        <w:rPr>
          <w:sz w:val="20"/>
          <w:szCs w:val="20"/>
        </w:rPr>
        <w:t>pkt</w:t>
      </w:r>
      <w:proofErr w:type="spellEnd"/>
      <w:r w:rsidRPr="00350926">
        <w:rPr>
          <w:sz w:val="20"/>
          <w:szCs w:val="20"/>
        </w:rPr>
        <w:t xml:space="preserve"> XVIII SIWZ kryterium oceny ofert „Termin płatności (T)” nowym kryterium „</w:t>
      </w:r>
      <w:r w:rsidRPr="00350926">
        <w:rPr>
          <w:bCs/>
          <w:sz w:val="20"/>
          <w:szCs w:val="20"/>
        </w:rPr>
        <w:t>wydajność roczna spalarni, w której będą utylizowane odpady medyczne objęte przedmiotowym zamówieniem (W)”, według poniższego wzoru.</w:t>
      </w:r>
    </w:p>
    <w:p w:rsidR="00350926" w:rsidRPr="00350926" w:rsidRDefault="00350926" w:rsidP="00350926">
      <w:pPr>
        <w:ind w:right="-142"/>
        <w:jc w:val="both"/>
        <w:rPr>
          <w:sz w:val="20"/>
          <w:szCs w:val="20"/>
        </w:rPr>
      </w:pPr>
      <w:r w:rsidRPr="00350926">
        <w:rPr>
          <w:bCs/>
          <w:sz w:val="20"/>
          <w:szCs w:val="20"/>
        </w:rPr>
        <w:t>Wydajność roczna spalarni, w której będą utylizowane odpady –40%</w:t>
      </w:r>
    </w:p>
    <w:p w:rsidR="00350926" w:rsidRPr="00350926" w:rsidRDefault="00350926" w:rsidP="00350926">
      <w:pPr>
        <w:ind w:right="-142"/>
        <w:contextualSpacing/>
        <w:rPr>
          <w:sz w:val="20"/>
          <w:szCs w:val="20"/>
        </w:rPr>
      </w:pPr>
      <w:r w:rsidRPr="00350926">
        <w:rPr>
          <w:sz w:val="20"/>
          <w:szCs w:val="20"/>
        </w:rPr>
        <w:t xml:space="preserve">Wartość punktowa wydajność roczna spalarni = R x (W of/ W </w:t>
      </w:r>
      <w:proofErr w:type="spellStart"/>
      <w:r w:rsidRPr="00350926">
        <w:rPr>
          <w:sz w:val="20"/>
          <w:szCs w:val="20"/>
        </w:rPr>
        <w:t>max</w:t>
      </w:r>
      <w:proofErr w:type="spellEnd"/>
      <w:r w:rsidRPr="00350926">
        <w:rPr>
          <w:sz w:val="20"/>
          <w:szCs w:val="20"/>
        </w:rPr>
        <w:t>. x 100)</w:t>
      </w:r>
    </w:p>
    <w:p w:rsidR="00350926" w:rsidRPr="00350926" w:rsidRDefault="00350926" w:rsidP="00350926">
      <w:pPr>
        <w:ind w:right="-142"/>
        <w:contextualSpacing/>
        <w:rPr>
          <w:sz w:val="20"/>
          <w:szCs w:val="20"/>
        </w:rPr>
      </w:pPr>
      <w:r w:rsidRPr="00350926">
        <w:rPr>
          <w:sz w:val="20"/>
          <w:szCs w:val="20"/>
        </w:rPr>
        <w:t xml:space="preserve">R – ranga ocenianego kryterium, </w:t>
      </w:r>
    </w:p>
    <w:p w:rsidR="00350926" w:rsidRPr="00350926" w:rsidRDefault="00350926" w:rsidP="00350926">
      <w:pPr>
        <w:ind w:right="-142"/>
        <w:contextualSpacing/>
        <w:rPr>
          <w:sz w:val="20"/>
          <w:szCs w:val="20"/>
        </w:rPr>
      </w:pPr>
      <w:r w:rsidRPr="00350926">
        <w:rPr>
          <w:sz w:val="20"/>
          <w:szCs w:val="20"/>
        </w:rPr>
        <w:t xml:space="preserve">W of -   wydajność w badanej ofercie </w:t>
      </w:r>
    </w:p>
    <w:p w:rsidR="00350926" w:rsidRPr="00350926" w:rsidRDefault="00350926" w:rsidP="00350926">
      <w:pPr>
        <w:ind w:right="-142"/>
        <w:contextualSpacing/>
        <w:rPr>
          <w:sz w:val="20"/>
          <w:szCs w:val="20"/>
        </w:rPr>
      </w:pPr>
      <w:r w:rsidRPr="00350926">
        <w:rPr>
          <w:sz w:val="20"/>
          <w:szCs w:val="20"/>
        </w:rPr>
        <w:t xml:space="preserve">W </w:t>
      </w:r>
      <w:proofErr w:type="spellStart"/>
      <w:r w:rsidRPr="00350926">
        <w:rPr>
          <w:sz w:val="20"/>
          <w:szCs w:val="20"/>
        </w:rPr>
        <w:t>max</w:t>
      </w:r>
      <w:proofErr w:type="spellEnd"/>
      <w:r w:rsidRPr="00350926">
        <w:rPr>
          <w:sz w:val="20"/>
          <w:szCs w:val="20"/>
        </w:rPr>
        <w:t>. –  najwyższa wydajność roczna z oferowanych</w:t>
      </w:r>
    </w:p>
    <w:p w:rsidR="00350926" w:rsidRPr="00350926" w:rsidRDefault="00350926" w:rsidP="00350926">
      <w:pPr>
        <w:ind w:right="-142"/>
        <w:contextualSpacing/>
        <w:rPr>
          <w:sz w:val="20"/>
          <w:szCs w:val="20"/>
        </w:rPr>
      </w:pPr>
      <w:r w:rsidRPr="00350926">
        <w:rPr>
          <w:sz w:val="20"/>
          <w:szCs w:val="20"/>
        </w:rPr>
        <w:t xml:space="preserve">Maksymalna liczba punktów jaka może osiągnąć oferta w kryterium wydajność roczna spalarni wynosi 40 </w:t>
      </w:r>
      <w:proofErr w:type="spellStart"/>
      <w:r w:rsidRPr="00350926">
        <w:rPr>
          <w:sz w:val="20"/>
          <w:szCs w:val="20"/>
        </w:rPr>
        <w:t>pkt</w:t>
      </w:r>
      <w:proofErr w:type="spellEnd"/>
    </w:p>
    <w:p w:rsidR="00350926" w:rsidRPr="00350926" w:rsidRDefault="00350926" w:rsidP="00350926">
      <w:pPr>
        <w:autoSpaceDE w:val="0"/>
        <w:ind w:left="709" w:right="-142"/>
        <w:jc w:val="both"/>
        <w:rPr>
          <w:sz w:val="20"/>
          <w:szCs w:val="20"/>
        </w:rPr>
      </w:pPr>
    </w:p>
    <w:p w:rsidR="00350926" w:rsidRPr="00350926" w:rsidRDefault="00350926" w:rsidP="00350926">
      <w:pPr>
        <w:autoSpaceDE w:val="0"/>
        <w:ind w:right="-142"/>
        <w:jc w:val="both"/>
        <w:rPr>
          <w:sz w:val="20"/>
          <w:szCs w:val="20"/>
        </w:rPr>
      </w:pPr>
      <w:r w:rsidRPr="00350926">
        <w:rPr>
          <w:sz w:val="20"/>
          <w:szCs w:val="20"/>
        </w:rPr>
        <w:t xml:space="preserve">Wydajność roczna spalarni to kryterium odnoszące się bezpośrednio do jakości, do parametrów technicznych i zastosowanej technologii. Im wyższa wydajność spalarni w której Wykonawca deklaruje unieszkodliwianie odpadów medycznych, tym większe bezpieczeństwo sanitarno-epidemiologiczne dla Zamawiającego i gwarancja, że usługa będzie świadczona w sposób ciągły. </w:t>
      </w:r>
    </w:p>
    <w:p w:rsidR="00350926" w:rsidRPr="00350926" w:rsidRDefault="00350926" w:rsidP="00350926">
      <w:pPr>
        <w:autoSpaceDE w:val="0"/>
        <w:autoSpaceDN w:val="0"/>
        <w:adjustRightInd w:val="0"/>
        <w:ind w:right="-142"/>
        <w:jc w:val="both"/>
        <w:rPr>
          <w:b/>
          <w:sz w:val="20"/>
          <w:szCs w:val="20"/>
        </w:rPr>
      </w:pPr>
      <w:r w:rsidRPr="00350926">
        <w:rPr>
          <w:b/>
          <w:sz w:val="20"/>
          <w:szCs w:val="20"/>
        </w:rPr>
        <w:t>Ad.7</w:t>
      </w:r>
      <w:r w:rsidR="004C28A9">
        <w:rPr>
          <w:b/>
          <w:sz w:val="20"/>
          <w:szCs w:val="20"/>
        </w:rPr>
        <w:t xml:space="preserve"> Pozostaje jak w SIWZ.</w:t>
      </w:r>
    </w:p>
    <w:p w:rsidR="00350926" w:rsidRPr="00350926" w:rsidRDefault="00350926" w:rsidP="00350926">
      <w:pPr>
        <w:jc w:val="both"/>
        <w:rPr>
          <w:b/>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8</w:t>
      </w:r>
    </w:p>
    <w:p w:rsidR="00350926" w:rsidRPr="00350926" w:rsidRDefault="00350926" w:rsidP="00350926">
      <w:pPr>
        <w:jc w:val="both"/>
        <w:rPr>
          <w:bCs/>
          <w:sz w:val="20"/>
          <w:szCs w:val="20"/>
        </w:rPr>
      </w:pPr>
      <w:r w:rsidRPr="00350926">
        <w:rPr>
          <w:bCs/>
          <w:sz w:val="20"/>
          <w:szCs w:val="20"/>
        </w:rPr>
        <w:t xml:space="preserve">Proszę o przyjęcie w §5 Umowy (Załącznik nr 6 do SIWZ) zapisu w brzmieniu: </w:t>
      </w:r>
    </w:p>
    <w:p w:rsidR="00350926" w:rsidRPr="00350926" w:rsidRDefault="00350926" w:rsidP="00350926">
      <w:pPr>
        <w:jc w:val="both"/>
        <w:rPr>
          <w:bCs/>
          <w:i/>
          <w:iCs/>
          <w:sz w:val="20"/>
          <w:szCs w:val="20"/>
        </w:rPr>
      </w:pPr>
    </w:p>
    <w:p w:rsidR="00350926" w:rsidRPr="00350926" w:rsidRDefault="00350926" w:rsidP="00350926">
      <w:pPr>
        <w:jc w:val="both"/>
        <w:rPr>
          <w:bCs/>
          <w:i/>
          <w:iCs/>
          <w:sz w:val="20"/>
          <w:szCs w:val="20"/>
        </w:rPr>
      </w:pPr>
      <w:r w:rsidRPr="00350926">
        <w:rPr>
          <w:bCs/>
          <w:i/>
          <w:iCs/>
          <w:sz w:val="20"/>
          <w:szCs w:val="20"/>
        </w:rPr>
        <w:t>„Wykonawca przejmuje odpowiedzialność za odpady od chwili odbioru odpadów do chwili ich unieszkodliwienia.</w:t>
      </w:r>
    </w:p>
    <w:p w:rsidR="00350926" w:rsidRPr="00350926" w:rsidRDefault="00350926" w:rsidP="00350926">
      <w:pPr>
        <w:autoSpaceDE w:val="0"/>
        <w:autoSpaceDN w:val="0"/>
        <w:adjustRightInd w:val="0"/>
        <w:ind w:right="-142"/>
        <w:jc w:val="both"/>
        <w:rPr>
          <w:b/>
          <w:sz w:val="20"/>
          <w:szCs w:val="20"/>
        </w:rPr>
      </w:pPr>
      <w:r w:rsidRPr="00350926">
        <w:rPr>
          <w:b/>
          <w:sz w:val="20"/>
          <w:szCs w:val="20"/>
        </w:rPr>
        <w:t>Ad.8</w:t>
      </w:r>
      <w:r w:rsidR="004C28A9">
        <w:rPr>
          <w:b/>
          <w:sz w:val="20"/>
          <w:szCs w:val="20"/>
        </w:rPr>
        <w:t xml:space="preserve"> </w:t>
      </w:r>
      <w:r w:rsidR="00B56E56">
        <w:rPr>
          <w:b/>
          <w:sz w:val="20"/>
          <w:szCs w:val="20"/>
        </w:rPr>
        <w:t>Pozostaje jak w SIWZ.</w:t>
      </w:r>
    </w:p>
    <w:p w:rsidR="00350926" w:rsidRPr="00350926" w:rsidRDefault="00350926" w:rsidP="00350926">
      <w:pPr>
        <w:jc w:val="both"/>
        <w:rPr>
          <w:bCs/>
          <w:i/>
          <w:iCs/>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9</w:t>
      </w:r>
    </w:p>
    <w:p w:rsidR="00350926" w:rsidRPr="00350926" w:rsidRDefault="00350926" w:rsidP="00350926">
      <w:pPr>
        <w:jc w:val="both"/>
        <w:rPr>
          <w:bCs/>
          <w:sz w:val="20"/>
          <w:szCs w:val="20"/>
        </w:rPr>
      </w:pPr>
      <w:r w:rsidRPr="00350926">
        <w:rPr>
          <w:bCs/>
          <w:sz w:val="20"/>
          <w:szCs w:val="20"/>
        </w:rPr>
        <w:t>Proszę o przyjęcie w §6 Umowy (Załącznik nr 6 do SIWZ) zapisu w brzmieniu:</w:t>
      </w:r>
    </w:p>
    <w:p w:rsidR="00350926" w:rsidRPr="00350926" w:rsidRDefault="00350926" w:rsidP="00350926">
      <w:pPr>
        <w:jc w:val="both"/>
        <w:rPr>
          <w:bCs/>
          <w:i/>
          <w:iCs/>
          <w:sz w:val="20"/>
          <w:szCs w:val="20"/>
        </w:rPr>
      </w:pPr>
    </w:p>
    <w:p w:rsidR="00350926" w:rsidRPr="00350926" w:rsidRDefault="00350926" w:rsidP="00350926">
      <w:pPr>
        <w:jc w:val="both"/>
        <w:rPr>
          <w:bCs/>
          <w:i/>
          <w:iCs/>
          <w:sz w:val="20"/>
          <w:szCs w:val="20"/>
        </w:rPr>
      </w:pPr>
      <w:r w:rsidRPr="00350926">
        <w:rPr>
          <w:bCs/>
          <w:i/>
          <w:iCs/>
          <w:sz w:val="20"/>
          <w:szCs w:val="20"/>
        </w:rPr>
        <w:t>„Dowodem przyjęcia odpadów przez Wykonawcę będzie karta przekazania odpadu w formie elektronicznej w BDO (baza danych o produktach i opakowaniach oraz o gospodarce odpadami).”</w:t>
      </w:r>
    </w:p>
    <w:p w:rsidR="00350926" w:rsidRPr="00350926" w:rsidRDefault="00350926" w:rsidP="00350926">
      <w:pPr>
        <w:autoSpaceDE w:val="0"/>
        <w:autoSpaceDN w:val="0"/>
        <w:adjustRightInd w:val="0"/>
        <w:ind w:right="-142"/>
        <w:jc w:val="both"/>
        <w:rPr>
          <w:b/>
          <w:sz w:val="20"/>
          <w:szCs w:val="20"/>
        </w:rPr>
      </w:pPr>
      <w:r w:rsidRPr="00350926">
        <w:rPr>
          <w:b/>
          <w:sz w:val="20"/>
          <w:szCs w:val="20"/>
        </w:rPr>
        <w:t>Ad.9</w:t>
      </w:r>
      <w:r w:rsidR="004C28A9">
        <w:rPr>
          <w:b/>
          <w:sz w:val="20"/>
          <w:szCs w:val="20"/>
        </w:rPr>
        <w:t xml:space="preserve"> Zamawiający przyjmuje  powyższe </w:t>
      </w:r>
      <w:r w:rsidR="004C28A9" w:rsidRPr="005102AC">
        <w:rPr>
          <w:b/>
          <w:sz w:val="20"/>
          <w:szCs w:val="20"/>
        </w:rPr>
        <w:t>brzmienie  zapisu w</w:t>
      </w:r>
      <w:r w:rsidR="00362E3F">
        <w:rPr>
          <w:b/>
          <w:sz w:val="20"/>
          <w:szCs w:val="20"/>
        </w:rPr>
        <w:t xml:space="preserve"> </w:t>
      </w:r>
      <w:r w:rsidR="00362E3F" w:rsidRPr="00362E3F">
        <w:rPr>
          <w:b/>
          <w:bCs/>
          <w:sz w:val="20"/>
          <w:szCs w:val="20"/>
        </w:rPr>
        <w:t>§6 Umowy.</w:t>
      </w:r>
    </w:p>
    <w:p w:rsidR="00350926" w:rsidRPr="00350926" w:rsidRDefault="00350926" w:rsidP="00350926">
      <w:pPr>
        <w:jc w:val="both"/>
        <w:rPr>
          <w:bCs/>
          <w:sz w:val="20"/>
          <w:szCs w:val="20"/>
        </w:rPr>
      </w:pPr>
    </w:p>
    <w:p w:rsidR="00350926" w:rsidRPr="00350926" w:rsidRDefault="00350926" w:rsidP="00350926">
      <w:pPr>
        <w:jc w:val="both"/>
        <w:rPr>
          <w:b/>
          <w:sz w:val="20"/>
          <w:szCs w:val="20"/>
        </w:rPr>
      </w:pPr>
    </w:p>
    <w:p w:rsidR="00350926" w:rsidRPr="00350926" w:rsidRDefault="00350926" w:rsidP="00350926">
      <w:pPr>
        <w:jc w:val="both"/>
        <w:rPr>
          <w:b/>
          <w:sz w:val="20"/>
          <w:szCs w:val="20"/>
        </w:rPr>
      </w:pPr>
      <w:r w:rsidRPr="00350926">
        <w:rPr>
          <w:b/>
          <w:sz w:val="20"/>
          <w:szCs w:val="20"/>
        </w:rPr>
        <w:t xml:space="preserve">Zapytanie </w:t>
      </w:r>
      <w:r w:rsidRPr="00350926">
        <w:rPr>
          <w:b/>
          <w:color w:val="000000" w:themeColor="text1"/>
          <w:sz w:val="20"/>
          <w:szCs w:val="20"/>
        </w:rPr>
        <w:t>10</w:t>
      </w:r>
    </w:p>
    <w:p w:rsidR="00350926" w:rsidRPr="00350926" w:rsidRDefault="00350926" w:rsidP="00350926">
      <w:pPr>
        <w:jc w:val="both"/>
        <w:rPr>
          <w:bCs/>
          <w:sz w:val="20"/>
          <w:szCs w:val="20"/>
        </w:rPr>
      </w:pPr>
      <w:r w:rsidRPr="00350926">
        <w:rPr>
          <w:bCs/>
          <w:sz w:val="20"/>
          <w:szCs w:val="20"/>
        </w:rPr>
        <w:t>Proszę o przyjęcie w §8 ust. 2 Umowy (Załącznik nr 6 do SIWZ) zapisu w brzmieniu:</w:t>
      </w:r>
    </w:p>
    <w:p w:rsidR="00350926" w:rsidRPr="00350926" w:rsidRDefault="00350926" w:rsidP="00350926">
      <w:pPr>
        <w:jc w:val="both"/>
        <w:rPr>
          <w:bCs/>
          <w:i/>
          <w:iCs/>
          <w:sz w:val="20"/>
          <w:szCs w:val="20"/>
        </w:rPr>
      </w:pPr>
    </w:p>
    <w:p w:rsidR="00350926" w:rsidRPr="00350926" w:rsidRDefault="00350926" w:rsidP="00350926">
      <w:pPr>
        <w:jc w:val="both"/>
        <w:rPr>
          <w:bCs/>
          <w:i/>
          <w:iCs/>
          <w:sz w:val="20"/>
          <w:szCs w:val="20"/>
        </w:rPr>
      </w:pPr>
      <w:r w:rsidRPr="00350926">
        <w:rPr>
          <w:bCs/>
          <w:i/>
          <w:iCs/>
          <w:sz w:val="20"/>
          <w:szCs w:val="20"/>
        </w:rPr>
        <w:t>„Umowa może być wypowiedziana w formie pisemnej z zastosowaniem jednomiesięcznego okresu wypowiedzenia liczonego na koniec miesiąca kalendarzowego.”</w:t>
      </w:r>
    </w:p>
    <w:p w:rsidR="00350926" w:rsidRPr="00350926" w:rsidRDefault="00350926" w:rsidP="00350926">
      <w:pPr>
        <w:autoSpaceDE w:val="0"/>
        <w:autoSpaceDN w:val="0"/>
        <w:adjustRightInd w:val="0"/>
        <w:ind w:right="-142"/>
        <w:jc w:val="both"/>
        <w:rPr>
          <w:b/>
          <w:sz w:val="20"/>
          <w:szCs w:val="20"/>
        </w:rPr>
      </w:pPr>
      <w:r w:rsidRPr="00350926">
        <w:rPr>
          <w:b/>
          <w:sz w:val="20"/>
          <w:szCs w:val="20"/>
        </w:rPr>
        <w:t>Ad.10</w:t>
      </w:r>
      <w:r w:rsidR="004C28A9">
        <w:rPr>
          <w:b/>
          <w:sz w:val="20"/>
          <w:szCs w:val="20"/>
        </w:rPr>
        <w:t xml:space="preserve"> </w:t>
      </w:r>
      <w:r w:rsidR="00B56E56">
        <w:rPr>
          <w:b/>
          <w:sz w:val="20"/>
          <w:szCs w:val="20"/>
        </w:rPr>
        <w:t>Pozostaje jak w SIWZ.</w:t>
      </w:r>
    </w:p>
    <w:p w:rsidR="00350926" w:rsidRPr="00350926" w:rsidRDefault="00350926" w:rsidP="00350926">
      <w:pPr>
        <w:jc w:val="both"/>
        <w:rPr>
          <w:bCs/>
          <w:i/>
          <w:iCs/>
          <w:sz w:val="20"/>
          <w:szCs w:val="20"/>
        </w:rPr>
      </w:pPr>
    </w:p>
    <w:p w:rsidR="00350926" w:rsidRPr="00350926" w:rsidRDefault="00350926" w:rsidP="00350926">
      <w:pPr>
        <w:pStyle w:val="Akapitzlist"/>
        <w:spacing w:line="240" w:lineRule="auto"/>
        <w:jc w:val="both"/>
        <w:rPr>
          <w:rFonts w:ascii="Times New Roman" w:hAnsi="Times New Roman"/>
          <w:bCs/>
          <w:sz w:val="20"/>
          <w:szCs w:val="20"/>
        </w:rPr>
      </w:pPr>
    </w:p>
    <w:p w:rsidR="00350926" w:rsidRPr="00350926" w:rsidRDefault="00350926" w:rsidP="00350926">
      <w:pPr>
        <w:ind w:right="-142"/>
        <w:jc w:val="both"/>
        <w:rPr>
          <w:bCs/>
          <w:sz w:val="20"/>
          <w:szCs w:val="20"/>
        </w:rPr>
      </w:pPr>
    </w:p>
    <w:p w:rsidR="00350926" w:rsidRPr="00350926" w:rsidRDefault="00350926" w:rsidP="00350926">
      <w:pPr>
        <w:autoSpaceDE w:val="0"/>
        <w:autoSpaceDN w:val="0"/>
        <w:adjustRightInd w:val="0"/>
        <w:ind w:right="-142"/>
        <w:jc w:val="both"/>
        <w:rPr>
          <w:rFonts w:eastAsiaTheme="minorHAnsi"/>
          <w:color w:val="000000"/>
          <w:sz w:val="20"/>
          <w:szCs w:val="20"/>
        </w:rPr>
      </w:pPr>
    </w:p>
    <w:p w:rsidR="00350926" w:rsidRPr="00350926" w:rsidRDefault="00350926" w:rsidP="00350926">
      <w:pPr>
        <w:pStyle w:val="Akapitzlist"/>
        <w:spacing w:line="240" w:lineRule="auto"/>
        <w:jc w:val="both"/>
        <w:rPr>
          <w:rFonts w:ascii="Times New Roman" w:hAnsi="Times New Roman"/>
          <w:bCs/>
          <w:sz w:val="20"/>
          <w:szCs w:val="20"/>
        </w:rPr>
      </w:pPr>
    </w:p>
    <w:p w:rsidR="00350926" w:rsidRPr="00350926" w:rsidRDefault="00350926" w:rsidP="00350926">
      <w:pPr>
        <w:pStyle w:val="Akapitzlist"/>
        <w:spacing w:line="240" w:lineRule="auto"/>
        <w:rPr>
          <w:rFonts w:ascii="Times New Roman" w:hAnsi="Times New Roman"/>
          <w:bCs/>
          <w:sz w:val="20"/>
          <w:szCs w:val="20"/>
        </w:rPr>
      </w:pPr>
    </w:p>
    <w:p w:rsidR="00350926" w:rsidRPr="00350926" w:rsidRDefault="00350926" w:rsidP="00350926">
      <w:pPr>
        <w:jc w:val="both"/>
        <w:rPr>
          <w:bCs/>
          <w:sz w:val="20"/>
          <w:szCs w:val="20"/>
        </w:rPr>
      </w:pPr>
    </w:p>
    <w:p w:rsidR="00350926" w:rsidRPr="00350926" w:rsidRDefault="00350926" w:rsidP="00350926">
      <w:pPr>
        <w:ind w:right="-142"/>
        <w:jc w:val="right"/>
        <w:rPr>
          <w:sz w:val="20"/>
          <w:szCs w:val="20"/>
        </w:rPr>
      </w:pPr>
    </w:p>
    <w:p w:rsidR="00350926" w:rsidRPr="00350926" w:rsidRDefault="00350926" w:rsidP="00350926">
      <w:pPr>
        <w:ind w:right="-142"/>
        <w:jc w:val="right"/>
        <w:rPr>
          <w:sz w:val="20"/>
          <w:szCs w:val="20"/>
        </w:rPr>
      </w:pPr>
    </w:p>
    <w:p w:rsidR="00350926" w:rsidRPr="00350926" w:rsidRDefault="00350926" w:rsidP="00350926">
      <w:pPr>
        <w:ind w:right="-142"/>
        <w:jc w:val="right"/>
        <w:rPr>
          <w:sz w:val="20"/>
          <w:szCs w:val="20"/>
        </w:rPr>
      </w:pPr>
    </w:p>
    <w:p w:rsidR="00350926" w:rsidRPr="00350926" w:rsidRDefault="00350926" w:rsidP="00350926">
      <w:pPr>
        <w:rPr>
          <w:sz w:val="20"/>
          <w:szCs w:val="20"/>
        </w:rPr>
      </w:pPr>
    </w:p>
    <w:p w:rsidR="009A61FB" w:rsidRPr="00350926" w:rsidRDefault="009A61FB" w:rsidP="00350926">
      <w:pPr>
        <w:jc w:val="both"/>
        <w:rPr>
          <w:sz w:val="20"/>
          <w:szCs w:val="20"/>
        </w:rPr>
      </w:pPr>
    </w:p>
    <w:sectPr w:rsidR="009A61FB" w:rsidRPr="00350926" w:rsidSect="00253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517"/>
    <w:multiLevelType w:val="hybridMultilevel"/>
    <w:tmpl w:val="52E8FD1C"/>
    <w:lvl w:ilvl="0" w:tplc="DEFAA23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6F6573"/>
    <w:multiLevelType w:val="hybridMultilevel"/>
    <w:tmpl w:val="F1027138"/>
    <w:lvl w:ilvl="0" w:tplc="9C504D8C">
      <w:start w:val="1"/>
      <w:numFmt w:val="upperRoman"/>
      <w:lvlText w:val="%1."/>
      <w:lvlJc w:val="left"/>
      <w:pPr>
        <w:ind w:left="1080" w:hanging="720"/>
      </w:pPr>
      <w:rPr>
        <w:rFonts w:hint="default"/>
        <w:b/>
      </w:rPr>
    </w:lvl>
    <w:lvl w:ilvl="1" w:tplc="2EB076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350926"/>
    <w:rsid w:val="00350926"/>
    <w:rsid w:val="00362E3F"/>
    <w:rsid w:val="004C28A9"/>
    <w:rsid w:val="005102AC"/>
    <w:rsid w:val="0059201C"/>
    <w:rsid w:val="009A61FB"/>
    <w:rsid w:val="00B350CB"/>
    <w:rsid w:val="00B56E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9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Wypunktowanie,L1,Numerowanie"/>
    <w:basedOn w:val="Normalny"/>
    <w:link w:val="AkapitzlistZnak"/>
    <w:uiPriority w:val="34"/>
    <w:qFormat/>
    <w:rsid w:val="00350926"/>
    <w:pPr>
      <w:spacing w:line="360" w:lineRule="auto"/>
      <w:ind w:left="720"/>
      <w:contextualSpacing/>
      <w:jc w:val="right"/>
    </w:pPr>
    <w:rPr>
      <w:rFonts w:ascii="Calibri" w:eastAsia="Calibri" w:hAnsi="Calibri"/>
      <w:sz w:val="22"/>
      <w:szCs w:val="22"/>
      <w:lang w:eastAsia="en-US"/>
    </w:rPr>
  </w:style>
  <w:style w:type="character" w:customStyle="1" w:styleId="AkapitzlistZnak">
    <w:name w:val="Akapit z listą Znak"/>
    <w:aliases w:val="Odstavec Znak,Wypunktowanie Znak,L1 Znak,Numerowanie Znak"/>
    <w:link w:val="Akapitzlist"/>
    <w:uiPriority w:val="34"/>
    <w:qFormat/>
    <w:locked/>
    <w:rsid w:val="00350926"/>
    <w:rPr>
      <w:rFonts w:ascii="Calibri" w:eastAsia="Calibri" w:hAnsi="Calibri" w:cs="Times New Roman"/>
    </w:rPr>
  </w:style>
  <w:style w:type="paragraph" w:styleId="Bezodstpw">
    <w:name w:val="No Spacing"/>
    <w:uiPriority w:val="1"/>
    <w:qFormat/>
    <w:rsid w:val="00350926"/>
    <w:pPr>
      <w:spacing w:after="0" w:line="240" w:lineRule="auto"/>
    </w:pPr>
    <w:rPr>
      <w:rFonts w:ascii="Calibri" w:eastAsia="Times New Roman" w:hAnsi="Calibri"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2</cp:revision>
  <cp:lastPrinted>2020-07-24T07:15:00Z</cp:lastPrinted>
  <dcterms:created xsi:type="dcterms:W3CDTF">2020-07-23T08:40:00Z</dcterms:created>
  <dcterms:modified xsi:type="dcterms:W3CDTF">2020-07-24T07:26:00Z</dcterms:modified>
</cp:coreProperties>
</file>