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dostaw,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bez </w:t>
      </w:r>
      <w:r>
        <w:rPr>
          <w:rFonts w:ascii="Arial" w:hAnsi="Arial"/>
          <w:b/>
          <w:bCs/>
          <w:sz w:val="16"/>
          <w:szCs w:val="16"/>
          <w:u w:val="single"/>
        </w:rPr>
        <w:t>negocjacji</w:t>
      </w:r>
      <w:bookmarkStart w:id="0" w:name="_Hlk69985681"/>
      <w:r>
        <w:rPr>
          <w:rFonts w:ascii="Arial" w:hAnsi="Arial"/>
          <w:b/>
          <w:bCs/>
          <w:sz w:val="16"/>
          <w:szCs w:val="16"/>
        </w:rPr>
        <w:t>.</w:t>
      </w:r>
    </w:p>
    <w:p>
      <w:pPr>
        <w:pStyle w:val="29"/>
        <w:jc w:val="both"/>
        <w:rPr>
          <w:rFonts w:ascii="Arial" w:hAnsi="Arial"/>
          <w:sz w:val="16"/>
          <w:szCs w:val="16"/>
        </w:rPr>
      </w:pPr>
    </w:p>
    <w:p>
      <w:pPr>
        <w:pStyle w:val="29"/>
        <w:jc w:val="both"/>
        <w:rPr>
          <w:b/>
          <w:u w:val="single"/>
        </w:rPr>
      </w:pPr>
      <w:bookmarkStart w:id="1" w:name="_Hlk109123273"/>
      <w:r>
        <w:rPr>
          <w:rFonts w:ascii="Trebuchet MS" w:hAnsi="Trebuchet MS"/>
          <w:b/>
        </w:rPr>
        <w:t>WTI.271.2.</w:t>
      </w:r>
      <w:r>
        <w:rPr>
          <w:rFonts w:hint="default" w:ascii="Trebuchet MS" w:hAnsi="Trebuchet MS"/>
          <w:b/>
          <w:lang w:val="pl-PL"/>
        </w:rPr>
        <w:t>26</w:t>
      </w:r>
      <w:r>
        <w:rPr>
          <w:rFonts w:ascii="Trebuchet MS" w:hAnsi="Trebuchet MS"/>
          <w:b/>
        </w:rPr>
        <w:t>.202</w:t>
      </w:r>
      <w:r>
        <w:rPr>
          <w:rFonts w:hint="default" w:ascii="Trebuchet MS" w:hAnsi="Trebuchet MS"/>
          <w:b/>
          <w:lang w:val="pl-PL"/>
        </w:rPr>
        <w:t>3</w:t>
      </w:r>
      <w:r>
        <w:rPr>
          <w:rFonts w:ascii="Trebuchet MS" w:hAnsi="Trebuchet MS"/>
          <w:b/>
        </w:rPr>
        <w:t>.ZP</w:t>
      </w:r>
      <w:bookmarkEnd w:id="0"/>
    </w:p>
    <w:bookmarkEnd w:id="1"/>
    <w:p>
      <w:pPr>
        <w:spacing w:line="288" w:lineRule="auto"/>
        <w:ind w:right="28"/>
        <w:jc w:val="center"/>
        <w:rPr>
          <w:rFonts w:ascii="Trebuchet MS" w:hAnsi="Trebuchet MS" w:cs="Arial"/>
          <w:b/>
          <w:sz w:val="24"/>
        </w:rPr>
      </w:pPr>
    </w:p>
    <w:p>
      <w:pPr>
        <w:spacing w:line="288" w:lineRule="auto"/>
        <w:ind w:right="28"/>
        <w:rPr>
          <w:rFonts w:ascii="Trebuchet MS" w:hAnsi="Trebuchet MS" w:cs="Arial"/>
          <w:b/>
          <w:sz w:val="24"/>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bCs/>
        </w:rPr>
      </w:pPr>
      <w:bookmarkStart w:id="2" w:name="_Hlk109381528"/>
      <w:r>
        <w:rPr>
          <w:rFonts w:ascii="Trebuchet MS" w:hAnsi="Trebuchet MS" w:cs="Arial"/>
          <w:b/>
        </w:rPr>
        <w:t xml:space="preserve">DLA ZAMÓWIENIA O NAZWIE: </w:t>
      </w:r>
      <w:bookmarkStart w:id="3" w:name="_Hlk87428552"/>
      <w:r>
        <w:rPr>
          <w:rFonts w:ascii="Trebuchet MS" w:hAnsi="Trebuchet MS" w:cs="Arial"/>
          <w:b/>
        </w:rPr>
        <w:br w:type="textWrapping"/>
      </w:r>
      <w:bookmarkStart w:id="4" w:name="_Hlk109635248"/>
      <w:r>
        <w:rPr>
          <w:rFonts w:ascii="Trebuchet MS" w:hAnsi="Trebuchet MS" w:cs="Arial"/>
          <w:b/>
          <w:highlight w:val="none"/>
        </w:rPr>
        <w:t>„</w:t>
      </w:r>
      <w:bookmarkEnd w:id="2"/>
      <w:bookmarkEnd w:id="3"/>
      <w:bookmarkEnd w:id="4"/>
      <w:r>
        <w:rPr>
          <w:rFonts w:hint="default" w:ascii="Trebuchet MS" w:hAnsi="Trebuchet MS" w:cs="Arial"/>
          <w:b/>
          <w:highlight w:val="none"/>
          <w:lang w:val="pl-PL"/>
        </w:rPr>
        <w:t>Zakup, dostawa i montaż wyposażenia</w:t>
      </w:r>
      <w:r>
        <w:rPr>
          <w:rFonts w:hint="default" w:ascii="Trebuchet MS" w:hAnsi="Trebuchet MS"/>
          <w:b/>
          <w:bCs/>
          <w:i/>
          <w:iCs/>
          <w:highlight w:val="none"/>
        </w:rPr>
        <w:t xml:space="preserve"> przedszkola w ramach projektu:</w:t>
      </w:r>
      <w:r>
        <w:rPr>
          <w:rFonts w:hint="default" w:ascii="Trebuchet MS" w:hAnsi="Trebuchet MS"/>
          <w:b/>
          <w:bCs/>
          <w:i/>
          <w:iCs/>
          <w:highlight w:val="none"/>
        </w:rPr>
        <w:br w:type="textWrapping"/>
      </w:r>
      <w:r>
        <w:rPr>
          <w:rFonts w:hint="default" w:ascii="Trebuchet MS" w:hAnsi="Trebuchet MS"/>
          <w:b/>
          <w:bCs/>
          <w:i/>
          <w:iCs/>
          <w:highlight w:val="none"/>
        </w:rPr>
        <w:t xml:space="preserve">Rewitalizacja Zespołu Szkół </w:t>
      </w:r>
      <w:r>
        <w:rPr>
          <w:rFonts w:hint="default" w:ascii="Trebuchet MS" w:hAnsi="Trebuchet MS"/>
          <w:b/>
          <w:bCs/>
          <w:i/>
          <w:iCs/>
          <w:highlight w:val="none"/>
          <w:lang w:val="pl-PL"/>
        </w:rPr>
        <w:t>P</w:t>
      </w:r>
      <w:r>
        <w:rPr>
          <w:rFonts w:hint="default" w:ascii="Trebuchet MS" w:hAnsi="Trebuchet MS"/>
          <w:b/>
          <w:bCs/>
          <w:i/>
          <w:iCs/>
          <w:highlight w:val="none"/>
        </w:rPr>
        <w:t>od Lasem w Wolbromiu wraz z dobudową przedszkola i przebudową istniejącego boiska sportowego</w:t>
      </w:r>
      <w:r>
        <w:rPr>
          <w:rFonts w:hint="default" w:ascii="Trebuchet MS" w:hAnsi="Trebuchet MS"/>
          <w:b/>
          <w:bCs/>
          <w:i/>
          <w:iCs/>
          <w:highlight w:val="none"/>
          <w:lang w:val="pl-PL"/>
        </w:rPr>
        <w:t>”</w:t>
      </w:r>
      <w:r>
        <w:rPr>
          <w:rFonts w:hint="default" w:ascii="Trebuchet MS" w:hAnsi="Trebuchet MS"/>
          <w:b/>
          <w:bCs/>
          <w:i/>
          <w:iCs/>
          <w:highlight w:val="none"/>
        </w:rPr>
        <w:t>.</w:t>
      </w:r>
    </w:p>
    <w:p>
      <w:pPr>
        <w:tabs>
          <w:tab w:val="left" w:pos="5420"/>
        </w:tabs>
        <w:spacing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Zawartość specyfikacji:</w:t>
      </w: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rPr>
            </w:pPr>
          </w:p>
        </w:tc>
      </w:tr>
    </w:tbl>
    <w:p>
      <w:pPr>
        <w:spacing w:line="288" w:lineRule="auto"/>
        <w:ind w:right="28"/>
        <w:rPr>
          <w:rFonts w:ascii="Trebuchet MS" w:hAnsi="Trebuchet MS" w:cs="Arial"/>
          <w:b/>
        </w:rPr>
      </w:pPr>
    </w:p>
    <w:p>
      <w:pPr>
        <w:spacing w:line="288" w:lineRule="auto"/>
        <w:ind w:right="2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02</w:t>
      </w:r>
      <w:r>
        <w:rPr>
          <w:rFonts w:ascii="Trebuchet MS" w:hAnsi="Trebuchet MS" w:cs="Arial"/>
        </w:rPr>
        <w:t>.</w:t>
      </w:r>
      <w:r>
        <w:rPr>
          <w:rFonts w:hint="default" w:ascii="Trebuchet MS" w:hAnsi="Trebuchet MS" w:cs="Arial"/>
          <w:lang w:val="pl-PL"/>
        </w:rPr>
        <w:t>11</w:t>
      </w:r>
      <w:r>
        <w:rPr>
          <w:rFonts w:ascii="Trebuchet MS" w:hAnsi="Trebuchet MS" w:cs="Arial"/>
        </w:rPr>
        <w:t>.202</w:t>
      </w:r>
      <w:r>
        <w:rPr>
          <w:rFonts w:hint="default" w:ascii="Trebuchet MS" w:hAnsi="Trebuchet MS" w:cs="Arial"/>
          <w:lang w:val="pl-PL"/>
        </w:rPr>
        <w:t>3</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after="120" w:line="288" w:lineRule="auto"/>
        <w:ind w:left="5664" w:right="28"/>
        <w:rPr>
          <w:rFonts w:ascii="Trebuchet MS" w:hAnsi="Trebuchet MS" w:cs="Arial"/>
          <w:b/>
        </w:rPr>
      </w:pPr>
      <w:r>
        <w:rPr>
          <w:rFonts w:ascii="Trebuchet MS" w:hAnsi="Trebuchet MS" w:cs="Arial"/>
          <w:b/>
          <w:bCs/>
          <w:i/>
          <w:iCs/>
        </w:rPr>
        <w:t>Burmistrz Miasta i Gminy Wolbrom</w:t>
      </w:r>
      <w:r>
        <w:rPr>
          <w:rFonts w:ascii="Trebuchet MS" w:hAnsi="Trebuchet MS" w:cs="Arial"/>
          <w:b/>
          <w:bCs/>
          <w:i/>
          <w:iCs/>
        </w:rPr>
        <w:br w:type="textWrapping"/>
      </w:r>
      <w:r>
        <w:rPr>
          <w:rFonts w:ascii="Trebuchet MS" w:hAnsi="Trebuchet MS" w:cs="Arial"/>
          <w:b/>
          <w:bCs/>
          <w:i/>
          <w:iCs/>
        </w:rPr>
        <w:t>Adam Zielnik</w:t>
      </w:r>
      <w:r>
        <w:rPr>
          <w:rFonts w:ascii="Trebuchet MS" w:hAnsi="Trebuchet MS" w:cs="Arial"/>
          <w:b/>
          <w:bCs/>
          <w:i/>
          <w:iCs/>
        </w:rPr>
        <w:br w:type="textWrapping"/>
      </w:r>
    </w:p>
    <w:p>
      <w:pPr>
        <w:spacing w:line="288" w:lineRule="auto"/>
        <w:ind w:right="28"/>
        <w:jc w:val="center"/>
        <w:rPr>
          <w:rFonts w:ascii="Trebuchet MS" w:hAnsi="Trebuchet MS" w:cs="Arial"/>
        </w:rPr>
      </w:pPr>
    </w:p>
    <w:p>
      <w:pPr>
        <w:spacing w:line="288" w:lineRule="auto"/>
        <w:ind w:right="28"/>
        <w:jc w:val="right"/>
        <w:rPr>
          <w:rFonts w:ascii="Trebuchet MS" w:hAnsi="Trebuchet MS" w:cs="Arial"/>
        </w:rPr>
      </w:pPr>
      <w:r>
        <w:rPr>
          <w:rFonts w:ascii="Trebuchet MS" w:hAnsi="Trebuchet MS" w:cs="Arial"/>
        </w:rPr>
        <w:t>…………………………………………………………………………………..</w:t>
      </w:r>
    </w:p>
    <w:p>
      <w:pPr>
        <w:spacing w:line="288" w:lineRule="auto"/>
        <w:ind w:right="28"/>
        <w:jc w:val="center"/>
        <w:rPr>
          <w:rFonts w:ascii="Trebuchet MS" w:hAnsi="Trebuchet MS" w:cs="Arial"/>
          <w:i/>
          <w:iCs/>
          <w:sz w:val="16"/>
          <w:szCs w:val="16"/>
        </w:rPr>
      </w:pPr>
      <w:r>
        <w:rPr>
          <w:rFonts w:ascii="Trebuchet MS" w:hAnsi="Trebuchet MS" w:cs="Arial"/>
          <w:i/>
          <w:iCs/>
          <w:sz w:val="16"/>
          <w:szCs w:val="16"/>
        </w:rPr>
        <w:t xml:space="preserve">                                                                                               (podpis Kierownika Zamawiającego lub osoby upoważnionej)</w:t>
      </w: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288" w:lineRule="auto"/>
        <w:ind w:right="28"/>
        <w:jc w:val="both"/>
        <w:rPr>
          <w:rFonts w:ascii="Trebuchet MS" w:hAnsi="Trebuchet MS" w:cs="Arial"/>
        </w:rPr>
      </w:pPr>
    </w:p>
    <w:p>
      <w:pPr>
        <w:pStyle w:val="3"/>
        <w:numPr>
          <w:ilvl w:val="0"/>
          <w:numId w:val="10"/>
        </w:numPr>
        <w:jc w:val="left"/>
        <w:rPr>
          <w:u w:val="single"/>
        </w:rPr>
      </w:pPr>
      <w:r>
        <w:rPr>
          <w:u w:val="single"/>
        </w:rPr>
        <w:t>ZAMAWIAJĄCY (NAZWA I ADRES ORAZ INNE DANE TELE-INFORMATYCZNE)</w:t>
      </w:r>
    </w:p>
    <w:p>
      <w:pPr>
        <w:tabs>
          <w:tab w:val="left" w:pos="567"/>
        </w:tabs>
        <w:spacing w:line="288" w:lineRule="auto"/>
        <w:ind w:right="28"/>
        <w:jc w:val="both"/>
        <w:rPr>
          <w:rFonts w:ascii="Trebuchet MS" w:hAnsi="Trebuchet MS" w:cs="Arial"/>
          <w:b/>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pPr>
        <w:spacing w:line="288" w:lineRule="auto"/>
        <w:ind w:left="2123" w:right="28"/>
        <w:jc w:val="both"/>
        <w:rPr>
          <w:rFonts w:hint="default" w:ascii="Trebuchet MS" w:hAnsi="Trebuchet MS" w:cs="Trebuchet MS"/>
          <w:b/>
          <w:bCs/>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w:t>
      </w:r>
      <w:r>
        <w:rPr>
          <w:rFonts w:hint="default" w:ascii="Trebuchet MS" w:hAnsi="Trebuchet MS" w:cs="Trebuchet MS"/>
        </w:rPr>
        <w:t>nty zamówienia bezpośrednio związane z postępowaniem</w:t>
      </w:r>
      <w:r>
        <w:rPr>
          <w:rFonts w:hint="default" w:ascii="Trebuchet MS" w:hAnsi="Trebuchet MS" w:cs="Trebuchet MS"/>
          <w:b/>
          <w:bCs/>
        </w:rPr>
        <w:t xml:space="preserve"> (bezpośredni link do postępowania): </w:t>
      </w:r>
    </w:p>
    <w:p>
      <w:pPr>
        <w:spacing w:line="288" w:lineRule="auto"/>
        <w:ind w:left="1415" w:right="28" w:firstLine="708"/>
        <w:jc w:val="both"/>
        <w:rPr>
          <w:rFonts w:hint="default" w:ascii="Trebuchet MS" w:hAnsi="Trebuchet MS" w:cs="Trebuchet MS"/>
          <w:lang w:val="pl-PL"/>
        </w:rPr>
      </w:pPr>
      <w:r>
        <w:rPr>
          <w:rStyle w:val="30"/>
          <w:rFonts w:hint="default" w:ascii="Trebuchet MS" w:hAnsi="Trebuchet MS" w:cs="Trebuchet MS"/>
          <w:lang w:val="pl-PL"/>
        </w:rPr>
        <w:fldChar w:fldCharType="begin"/>
      </w:r>
      <w:r>
        <w:rPr>
          <w:rStyle w:val="30"/>
          <w:rFonts w:hint="default" w:ascii="Trebuchet MS" w:hAnsi="Trebuchet MS" w:cs="Trebuchet MS"/>
          <w:lang w:val="pl-PL"/>
        </w:rPr>
        <w:instrText xml:space="preserve"> HYPERLINK "https://platformazakupowa.pl/transakcja/839780" </w:instrText>
      </w:r>
      <w:r>
        <w:rPr>
          <w:rStyle w:val="30"/>
          <w:rFonts w:hint="default" w:ascii="Trebuchet MS" w:hAnsi="Trebuchet MS" w:cs="Trebuchet MS"/>
          <w:lang w:val="pl-PL"/>
        </w:rPr>
        <w:fldChar w:fldCharType="separate"/>
      </w:r>
      <w:r>
        <w:rPr>
          <w:rStyle w:val="30"/>
          <w:rFonts w:hint="default" w:ascii="Trebuchet MS" w:hAnsi="Trebuchet MS" w:cs="Trebuchet MS"/>
          <w:lang w:val="pl-PL"/>
        </w:rPr>
        <w:t>https://platformazakupowa.pl/transakcja/839780</w:t>
      </w:r>
      <w:r>
        <w:rPr>
          <w:rStyle w:val="30"/>
          <w:rFonts w:hint="default" w:ascii="Trebuchet MS" w:hAnsi="Trebuchet MS" w:cs="Trebuchet MS"/>
          <w:lang w:val="pl-PL"/>
        </w:rPr>
        <w:fldChar w:fldCharType="end"/>
      </w:r>
      <w:r>
        <w:rPr>
          <w:rStyle w:val="30"/>
          <w:rFonts w:hint="default" w:ascii="Trebuchet MS" w:hAnsi="Trebuchet MS" w:cs="Trebuchet MS"/>
          <w:lang w:val="pl-PL"/>
        </w:rPr>
        <w:t xml:space="preserve">  </w:t>
      </w:r>
    </w:p>
    <w:p>
      <w:pPr>
        <w:spacing w:line="288" w:lineRule="auto"/>
        <w:ind w:left="2123" w:right="28"/>
        <w:jc w:val="both"/>
        <w:rPr>
          <w:rFonts w:ascii="Trebuchet MS" w:hAnsi="Trebuchet MS" w:cs="Arial"/>
        </w:rPr>
      </w:pPr>
    </w:p>
    <w:p>
      <w:pPr>
        <w:spacing w:line="200" w:lineRule="atLeast"/>
        <w:ind w:left="1416" w:firstLine="708"/>
        <w:rPr>
          <w:rStyle w:val="30"/>
          <w:rFonts w:ascii="Trebuchet MS" w:hAnsi="Trebuchet MS"/>
        </w:rPr>
      </w:pPr>
    </w:p>
    <w:p>
      <w:pPr>
        <w:ind w:right="28"/>
        <w:jc w:val="both"/>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w:t>
      </w:r>
      <w:r>
        <w:rPr>
          <w:rFonts w:hint="default" w:ascii="Trebuchet MS" w:hAnsi="Trebuchet MS" w:cs="Arial"/>
          <w:lang w:val="pl-PL"/>
        </w:rPr>
        <w:t xml:space="preserve"> </w:t>
      </w:r>
      <w:r>
        <w:rPr>
          <w:rFonts w:ascii="Trebuchet MS" w:hAnsi="Trebuchet MS" w:cs="Arial"/>
        </w:rPr>
        <w:t>-  znajduje się przekierowanie do Platformy przetargowej Zamawiającego.</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numPr>
          <w:ilvl w:val="0"/>
          <w:numId w:val="10"/>
        </w:numPr>
        <w:jc w:val="left"/>
        <w:rPr>
          <w:u w:val="single"/>
        </w:rPr>
      </w:pPr>
      <w:r>
        <w:rPr>
          <w:u w:val="single"/>
        </w:rPr>
        <w:t>TRYB UDZIELENIA ZAMÓWIENIA</w:t>
      </w:r>
    </w:p>
    <w:p>
      <w:pPr>
        <w:spacing w:line="288" w:lineRule="auto"/>
        <w:ind w:left="426" w:right="28" w:hanging="426"/>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bCs/>
        </w:rPr>
        <w:t>trybie podstawowym</w:t>
      </w:r>
      <w:r>
        <w:rPr>
          <w:rFonts w:ascii="Trebuchet MS" w:hAnsi="Trebuchet MS" w:cs="Arial"/>
        </w:rPr>
        <w:t>, zgodnie z ustawą z dnia 11 września 2019r. Prawo zamówień publicznych (tj.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W sprawach nieuregulowanych zapisami niniejszej SWZ, stosuje się przepisy wspomnianej ustawy wraz z aktami wykonawczymi do tej ustawy.</w:t>
      </w:r>
    </w:p>
    <w:p>
      <w:pPr>
        <w:pStyle w:val="39"/>
        <w:spacing w:line="288" w:lineRule="auto"/>
        <w:ind w:left="426" w:right="28"/>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bez przeprowadzenia negocjacji</w:t>
      </w:r>
      <w:r>
        <w:rPr>
          <w:rFonts w:ascii="Trebuchet MS" w:hAnsi="Trebuchet MS" w:cs="Arial"/>
        </w:rPr>
        <w:t xml:space="preserve">, co oznacza </w:t>
      </w:r>
      <w:r>
        <w:rPr>
          <w:rFonts w:ascii="Trebuchet MS" w:hAnsi="Trebuchet MS" w:cs="Arial"/>
          <w:b/>
          <w:bCs/>
        </w:rPr>
        <w:t>tryb podstawowy, o którym mowa w art. 275 pkt 1 ustawy.</w:t>
      </w:r>
    </w:p>
    <w:p>
      <w:pPr>
        <w:pStyle w:val="39"/>
        <w:spacing w:line="288" w:lineRule="auto"/>
        <w:ind w:left="426" w:right="28"/>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pStyle w:val="39"/>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bookmarkStart w:id="5" w:name="_Hlk99449294"/>
      <w:r>
        <w:rPr>
          <w:rFonts w:ascii="Trebuchet MS" w:hAnsi="Trebuchet MS" w:cs="Arial"/>
        </w:rPr>
        <w:t>Projekt dofinansowany w ramach</w:t>
      </w:r>
      <w:r>
        <w:rPr>
          <w:rFonts w:hint="default" w:ascii="Trebuchet MS" w:hAnsi="Trebuchet MS" w:cs="Arial"/>
          <w:lang w:val="pl-PL"/>
        </w:rPr>
        <w:t xml:space="preserve"> zadania</w:t>
      </w:r>
      <w:r>
        <w:rPr>
          <w:rFonts w:ascii="Trebuchet MS" w:hAnsi="Trebuchet MS" w:cs="Arial"/>
        </w:rPr>
        <w:t>:</w:t>
      </w:r>
    </w:p>
    <w:p>
      <w:pPr>
        <w:spacing w:line="276" w:lineRule="auto"/>
        <w:ind w:right="28"/>
        <w:jc w:val="both"/>
        <w:rPr>
          <w:rFonts w:ascii="Trebuchet MS" w:hAnsi="Trebuchet MS" w:cs="Arial"/>
        </w:rPr>
      </w:pPr>
    </w:p>
    <w:bookmarkEnd w:id="5"/>
    <w:p>
      <w:pPr>
        <w:tabs>
          <w:tab w:val="left" w:pos="567"/>
        </w:tabs>
        <w:spacing w:line="360" w:lineRule="auto"/>
        <w:rPr>
          <w:rFonts w:ascii="Trebuchet MS" w:hAnsi="Trebuchet MS" w:cs="Arial"/>
          <w:b/>
          <w:highlight w:val="none"/>
        </w:rPr>
      </w:pPr>
      <w:r>
        <w:rPr>
          <w:rFonts w:ascii="Trebuchet MS" w:hAnsi="Trebuchet MS" w:cs="Arial"/>
          <w:b/>
          <w:highlight w:val="none"/>
        </w:rPr>
        <w:t>„Rewitalizacja Zespołu Szkół pod Lasem w Wolbromiu wraz z dobudową przedszkola i przebudową</w:t>
      </w:r>
      <w:r>
        <w:rPr>
          <w:rFonts w:ascii="Trebuchet MS" w:hAnsi="Trebuchet MS" w:cs="Arial"/>
          <w:b/>
          <w:highlight w:val="none"/>
        </w:rPr>
        <w:br w:type="textWrapping"/>
      </w:r>
      <w:r>
        <w:rPr>
          <w:rFonts w:ascii="Trebuchet MS" w:hAnsi="Trebuchet MS" w:cs="Arial"/>
          <w:b/>
          <w:highlight w:val="none"/>
        </w:rPr>
        <w:t>istniejącego boiska sportowego” współfinansowanego ze środków Regionalnego Programu Operacyjnego Województwa Małopolskiego na lata 2014-2020 (RPO WM).</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jc w:val="left"/>
        <w:rPr>
          <w:u w:val="single"/>
        </w:rPr>
      </w:pPr>
      <w:r>
        <w:t xml:space="preserve"> III.</w:t>
      </w:r>
      <w:r>
        <w:tab/>
      </w:r>
      <w:r>
        <w:rPr>
          <w:u w:val="single"/>
        </w:rPr>
        <w:t>OPIS PRZEDMIOTU ZAMÓWIENIA</w:t>
      </w:r>
    </w:p>
    <w:p>
      <w:pPr>
        <w:spacing w:line="288" w:lineRule="auto"/>
        <w:ind w:left="360"/>
        <w:jc w:val="both"/>
        <w:rPr>
          <w:rFonts w:ascii="Trebuchet MS" w:hAnsi="Trebuchet MS" w:cs="Arial"/>
          <w:b/>
        </w:rPr>
      </w:pPr>
    </w:p>
    <w:p>
      <w:pPr>
        <w:pStyle w:val="18"/>
        <w:numPr>
          <w:ilvl w:val="0"/>
          <w:numId w:val="12"/>
        </w:numPr>
        <w:spacing w:after="0" w:line="288" w:lineRule="auto"/>
        <w:ind w:left="426" w:hanging="426"/>
        <w:jc w:val="both"/>
        <w:rPr>
          <w:rFonts w:ascii="Trebuchet MS" w:hAnsi="Trebuchet MS" w:cs="Arial"/>
          <w:b/>
        </w:rPr>
      </w:pPr>
      <w:r>
        <w:rPr>
          <w:rFonts w:ascii="Trebuchet MS" w:hAnsi="Trebuchet MS" w:cs="Arial"/>
          <w:b/>
        </w:rPr>
        <w:t>Opis przedmiotu zamówienia:</w:t>
      </w:r>
    </w:p>
    <w:p>
      <w:pPr>
        <w:spacing w:line="360" w:lineRule="auto"/>
        <w:jc w:val="both"/>
        <w:rPr>
          <w:rFonts w:ascii="Trebuchet MS" w:hAnsi="Trebuchet MS" w:cs="Arial"/>
        </w:rPr>
      </w:pPr>
      <w:r>
        <w:rPr>
          <w:rFonts w:ascii="Trebuchet MS" w:hAnsi="Trebuchet MS" w:cs="Arial"/>
          <w:i/>
          <w:iCs/>
        </w:rPr>
        <w:t xml:space="preserve">Przedmiotem zamówienia jest </w:t>
      </w:r>
      <w:r>
        <w:rPr>
          <w:rFonts w:hint="default" w:ascii="Trebuchet MS" w:hAnsi="Trebuchet MS"/>
          <w:i/>
          <w:iCs/>
          <w:lang w:val="pl-PL"/>
        </w:rPr>
        <w:t>z</w:t>
      </w:r>
      <w:r>
        <w:rPr>
          <w:rFonts w:hint="default" w:ascii="Trebuchet MS" w:hAnsi="Trebuchet MS"/>
          <w:i/>
          <w:iCs/>
        </w:rPr>
        <w:t>akup i dostawa wyposażenia przedszkola w ramach projektu:</w:t>
      </w:r>
      <w:r>
        <w:rPr>
          <w:rFonts w:hint="default" w:ascii="Trebuchet MS" w:hAnsi="Trebuchet MS"/>
          <w:i/>
          <w:iCs/>
          <w:lang w:val="pl-PL"/>
        </w:rPr>
        <w:t xml:space="preserve"> </w:t>
      </w:r>
      <w:r>
        <w:rPr>
          <w:rFonts w:hint="default" w:ascii="Trebuchet MS" w:hAnsi="Trebuchet MS"/>
          <w:i/>
          <w:iCs/>
        </w:rPr>
        <w:t xml:space="preserve">Rewitalizacja Zespołu Szkół pod Lasem w Wolbromiu wraz z dobudową przedszkola </w:t>
      </w:r>
      <w:r>
        <w:rPr>
          <w:rFonts w:hint="default" w:ascii="Trebuchet MS" w:hAnsi="Trebuchet MS"/>
          <w:i/>
          <w:iCs/>
        </w:rPr>
        <w:br w:type="textWrapping"/>
      </w:r>
      <w:r>
        <w:rPr>
          <w:rFonts w:hint="default" w:ascii="Trebuchet MS" w:hAnsi="Trebuchet MS"/>
          <w:i/>
          <w:iCs/>
        </w:rPr>
        <w:t>i przebudową istniejącego boiska sportowego</w:t>
      </w:r>
      <w:r>
        <w:rPr>
          <w:rFonts w:ascii="Trebuchet MS" w:hAnsi="Trebuchet MS" w:cs="Arial"/>
          <w:i/>
          <w:iCs/>
        </w:rPr>
        <w:t>.</w:t>
      </w:r>
    </w:p>
    <w:p>
      <w:pPr>
        <w:pStyle w:val="18"/>
        <w:spacing w:after="0" w:line="288" w:lineRule="auto"/>
        <w:ind w:left="426"/>
        <w:jc w:val="both"/>
        <w:rPr>
          <w:rFonts w:ascii="Trebuchet MS" w:hAnsi="Trebuchet MS" w:cs="Arial"/>
        </w:rPr>
      </w:pPr>
    </w:p>
    <w:p>
      <w:pPr>
        <w:pStyle w:val="18"/>
        <w:spacing w:after="0" w:line="288" w:lineRule="auto"/>
        <w:ind w:left="426"/>
        <w:jc w:val="both"/>
        <w:rPr>
          <w:rFonts w:ascii="Trebuchet MS" w:hAnsi="Trebuchet MS" w:cs="Arial"/>
        </w:rPr>
      </w:pPr>
      <w:r>
        <w:rPr>
          <w:rFonts w:ascii="Trebuchet MS" w:hAnsi="Trebuchet MS" w:cs="Arial"/>
        </w:rPr>
        <w:t>Szczegółowy opis przedmiotu zamówienia zawiera załącznik nr </w:t>
      </w:r>
      <w:r>
        <w:rPr>
          <w:rFonts w:hint="default" w:ascii="Trebuchet MS" w:hAnsi="Trebuchet MS" w:cs="Arial"/>
          <w:lang w:val="pl-PL"/>
        </w:rPr>
        <w:t>3</w:t>
      </w:r>
      <w:r>
        <w:rPr>
          <w:rFonts w:ascii="Trebuchet MS" w:hAnsi="Trebuchet MS" w:cs="Arial"/>
        </w:rPr>
        <w:t xml:space="preserve"> do SWZ. </w:t>
      </w:r>
    </w:p>
    <w:p>
      <w:pPr>
        <w:spacing w:line="360" w:lineRule="auto"/>
        <w:jc w:val="both"/>
        <w:rPr>
          <w:rFonts w:ascii="Trebuchet MS" w:hAnsi="Trebuchet MS" w:cs="Arial"/>
          <w:b/>
        </w:rPr>
      </w:pPr>
    </w:p>
    <w:p>
      <w:pPr>
        <w:spacing w:line="360" w:lineRule="auto"/>
        <w:jc w:val="both"/>
        <w:rPr>
          <w:rFonts w:ascii="Trebuchet MS" w:hAnsi="Trebuchet MS" w:cs="Arial"/>
          <w:b/>
        </w:rPr>
      </w:pPr>
    </w:p>
    <w:p>
      <w:pPr>
        <w:pStyle w:val="18"/>
        <w:numPr>
          <w:ilvl w:val="0"/>
          <w:numId w:val="12"/>
        </w:numPr>
        <w:spacing w:after="0" w:line="360" w:lineRule="auto"/>
        <w:ind w:left="426" w:hanging="426"/>
        <w:jc w:val="both"/>
        <w:rPr>
          <w:rFonts w:ascii="Trebuchet MS" w:hAnsi="Trebuchet MS" w:cs="Arial"/>
          <w:b/>
        </w:rPr>
      </w:pPr>
      <w:r>
        <w:rPr>
          <w:rFonts w:ascii="Trebuchet MS" w:hAnsi="Trebuchet MS" w:cs="Arial"/>
          <w:b/>
        </w:rPr>
        <w:t>Nazwa/y i kod/y Wspólnego Słownika Zamówień: (CPV):</w:t>
      </w:r>
    </w:p>
    <w:p>
      <w:pPr>
        <w:pStyle w:val="39"/>
        <w:widowControl w:val="0"/>
        <w:pBdr>
          <w:top w:val="none" w:color="auto" w:sz="0" w:space="0"/>
          <w:left w:val="none" w:color="auto" w:sz="0" w:space="0"/>
          <w:bottom w:val="none" w:color="auto" w:sz="0" w:space="0"/>
          <w:right w:val="none" w:color="auto" w:sz="0" w:space="0"/>
          <w:between w:val="none" w:color="auto" w:sz="0" w:space="0"/>
        </w:pBdr>
        <w:spacing w:line="360" w:lineRule="auto"/>
        <w:ind w:left="720"/>
        <w:rPr>
          <w:rFonts w:ascii="Trebuchet MS" w:hAnsi="Trebuchet MS"/>
          <w:b/>
          <w:bCs/>
          <w:highlight w:val="none"/>
        </w:rPr>
      </w:pPr>
      <w:r>
        <w:rPr>
          <w:rFonts w:hint="default" w:ascii="Trebuchet MS" w:hAnsi="Trebuchet MS"/>
          <w:b/>
          <w:bCs/>
          <w:highlight w:val="none"/>
          <w:lang w:val="pl-PL"/>
        </w:rPr>
        <w:t>39290000-1 Wyposażenie różne</w:t>
      </w:r>
      <w:r>
        <w:rPr>
          <w:rFonts w:ascii="Trebuchet MS" w:hAnsi="Trebuchet MS"/>
          <w:b/>
          <w:bCs/>
          <w:highlight w:val="none"/>
        </w:rPr>
        <w:t xml:space="preserve"> </w:t>
      </w:r>
    </w:p>
    <w:p>
      <w:pPr>
        <w:pStyle w:val="39"/>
        <w:widowControl w:val="0"/>
        <w:pBdr>
          <w:top w:val="none" w:color="auto" w:sz="0" w:space="0"/>
          <w:left w:val="none" w:color="auto" w:sz="0" w:space="0"/>
          <w:bottom w:val="none" w:color="auto" w:sz="0" w:space="0"/>
          <w:right w:val="none" w:color="auto" w:sz="0" w:space="0"/>
          <w:between w:val="none" w:color="auto" w:sz="0" w:space="0"/>
        </w:pBdr>
        <w:spacing w:line="360" w:lineRule="auto"/>
        <w:ind w:left="720"/>
        <w:rPr>
          <w:rFonts w:ascii="Trebuchet MS" w:hAnsi="Trebuchet MS"/>
          <w:b/>
          <w:bCs/>
          <w:highlight w:val="none"/>
        </w:rPr>
      </w:pPr>
      <w:r>
        <w:rPr>
          <w:rFonts w:ascii="Trebuchet MS" w:hAnsi="Trebuchet MS"/>
          <w:b/>
          <w:bCs/>
          <w:highlight w:val="none"/>
        </w:rPr>
        <w:t xml:space="preserve">48000000-8 Pakiety oprogramowania i systemy informatyczne </w:t>
      </w:r>
    </w:p>
    <w:p>
      <w:pPr>
        <w:pStyle w:val="18"/>
        <w:spacing w:after="0" w:line="360" w:lineRule="auto"/>
        <w:ind w:left="0" w:right="28" w:firstLine="708" w:firstLineChars="0"/>
        <w:rPr>
          <w:rFonts w:hint="default" w:ascii="Trebuchet MS" w:hAnsi="Trebuchet MS" w:cs="Arial"/>
          <w:b/>
          <w:bCs/>
          <w:lang w:val="pl-PL"/>
        </w:rPr>
      </w:pPr>
      <w:r>
        <w:rPr>
          <w:rFonts w:hint="default" w:ascii="Trebuchet MS" w:hAnsi="Trebuchet MS" w:cs="Arial"/>
          <w:b/>
          <w:bCs/>
          <w:lang w:val="pl-PL"/>
        </w:rPr>
        <w:t>30236000-2 Różny sprzęt komputerowy</w:t>
      </w:r>
    </w:p>
    <w:p>
      <w:pPr>
        <w:pStyle w:val="18"/>
        <w:spacing w:after="0" w:line="360" w:lineRule="auto"/>
        <w:ind w:left="0" w:right="28" w:firstLine="708" w:firstLineChars="0"/>
        <w:rPr>
          <w:rFonts w:hint="default" w:ascii="Trebuchet MS" w:hAnsi="Trebuchet MS" w:cs="Arial"/>
          <w:b/>
          <w:bCs/>
          <w:lang w:val="pl-PL"/>
        </w:rPr>
      </w:pPr>
      <w:r>
        <w:rPr>
          <w:rFonts w:hint="default" w:ascii="Trebuchet MS" w:hAnsi="Trebuchet MS" w:cs="Arial"/>
          <w:b/>
          <w:bCs/>
          <w:lang w:val="pl-PL"/>
        </w:rPr>
        <w:t>39161000-8 Meble przedszkolne</w:t>
      </w:r>
    </w:p>
    <w:p>
      <w:pPr>
        <w:pStyle w:val="18"/>
        <w:spacing w:after="0" w:line="360" w:lineRule="auto"/>
        <w:ind w:left="0" w:right="28" w:firstLine="708" w:firstLineChars="0"/>
        <w:rPr>
          <w:rFonts w:hint="default" w:ascii="Trebuchet MS" w:hAnsi="Trebuchet MS" w:cs="Arial"/>
          <w:b/>
          <w:bCs/>
          <w:lang w:val="pl-PL"/>
        </w:rPr>
      </w:pPr>
      <w:r>
        <w:rPr>
          <w:rFonts w:hint="default" w:ascii="Trebuchet MS" w:hAnsi="Trebuchet MS" w:cs="Arial"/>
          <w:b/>
          <w:bCs/>
          <w:lang w:val="pl-PL"/>
        </w:rPr>
        <w:t xml:space="preserve">37000000-8 Instrumenty muzyczne, artykuły sportowe, gry, zabawki, wyroby </w:t>
      </w:r>
      <w:r>
        <w:rPr>
          <w:rFonts w:hint="default" w:ascii="Trebuchet MS" w:hAnsi="Trebuchet MS" w:cs="Arial"/>
          <w:b/>
          <w:bCs/>
          <w:lang w:val="pl-PL"/>
        </w:rPr>
        <w:tab/>
      </w:r>
      <w:r>
        <w:rPr>
          <w:rFonts w:hint="default" w:ascii="Trebuchet MS" w:hAnsi="Trebuchet MS" w:cs="Arial"/>
          <w:b/>
          <w:bCs/>
          <w:lang w:val="pl-PL"/>
        </w:rPr>
        <w:t>rzemieślnicze, materiały i akcesoria artystyczne</w:t>
      </w:r>
    </w:p>
    <w:p>
      <w:pPr>
        <w:pStyle w:val="18"/>
        <w:spacing w:after="0" w:line="360" w:lineRule="auto"/>
        <w:ind w:left="0" w:right="28" w:firstLine="708" w:firstLineChars="0"/>
        <w:rPr>
          <w:rFonts w:hint="default" w:ascii="Trebuchet MS" w:hAnsi="Trebuchet MS" w:cs="Arial"/>
          <w:b/>
          <w:bCs/>
          <w:lang w:val="pl-PL"/>
        </w:rPr>
      </w:pPr>
      <w:r>
        <w:rPr>
          <w:rFonts w:hint="default" w:ascii="Trebuchet MS" w:hAnsi="Trebuchet MS" w:cs="Arial"/>
          <w:b/>
          <w:bCs/>
          <w:lang w:val="pl-PL"/>
        </w:rPr>
        <w:t>37520000-9 Zabawki</w:t>
      </w:r>
    </w:p>
    <w:p>
      <w:pPr>
        <w:pStyle w:val="18"/>
        <w:spacing w:after="0" w:line="360" w:lineRule="auto"/>
        <w:ind w:left="0" w:right="28" w:firstLine="708" w:firstLineChars="0"/>
        <w:rPr>
          <w:rFonts w:hint="default" w:ascii="Trebuchet MS" w:hAnsi="Trebuchet MS" w:cs="Arial"/>
          <w:b/>
          <w:bCs/>
          <w:lang w:val="pl-PL"/>
        </w:rPr>
      </w:pPr>
      <w:r>
        <w:rPr>
          <w:rFonts w:hint="default" w:ascii="Trebuchet MS" w:hAnsi="Trebuchet MS" w:cs="Arial"/>
          <w:b/>
          <w:bCs/>
          <w:lang w:val="pl-PL"/>
        </w:rPr>
        <w:t>39162100-6 Pomoce dydaktyczne</w:t>
      </w:r>
    </w:p>
    <w:p>
      <w:pPr>
        <w:pStyle w:val="18"/>
        <w:spacing w:after="0" w:line="360" w:lineRule="auto"/>
        <w:ind w:left="0" w:right="28" w:firstLine="708" w:firstLineChars="0"/>
        <w:rPr>
          <w:rFonts w:hint="default" w:ascii="Trebuchet MS" w:hAnsi="Trebuchet MS" w:eastAsia="SimSun" w:cs="Trebuchet MS"/>
          <w:b/>
          <w:bCs/>
          <w:sz w:val="20"/>
          <w:szCs w:val="20"/>
          <w:lang w:val="pl"/>
        </w:rPr>
      </w:pPr>
      <w:r>
        <w:rPr>
          <w:rFonts w:hint="default" w:ascii="Trebuchet MS" w:hAnsi="Trebuchet MS" w:eastAsia="SimSun" w:cs="Trebuchet MS"/>
          <w:b/>
          <w:bCs/>
          <w:sz w:val="20"/>
          <w:szCs w:val="20"/>
          <w:lang w:val="pl"/>
        </w:rPr>
        <w:t>32322000-6: Urządzenia multimedialne</w:t>
      </w:r>
    </w:p>
    <w:p>
      <w:pPr>
        <w:pStyle w:val="18"/>
        <w:spacing w:after="0" w:line="360" w:lineRule="auto"/>
        <w:ind w:left="0" w:right="28" w:firstLine="708" w:firstLineChars="0"/>
        <w:rPr>
          <w:rFonts w:hint="default" w:ascii="Trebuchet MS" w:hAnsi="Trebuchet MS" w:eastAsia="SimSun" w:cs="Trebuchet MS"/>
          <w:b/>
          <w:bCs/>
          <w:sz w:val="20"/>
          <w:szCs w:val="20"/>
          <w:lang w:val="pl-PL"/>
        </w:rPr>
      </w:pPr>
      <w:r>
        <w:rPr>
          <w:rFonts w:hint="default" w:ascii="Trebuchet MS" w:hAnsi="Trebuchet MS" w:eastAsia="SimSun" w:cs="Trebuchet MS"/>
          <w:b/>
          <w:bCs/>
          <w:sz w:val="20"/>
          <w:szCs w:val="20"/>
          <w:lang w:val="pl"/>
        </w:rPr>
        <w:t>32000000-3</w:t>
      </w:r>
      <w:r>
        <w:rPr>
          <w:rFonts w:hint="default" w:ascii="Trebuchet MS" w:hAnsi="Trebuchet MS" w:eastAsia="SimSun" w:cs="Trebuchet MS"/>
          <w:b/>
          <w:bCs/>
          <w:sz w:val="20"/>
          <w:szCs w:val="20"/>
          <w:lang w:val="pl-PL"/>
        </w:rPr>
        <w:t xml:space="preserve"> </w:t>
      </w:r>
      <w:r>
        <w:rPr>
          <w:rFonts w:hint="default" w:ascii="Trebuchet MS" w:hAnsi="Trebuchet MS" w:eastAsia="SimSun" w:cs="Trebuchet MS"/>
          <w:b/>
          <w:bCs/>
          <w:sz w:val="20"/>
          <w:szCs w:val="20"/>
          <w:lang w:val="pl"/>
        </w:rPr>
        <w:t>Sprzęt radiowy, telewizyjny, komunikacyjny, telekomunikacyjny i podobny</w:t>
      </w:r>
    </w:p>
    <w:p>
      <w:pPr>
        <w:pStyle w:val="18"/>
        <w:spacing w:after="0" w:line="360" w:lineRule="auto"/>
        <w:ind w:left="0" w:right="28" w:firstLine="708" w:firstLineChars="0"/>
        <w:rPr>
          <w:rFonts w:hint="default" w:ascii="Trebuchet MS" w:hAnsi="Trebuchet MS" w:cs="Arial"/>
          <w:b/>
          <w:bCs/>
          <w:lang w:val="pl-PL"/>
        </w:rPr>
      </w:pPr>
    </w:p>
    <w:p>
      <w:pPr>
        <w:pStyle w:val="39"/>
        <w:numPr>
          <w:ilvl w:val="0"/>
          <w:numId w:val="12"/>
        </w:numPr>
        <w:tabs>
          <w:tab w:val="left" w:pos="567"/>
        </w:tabs>
        <w:spacing w:line="360" w:lineRule="auto"/>
        <w:ind w:left="426" w:hanging="426"/>
        <w:jc w:val="both"/>
        <w:rPr>
          <w:rFonts w:ascii="Trebuchet MS" w:hAnsi="Trebuchet MS" w:cs="Arial"/>
          <w:b/>
          <w:bCs/>
        </w:rPr>
      </w:pPr>
      <w:r>
        <w:rPr>
          <w:rFonts w:ascii="Trebuchet MS" w:hAnsi="Trebuchet MS" w:cs="Arial"/>
        </w:rPr>
        <w:t>Przedmiotowe środki dowodowe</w:t>
      </w:r>
      <w:r>
        <w:rPr>
          <w:rFonts w:hint="default" w:ascii="Trebuchet MS" w:hAnsi="Trebuchet MS" w:cs="Arial"/>
          <w:lang w:val="pl-PL"/>
        </w:rPr>
        <w:t>:</w:t>
      </w:r>
      <w:r>
        <w:rPr>
          <w:rFonts w:ascii="Trebuchet MS" w:hAnsi="Trebuchet MS" w:cs="Arial"/>
          <w:b/>
          <w:bCs/>
        </w:rPr>
        <w:t xml:space="preserve"> </w:t>
      </w:r>
    </w:p>
    <w:p>
      <w:pPr>
        <w:tabs>
          <w:tab w:val="left" w:pos="426"/>
        </w:tabs>
        <w:spacing w:line="360" w:lineRule="auto"/>
        <w:ind w:left="360"/>
        <w:jc w:val="both"/>
        <w:rPr>
          <w:rFonts w:hint="default" w:ascii="Trebuchet MS" w:hAnsi="Trebuchet MS"/>
          <w:highlight w:val="none"/>
          <w:lang w:eastAsia="zh-CN"/>
        </w:rPr>
      </w:pPr>
      <w:r>
        <w:rPr>
          <w:rFonts w:hint="default" w:ascii="Trebuchet MS" w:hAnsi="Trebuchet MS"/>
          <w:highlight w:val="none"/>
          <w:lang w:eastAsia="zh-CN"/>
        </w:rPr>
        <w:t xml:space="preserve">W przypadku zastosowania materiałów, urządzeń, wyrobów lub rozwiązań równoważnych </w:t>
      </w:r>
      <w:r>
        <w:rPr>
          <w:rFonts w:hint="default" w:ascii="Trebuchet MS" w:hAnsi="Trebuchet MS"/>
          <w:highlight w:val="none"/>
          <w:lang w:eastAsia="zh-CN"/>
        </w:rPr>
        <w:br w:type="textWrapping"/>
      </w:r>
      <w:r>
        <w:rPr>
          <w:rFonts w:hint="default" w:ascii="Trebuchet MS" w:hAnsi="Trebuchet MS"/>
          <w:highlight w:val="none"/>
          <w:lang w:eastAsia="zh-CN"/>
        </w:rPr>
        <w:t>w rozumieniu art. 99 ust. 5 lub art. 101 ust. 4 ustawy, Wykonawca zobowiązany jest do ich wskazania w ofercie oraz do złożenia wraz z ofertą kart technicznych lub innych dokumentów potwierdzających, że oferowana oferta/rozwiązania równoważne spełniają wymagania Zamawiającego opisane w przedmiocie zamówienia.</w:t>
      </w:r>
    </w:p>
    <w:p>
      <w:pPr>
        <w:tabs>
          <w:tab w:val="left" w:pos="426"/>
        </w:tabs>
        <w:spacing w:line="360" w:lineRule="auto"/>
        <w:ind w:left="360"/>
        <w:jc w:val="both"/>
        <w:rPr>
          <w:rFonts w:hint="default" w:ascii="Trebuchet MS" w:hAnsi="Trebuchet MS"/>
          <w:highlight w:val="none"/>
          <w:lang w:eastAsia="zh-CN"/>
        </w:rPr>
      </w:pPr>
      <w:r>
        <w:rPr>
          <w:rFonts w:hint="default" w:ascii="Trebuchet MS" w:hAnsi="Trebuchet MS"/>
          <w:highlight w:val="none"/>
          <w:lang w:eastAsia="zh-CN"/>
        </w:rPr>
        <w:t xml:space="preserve">Jeżeli Wykonawca nie złoży ww. dokumentów lub złożone dokumenty będą niekompletne </w:t>
      </w:r>
    </w:p>
    <w:p>
      <w:pPr>
        <w:tabs>
          <w:tab w:val="left" w:pos="426"/>
        </w:tabs>
        <w:spacing w:line="360" w:lineRule="auto"/>
        <w:ind w:left="360"/>
        <w:jc w:val="both"/>
        <w:rPr>
          <w:rFonts w:ascii="Trebuchet MS" w:hAnsi="Trebuchet MS" w:cs="Arial"/>
          <w:highlight w:val="none"/>
        </w:rPr>
      </w:pPr>
      <w:r>
        <w:rPr>
          <w:rFonts w:hint="default" w:ascii="Trebuchet MS" w:hAnsi="Trebuchet MS"/>
          <w:highlight w:val="none"/>
          <w:lang w:eastAsia="zh-CN"/>
        </w:rPr>
        <w:t xml:space="preserve">(nie potwierdzając w ten sposób równoważności oferty w zakresie opisanym w opisie przedmiotu zamówienia), </w:t>
      </w:r>
      <w:r>
        <w:rPr>
          <w:rFonts w:hint="default" w:ascii="Trebuchet MS" w:hAnsi="Trebuchet MS"/>
          <w:b/>
          <w:bCs/>
          <w:highlight w:val="none"/>
          <w:lang w:eastAsia="zh-CN"/>
        </w:rPr>
        <w:t>Zamawiający nie będzie wzywał do ich złożenia/uzupełnienia.</w:t>
      </w:r>
    </w:p>
    <w:p>
      <w:pPr>
        <w:spacing w:line="288" w:lineRule="auto"/>
        <w:jc w:val="both"/>
        <w:rPr>
          <w:rFonts w:ascii="Trebuchet MS" w:hAnsi="Trebuchet MS" w:cs="Arial"/>
        </w:rPr>
      </w:pPr>
    </w:p>
    <w:p>
      <w:pPr>
        <w:pStyle w:val="3"/>
        <w:ind w:left="426" w:hanging="426"/>
        <w:jc w:val="left"/>
      </w:pPr>
      <w:r>
        <w:t>IV.</w:t>
      </w:r>
      <w:r>
        <w:tab/>
      </w:r>
      <w:r>
        <w:rPr>
          <w:u w:val="single"/>
        </w:rPr>
        <w:t>INFORMACJA NA TEMAT CZĘŚCI ZAMÓWIENIA I MOŻLIWOŚCI SKŁADANIA OFERT CZĘŚCIOWYCH</w:t>
      </w:r>
    </w:p>
    <w:p>
      <w:pPr>
        <w:spacing w:line="288" w:lineRule="auto"/>
        <w:ind w:right="28"/>
        <w:jc w:val="both"/>
        <w:rPr>
          <w:rFonts w:ascii="Trebuchet MS" w:hAnsi="Trebuchet MS" w:cs="Arial"/>
          <w:b/>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rPr>
      </w:pPr>
    </w:p>
    <w:p>
      <w:pPr>
        <w:spacing w:line="276" w:lineRule="auto"/>
        <w:ind w:right="28"/>
        <w:jc w:val="both"/>
        <w:rPr>
          <w:rFonts w:hint="default" w:ascii="Trebuchet MS" w:hAnsi="Trebuchet MS" w:cs="Arial"/>
          <w:b/>
          <w:highlight w:val="none"/>
          <w:lang w:val="pl-PL"/>
        </w:rPr>
      </w:pPr>
      <w:r>
        <w:rPr>
          <w:rFonts w:hint="default" w:ascii="Trebuchet MS" w:hAnsi="Trebuchet MS" w:eastAsia="Tahoma"/>
          <w:sz w:val="20"/>
          <w:highlight w:val="none"/>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r>
        <w:rPr>
          <w:rFonts w:hint="default" w:ascii="Trebuchet MS" w:hAnsi="Trebuchet MS" w:eastAsia="Tahoma"/>
          <w:sz w:val="20"/>
          <w:highlight w:val="none"/>
          <w:lang w:val="pl-PL"/>
        </w:rPr>
        <w:t xml:space="preserve"> </w:t>
      </w:r>
      <w:r>
        <w:rPr>
          <w:rFonts w:hint="default" w:ascii="Trebuchet MS" w:hAnsi="Trebuchet MS" w:eastAsia="Tahoma"/>
          <w:sz w:val="20"/>
          <w:highlight w:val="none"/>
        </w:rPr>
        <w:t xml:space="preserve">Ważnym aspektem przemawiającym za brakiem podziału zamówienia na części jest także otrzymanie gwarancji od jednego Wykonawcy, </w:t>
      </w:r>
      <w:r>
        <w:rPr>
          <w:rFonts w:hint="default" w:ascii="Trebuchet MS" w:hAnsi="Trebuchet MS" w:eastAsia="Tahoma"/>
          <w:sz w:val="20"/>
          <w:highlight w:val="none"/>
        </w:rPr>
        <w:br w:type="textWrapping"/>
      </w:r>
      <w:r>
        <w:rPr>
          <w:rFonts w:hint="default" w:ascii="Trebuchet MS" w:hAnsi="Trebuchet MS" w:eastAsia="Tahoma"/>
          <w:sz w:val="20"/>
          <w:highlight w:val="none"/>
        </w:rPr>
        <w:t xml:space="preserve">co w sytuacji podziału zamówienia na części i wyboru kilku Wykonawców dla całego zakresu zamówienia mogłoby spowodować problemy z wyegzekwowaniem roszczeń zwłaszcza, że poszczególne części składowe przedmiotu zamówienia tworzą </w:t>
      </w:r>
      <w:r>
        <w:rPr>
          <w:rFonts w:hint="default" w:ascii="Trebuchet MS" w:hAnsi="Trebuchet MS" w:eastAsia="Tahoma"/>
          <w:sz w:val="20"/>
          <w:highlight w:val="none"/>
          <w:lang w:val="pl-PL"/>
        </w:rPr>
        <w:t>całość względem projektu</w:t>
      </w:r>
      <w:r>
        <w:rPr>
          <w:rFonts w:hint="default" w:ascii="Trebuchet MS" w:hAnsi="Trebuchet MS" w:eastAsia="Tahoma"/>
          <w:sz w:val="20"/>
          <w:highlight w:val="none"/>
        </w:rPr>
        <w:t>.</w:t>
      </w:r>
      <w:r>
        <w:rPr>
          <w:rFonts w:hint="default" w:ascii="Trebuchet MS" w:hAnsi="Trebuchet MS" w:eastAsia="Tahoma"/>
          <w:sz w:val="20"/>
          <w:highlight w:val="none"/>
          <w:lang w:val="pl-PL"/>
        </w:rPr>
        <w:t xml:space="preserve"> </w:t>
      </w:r>
    </w:p>
    <w:p>
      <w:pPr>
        <w:spacing w:line="288" w:lineRule="auto"/>
        <w:ind w:left="426" w:right="28"/>
        <w:jc w:val="both"/>
        <w:rPr>
          <w:rFonts w:hint="default" w:ascii="Trebuchet MS" w:hAnsi="Trebuchet MS" w:cs="Arial"/>
          <w:lang w:val="pl-PL"/>
        </w:rPr>
      </w:pPr>
    </w:p>
    <w:p>
      <w:pPr>
        <w:spacing w:line="288" w:lineRule="auto"/>
        <w:ind w:left="426" w:right="28"/>
        <w:jc w:val="both"/>
        <w:rPr>
          <w:rFonts w:hint="default" w:ascii="Trebuchet MS" w:hAnsi="Trebuchet MS" w:cs="Arial"/>
          <w:lang w:val="pl-PL"/>
        </w:rPr>
      </w:pPr>
    </w:p>
    <w:p>
      <w:pPr>
        <w:pStyle w:val="3"/>
        <w:jc w:val="left"/>
      </w:pPr>
      <w:r>
        <w:t>V.</w:t>
      </w:r>
      <w:r>
        <w:tab/>
      </w:r>
      <w:r>
        <w:rPr>
          <w:u w:val="single"/>
        </w:rPr>
        <w:t>INFORMACJA NA TEMAT MOŻLIWOŚCI SKŁADANIA OFERT WARIANTOWYCH</w:t>
      </w:r>
    </w:p>
    <w:p>
      <w:pPr>
        <w:spacing w:line="288" w:lineRule="auto"/>
        <w:ind w:left="1701" w:right="28" w:hanging="1701"/>
        <w:jc w:val="both"/>
        <w:rPr>
          <w:rFonts w:ascii="Trebuchet MS" w:hAnsi="Trebuchet MS" w:cs="Arial"/>
          <w:b/>
        </w:rPr>
      </w:pPr>
    </w:p>
    <w:p>
      <w:pPr>
        <w:spacing w:line="288" w:lineRule="auto"/>
        <w:ind w:right="28" w:firstLine="705"/>
        <w:jc w:val="both"/>
        <w:rPr>
          <w:rFonts w:ascii="Trebuchet MS" w:hAnsi="Trebuchet MS" w:cs="Arial"/>
        </w:rPr>
      </w:pPr>
      <w:r>
        <w:rPr>
          <w:rFonts w:ascii="Trebuchet MS" w:hAnsi="Trebuchet MS" w:cs="Arial"/>
        </w:rPr>
        <w:t>Zamawiający nie dopuszcza możliwości złożenia oferty wariantowej.</w:t>
      </w:r>
    </w:p>
    <w:p>
      <w:pPr>
        <w:tabs>
          <w:tab w:val="left" w:pos="567"/>
        </w:tabs>
        <w:spacing w:line="288" w:lineRule="auto"/>
        <w:jc w:val="both"/>
        <w:rPr>
          <w:rFonts w:ascii="Trebuchet MS" w:hAnsi="Trebuchet MS" w:cs="Arial"/>
        </w:rPr>
      </w:pPr>
    </w:p>
    <w:p>
      <w:pPr>
        <w:pStyle w:val="3"/>
        <w:ind w:left="705" w:hanging="705"/>
        <w:jc w:val="both"/>
        <w:rPr>
          <w:u w:val="single"/>
        </w:rPr>
      </w:pPr>
      <w:r>
        <w:t>VI.</w:t>
      </w:r>
      <w:r>
        <w:tab/>
      </w:r>
      <w:r>
        <w:rPr>
          <w:u w:val="single"/>
        </w:rPr>
        <w:t>INFORMACJA NA TEMAT PRZEWIDYWANEGO ZAMÓWIENIA POLEGAJĄCEGO NA POWTÓRZENIU PODOBNYCH DOSTAW</w:t>
      </w:r>
    </w:p>
    <w:p>
      <w:pPr>
        <w:spacing w:line="288" w:lineRule="auto"/>
        <w:ind w:right="28"/>
        <w:rPr>
          <w:rFonts w:ascii="Trebuchet MS" w:hAnsi="Trebuchet MS" w:cs="Arial"/>
          <w:b/>
        </w:rPr>
      </w:pPr>
    </w:p>
    <w:p>
      <w:pPr>
        <w:spacing w:line="288" w:lineRule="auto"/>
        <w:ind w:right="28"/>
        <w:jc w:val="both"/>
        <w:rPr>
          <w:rFonts w:ascii="Trebuchet MS" w:hAnsi="Trebuchet MS" w:cs="Arial"/>
        </w:rPr>
      </w:pPr>
      <w:r>
        <w:rPr>
          <w:rFonts w:ascii="Trebuchet MS" w:hAnsi="Trebuchet MS" w:cs="Arial"/>
        </w:rPr>
        <w:t>Zamawiający nie przewiduje udzielenia zamówienia polegającego na powtórzeniu podobnych dostaw, o których mowa w art. 214 ust.1 pkt 8 ustawy.</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jc w:val="left"/>
        <w:rPr>
          <w:u w:val="single"/>
        </w:rPr>
      </w:pPr>
      <w:r>
        <w:t>VII.</w:t>
      </w:r>
      <w:r>
        <w:tab/>
      </w:r>
      <w:r>
        <w:rPr>
          <w:u w:val="single"/>
        </w:rPr>
        <w:t>MAKSYMALNA LICZBA WYKONAWCÓW, Z KTÓRYMI ZAMAWIAJĄCY ZAWRZE UMOWĘ RAMOWĄ</w:t>
      </w:r>
    </w:p>
    <w:p>
      <w:pPr>
        <w:tabs>
          <w:tab w:val="left" w:pos="426"/>
        </w:tabs>
        <w:spacing w:line="288" w:lineRule="auto"/>
        <w:ind w:left="1701" w:right="28" w:hanging="1701"/>
        <w:jc w:val="both"/>
        <w:rPr>
          <w:rFonts w:ascii="Trebuchet MS" w:hAnsi="Trebuchet MS" w:cs="Arial"/>
          <w:b/>
          <w:u w:val="single"/>
        </w:rPr>
      </w:pPr>
    </w:p>
    <w:p>
      <w:pPr>
        <w:tabs>
          <w:tab w:val="left" w:pos="426"/>
        </w:tabs>
        <w:spacing w:line="288" w:lineRule="auto"/>
        <w:ind w:left="1701" w:right="28" w:hanging="1701"/>
        <w:jc w:val="both"/>
        <w:rPr>
          <w:rFonts w:ascii="Trebuchet MS" w:hAnsi="Trebuchet MS" w:cs="Arial"/>
        </w:rPr>
      </w:pPr>
      <w:r>
        <w:rPr>
          <w:rFonts w:ascii="Trebuchet MS" w:hAnsi="Trebuchet MS" w:cs="Arial"/>
        </w:rPr>
        <w:tab/>
      </w:r>
      <w:r>
        <w:rPr>
          <w:rFonts w:ascii="Trebuchet MS" w:hAnsi="Trebuchet MS" w:cs="Arial"/>
        </w:rPr>
        <w:t xml:space="preserve">    Przedmiotowe postępowanie nie jest prowadzone w celu zawarcia umowy ramowej.</w:t>
      </w:r>
    </w:p>
    <w:p>
      <w:pPr>
        <w:tabs>
          <w:tab w:val="left" w:pos="567"/>
        </w:tabs>
        <w:spacing w:line="288" w:lineRule="auto"/>
        <w:jc w:val="center"/>
        <w:rPr>
          <w:rFonts w:ascii="Trebuchet MS" w:hAnsi="Trebuchet MS" w:cs="Arial"/>
          <w:b/>
        </w:rPr>
      </w:pPr>
      <w:bookmarkStart w:id="10" w:name="_GoBack"/>
      <w:bookmarkEnd w:id="10"/>
    </w:p>
    <w:p>
      <w:pPr>
        <w:tabs>
          <w:tab w:val="left" w:pos="567"/>
        </w:tabs>
        <w:spacing w:line="288" w:lineRule="auto"/>
        <w:jc w:val="center"/>
        <w:rPr>
          <w:rFonts w:ascii="Trebuchet MS" w:hAnsi="Trebuchet MS" w:cs="Arial"/>
          <w:b/>
        </w:rPr>
      </w:pPr>
    </w:p>
    <w:p>
      <w:pPr>
        <w:pStyle w:val="3"/>
        <w:jc w:val="left"/>
      </w:pPr>
      <w:r>
        <w:t>VIII.</w:t>
      </w:r>
      <w:r>
        <w:tab/>
      </w:r>
      <w:r>
        <w:rPr>
          <w:u w:val="single"/>
        </w:rPr>
        <w:t>TERMIN WYKONANIA ZAMÓWIENIA</w:t>
      </w:r>
    </w:p>
    <w:p>
      <w:pPr>
        <w:tabs>
          <w:tab w:val="left" w:pos="567"/>
        </w:tabs>
        <w:spacing w:line="288" w:lineRule="auto"/>
        <w:jc w:val="both"/>
        <w:rPr>
          <w:rFonts w:ascii="Trebuchet MS" w:hAnsi="Trebuchet MS" w:cs="Arial"/>
          <w:b/>
        </w:rPr>
      </w:pPr>
    </w:p>
    <w:p>
      <w:pPr>
        <w:spacing w:line="360" w:lineRule="auto"/>
        <w:jc w:val="both"/>
        <w:rPr>
          <w:rFonts w:ascii="Trebuchet MS" w:hAnsi="Trebuchet MS" w:cs="Arial"/>
          <w:highlight w:val="none"/>
        </w:rPr>
      </w:pPr>
      <w:r>
        <w:rPr>
          <w:rFonts w:ascii="Trebuchet MS" w:hAnsi="Trebuchet MS" w:cs="Arial"/>
          <w:highlight w:val="none"/>
        </w:rPr>
        <w:t xml:space="preserve">Zamówienie należy zrealizować w terminie: </w:t>
      </w:r>
    </w:p>
    <w:p>
      <w:pPr>
        <w:spacing w:line="360" w:lineRule="auto"/>
        <w:jc w:val="both"/>
        <w:rPr>
          <w:rFonts w:ascii="Trebuchet MS" w:hAnsi="Trebuchet MS" w:cs="Arial"/>
          <w:highlight w:val="none"/>
        </w:rPr>
      </w:pPr>
      <w:r>
        <w:rPr>
          <w:rFonts w:ascii="Trebuchet MS" w:hAnsi="Trebuchet MS" w:cs="Arial"/>
          <w:highlight w:val="none"/>
        </w:rPr>
        <w:t xml:space="preserve">do </w:t>
      </w:r>
      <w:r>
        <w:rPr>
          <w:rFonts w:hint="default" w:ascii="Trebuchet MS" w:hAnsi="Trebuchet MS" w:cs="Arial"/>
          <w:highlight w:val="none"/>
          <w:lang w:val="pl-PL"/>
        </w:rPr>
        <w:t>20</w:t>
      </w:r>
      <w:r>
        <w:rPr>
          <w:rFonts w:ascii="Trebuchet MS" w:hAnsi="Trebuchet MS" w:cs="Arial"/>
          <w:highlight w:val="none"/>
        </w:rPr>
        <w:t>.1</w:t>
      </w:r>
      <w:r>
        <w:rPr>
          <w:rFonts w:hint="default" w:ascii="Trebuchet MS" w:hAnsi="Trebuchet MS" w:cs="Arial"/>
          <w:highlight w:val="none"/>
          <w:lang w:val="pl-PL"/>
        </w:rPr>
        <w:t>2</w:t>
      </w:r>
      <w:r>
        <w:rPr>
          <w:rFonts w:ascii="Trebuchet MS" w:hAnsi="Trebuchet MS" w:cs="Arial"/>
          <w:highlight w:val="none"/>
        </w:rPr>
        <w:t>.2023r. Mając na uwadze art. 436 pkt 1 ustawy Zamawiający informuje, iż wskazanie końcowej daty wykonania umowy wynika z faktu, iż przedmiotowe zadanie musi być wykonane i rozliczone.</w:t>
      </w:r>
    </w:p>
    <w:p>
      <w:pPr>
        <w:spacing w:line="288" w:lineRule="auto"/>
        <w:jc w:val="both"/>
        <w:rPr>
          <w:rFonts w:ascii="Trebuchet MS" w:hAnsi="Trebuchet MS" w:cs="Arial"/>
          <w:w w:val="107"/>
        </w:rPr>
      </w:pPr>
    </w:p>
    <w:p>
      <w:pPr>
        <w:pStyle w:val="3"/>
        <w:ind w:left="426" w:hanging="426"/>
        <w:jc w:val="left"/>
        <w:rPr>
          <w:u w:val="single"/>
        </w:rPr>
      </w:pPr>
      <w:r>
        <w:t>IX.</w:t>
      </w:r>
      <w:r>
        <w:tab/>
      </w:r>
      <w:r>
        <w:rPr>
          <w:u w:val="single"/>
        </w:rPr>
        <w:t>PROJEKTOWANE POSTANOWIENIA UMOWY W SPRAWIE ZAMÓWIENIA PUBLICZNEGO, KTÓRE ZOSTANĄ WPROWADZONE DO TREŚCI TEJ UMOWY</w:t>
      </w:r>
    </w:p>
    <w:p>
      <w:pPr>
        <w:spacing w:line="288" w:lineRule="auto"/>
        <w:jc w:val="both"/>
        <w:rPr>
          <w:rFonts w:ascii="Trebuchet MS" w:hAnsi="Trebuchet MS" w:cs="Arial"/>
          <w:b/>
        </w:rPr>
      </w:pPr>
    </w:p>
    <w:p>
      <w:pPr>
        <w:numPr>
          <w:ilvl w:val="0"/>
          <w:numId w:val="14"/>
        </w:numPr>
        <w:spacing w:line="288"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w:t>
      </w:r>
      <w:r>
        <w:rPr>
          <w:rFonts w:hint="default" w:ascii="Trebuchet MS" w:hAnsi="Trebuchet MS" w:cs="Arial"/>
          <w:lang w:val="pl-PL"/>
        </w:rPr>
        <w:t xml:space="preserve"> 4</w:t>
      </w:r>
      <w:r>
        <w:rPr>
          <w:rFonts w:ascii="Trebuchet MS" w:hAnsi="Trebuchet MS" w:cs="Arial"/>
        </w:rPr>
        <w:t xml:space="preserve"> do SWZ.</w:t>
      </w:r>
    </w:p>
    <w:p>
      <w:pPr>
        <w:spacing w:line="288" w:lineRule="auto"/>
        <w:ind w:left="426"/>
        <w:jc w:val="both"/>
        <w:rPr>
          <w:rFonts w:ascii="Trebuchet MS" w:hAnsi="Trebuchet MS" w:cs="Arial"/>
        </w:rPr>
      </w:pP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 xml:space="preserve">Zamawiający przewiduje możliwość zmian postanowień zawartej umowy (tzw. zmiany kontraktowe w oparciu o art. 455 ust. 1 pkt 1 ustawy) w stosunku do treści oferty, na podstawie której dokonano wyboru Wykonawcy, zgodnie z warunkami zawartymi w załącznikach </w:t>
      </w:r>
      <w:r>
        <w:rPr>
          <w:rFonts w:ascii="Trebuchet MS" w:hAnsi="Trebuchet MS" w:cs="Arial"/>
        </w:rPr>
        <w:br w:type="textWrapping"/>
      </w:r>
      <w:r>
        <w:rPr>
          <w:rFonts w:ascii="Trebuchet MS" w:hAnsi="Trebuchet MS" w:cs="Arial"/>
        </w:rPr>
        <w:t xml:space="preserve">nr </w:t>
      </w:r>
      <w:r>
        <w:rPr>
          <w:rFonts w:hint="default" w:ascii="Trebuchet MS" w:hAnsi="Trebuchet MS" w:cs="Arial"/>
          <w:lang w:val="pl-PL"/>
        </w:rPr>
        <w:t>4</w:t>
      </w:r>
      <w:r>
        <w:rPr>
          <w:rFonts w:ascii="Trebuchet MS" w:hAnsi="Trebuchet MS" w:cs="Arial"/>
        </w:rPr>
        <w:t xml:space="preserve"> do SWZ.</w:t>
      </w: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88" w:lineRule="auto"/>
        <w:jc w:val="both"/>
        <w:rPr>
          <w:rFonts w:ascii="Trebuchet MS" w:hAnsi="Trebuchet MS" w:cs="Arial"/>
        </w:rPr>
      </w:pPr>
    </w:p>
    <w:p>
      <w:pPr>
        <w:pStyle w:val="39"/>
        <w:numPr>
          <w:ilvl w:val="0"/>
          <w:numId w:val="14"/>
        </w:numPr>
        <w:spacing w:line="288"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288" w:lineRule="auto"/>
        <w:rPr>
          <w:rFonts w:ascii="Trebuchet MS" w:hAnsi="Trebuchet MS" w:cs="Arial"/>
          <w:b/>
          <w:sz w:val="20"/>
        </w:rPr>
      </w:pPr>
    </w:p>
    <w:p>
      <w:pPr>
        <w:pStyle w:val="3"/>
        <w:jc w:val="left"/>
      </w:pPr>
      <w:r>
        <w:t>X.</w:t>
      </w:r>
      <w:r>
        <w:tab/>
      </w:r>
      <w:r>
        <w:rPr>
          <w:u w:val="single"/>
        </w:rPr>
        <w:t>OPIS SPOSOBU OBLICZENIA CENY</w:t>
      </w:r>
    </w:p>
    <w:p>
      <w:pPr>
        <w:pStyle w:val="14"/>
        <w:tabs>
          <w:tab w:val="left" w:pos="567"/>
        </w:tabs>
        <w:spacing w:line="288" w:lineRule="auto"/>
        <w:ind w:left="567" w:hanging="567"/>
        <w:rPr>
          <w:rFonts w:ascii="Trebuchet MS" w:hAnsi="Trebuchet MS" w:cs="Arial"/>
          <w:b/>
          <w:sz w:val="20"/>
        </w:rPr>
      </w:pPr>
    </w:p>
    <w:p>
      <w:pPr>
        <w:numPr>
          <w:ilvl w:val="0"/>
          <w:numId w:val="16"/>
        </w:numPr>
        <w:spacing w:line="288"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88" w:lineRule="auto"/>
        <w:ind w:left="567"/>
        <w:jc w:val="both"/>
        <w:rPr>
          <w:rFonts w:ascii="Trebuchet MS" w:hAnsi="Trebuchet MS" w:cs="Arial"/>
        </w:rPr>
      </w:pPr>
    </w:p>
    <w:p>
      <w:pPr>
        <w:numPr>
          <w:ilvl w:val="0"/>
          <w:numId w:val="16"/>
        </w:numPr>
        <w:spacing w:line="288" w:lineRule="auto"/>
        <w:jc w:val="both"/>
        <w:rPr>
          <w:rFonts w:ascii="Trebuchet MS" w:hAnsi="Trebuchet MS" w:cs="Arial"/>
        </w:rPr>
      </w:pPr>
      <w:r>
        <w:rPr>
          <w:rFonts w:ascii="Trebuchet MS" w:hAnsi="Trebuchet MS" w:cs="Arial"/>
        </w:rPr>
        <w:t xml:space="preserve">Podana cena ofertowa musi zawierać wszystkie koszty związane z realizacją zamówienia, wynikające z opisu przedmiotu zamówienia - załącznik nr </w:t>
      </w:r>
      <w:r>
        <w:rPr>
          <w:rFonts w:hint="default" w:ascii="Trebuchet MS" w:hAnsi="Trebuchet MS" w:cs="Arial"/>
          <w:lang w:val="pl-PL"/>
        </w:rPr>
        <w:t>3</w:t>
      </w:r>
      <w:r>
        <w:rPr>
          <w:rFonts w:ascii="Trebuchet MS" w:hAnsi="Trebuchet MS" w:cs="Arial"/>
        </w:rPr>
        <w:t xml:space="preserve"> do SWZ oraz projektowanych postanowień umowy, które zostaną wprowadzone do treści umowy w sprawie zamówienia (załączniki </w:t>
      </w:r>
      <w:r>
        <w:rPr>
          <w:rFonts w:hint="default" w:ascii="Trebuchet MS" w:hAnsi="Trebuchet MS" w:cs="Arial"/>
          <w:lang w:val="pl-PL"/>
        </w:rPr>
        <w:t>4</w:t>
      </w:r>
      <w:r>
        <w:rPr>
          <w:rFonts w:ascii="Trebuchet MS" w:hAnsi="Trebuchet MS" w:cs="Arial"/>
        </w:rPr>
        <w:t xml:space="preserve"> do SWZ)</w:t>
      </w:r>
      <w:r>
        <w:rPr>
          <w:rFonts w:ascii="Trebuchet MS" w:hAnsi="Trebuchet MS" w:cs="Arial"/>
          <w:b/>
          <w:bCs/>
        </w:rPr>
        <w:t xml:space="preserve"> – cena ryczałtowa.</w:t>
      </w:r>
    </w:p>
    <w:p>
      <w:pPr>
        <w:pStyle w:val="39"/>
        <w:spacing w:line="288" w:lineRule="auto"/>
        <w:rPr>
          <w:rFonts w:ascii="Trebuchet MS" w:hAnsi="Trebuchet MS" w:cs="Arial"/>
          <w:highlight w:val="yellow"/>
        </w:rPr>
      </w:pPr>
    </w:p>
    <w:p>
      <w:pPr>
        <w:numPr>
          <w:ilvl w:val="0"/>
          <w:numId w:val="16"/>
        </w:numPr>
        <w:spacing w:line="288" w:lineRule="auto"/>
        <w:jc w:val="both"/>
        <w:rPr>
          <w:rFonts w:ascii="Trebuchet MS" w:hAnsi="Trebuchet MS" w:cs="Arial"/>
        </w:rPr>
      </w:pPr>
      <w:r>
        <w:rPr>
          <w:rFonts w:ascii="Trebuchet MS" w:hAnsi="Trebuchet MS" w:cs="Arial"/>
        </w:rPr>
        <w:t xml:space="preserve">Cenę oferty należy podać w następujący sposób: zgodnie z postanowieniami formularza oferty </w:t>
      </w:r>
      <w:r>
        <w:rPr>
          <w:rFonts w:hint="default" w:ascii="Trebuchet MS" w:hAnsi="Trebuchet MS" w:cs="Arial"/>
          <w:lang w:val="pl-PL"/>
        </w:rPr>
        <w:t>(załącznik nr 1 do SWZ).</w:t>
      </w:r>
    </w:p>
    <w:p>
      <w:pPr>
        <w:pStyle w:val="39"/>
        <w:spacing w:line="288" w:lineRule="auto"/>
        <w:ind w:left="567" w:right="28"/>
        <w:jc w:val="both"/>
        <w:rPr>
          <w:rFonts w:ascii="Trebuchet MS" w:hAnsi="Trebuchet MS" w:cs="Arial"/>
          <w:highlight w:val="yellow"/>
        </w:rPr>
      </w:pPr>
    </w:p>
    <w:p>
      <w:pPr>
        <w:numPr>
          <w:ilvl w:val="0"/>
          <w:numId w:val="17"/>
        </w:numPr>
        <w:spacing w:line="288"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color w:val="000000"/>
        </w:rPr>
        <w:t>Wykonawca, składając ofertę (na formularzu oferty, zgodnie z załącznikami nr 1 do SWZ) informuje Zamawiającego, że wybór jego oferty będzie prowadził do powstania u Zamawiającego obowiązku podatkowego, wskazując:</w:t>
      </w:r>
    </w:p>
    <w:p>
      <w:pPr>
        <w:pStyle w:val="39"/>
        <w:numPr>
          <w:ilvl w:val="0"/>
          <w:numId w:val="18"/>
        </w:numPr>
        <w:spacing w:line="288"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88"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88"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pStyle w:val="39"/>
        <w:spacing w:line="288" w:lineRule="auto"/>
        <w:ind w:left="927"/>
        <w:jc w:val="both"/>
        <w:rPr>
          <w:rFonts w:ascii="Trebuchet MS" w:hAnsi="Trebuchet MS" w:cs="Arial"/>
          <w:highlight w:val="yellow"/>
        </w:rPr>
      </w:pPr>
    </w:p>
    <w:p>
      <w:pPr>
        <w:pStyle w:val="39"/>
        <w:spacing w:line="288" w:lineRule="auto"/>
        <w:ind w:left="927"/>
        <w:jc w:val="both"/>
        <w:rPr>
          <w:rFonts w:ascii="Trebuchet MS" w:hAnsi="Trebuchet MS" w:cs="Arial"/>
          <w:highlight w:val="yellow"/>
        </w:rPr>
      </w:pPr>
    </w:p>
    <w:p>
      <w:pPr>
        <w:pStyle w:val="3"/>
        <w:jc w:val="left"/>
        <w:rPr>
          <w:u w:val="single"/>
        </w:rPr>
      </w:pPr>
      <w:r>
        <w:t>XI.</w:t>
      </w:r>
      <w:r>
        <w:tab/>
      </w:r>
      <w:r>
        <w:rPr>
          <w:u w:val="single"/>
        </w:rPr>
        <w:t>INFORMACJA NA TEMAT MOŻLIWOŚCI ROZLICZANIA SIĘ W WALUTACH OBCYCH</w:t>
      </w: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9"/>
        </w:numPr>
        <w:jc w:val="left"/>
        <w:rPr>
          <w:highlight w:val="none"/>
          <w:u w:val="single"/>
        </w:rPr>
      </w:pPr>
      <w:r>
        <w:rPr>
          <w:highlight w:val="none"/>
          <w:u w:val="single"/>
        </w:rPr>
        <w:t>INFORMACJA O ŚRODKACH KOMUNIKACJI ELEKTRONICZNEJ, PRZY UZYCIU KTÓRYCH ZAMAWIAJĄCY BĘDZIE KOMUNIKOWAŁ SIĘ Z WYKONAWCAMI</w:t>
      </w:r>
    </w:p>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pPr>
        <w:pStyle w:val="39"/>
        <w:numPr>
          <w:ilvl w:val="2"/>
          <w:numId w:val="20"/>
        </w:numPr>
        <w:tabs>
          <w:tab w:val="left" w:pos="709"/>
        </w:tabs>
        <w:spacing w:line="288" w:lineRule="auto"/>
        <w:ind w:left="284" w:firstLine="142"/>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Fonts w:hint="default" w:ascii="Trebuchet MS" w:hAnsi="Trebuchet MS"/>
        </w:rPr>
        <w:fldChar w:fldCharType="begin"/>
      </w:r>
      <w:r>
        <w:rPr>
          <w:rFonts w:hint="default" w:ascii="Trebuchet MS" w:hAnsi="Trebuchet MS"/>
        </w:rPr>
        <w:instrText xml:space="preserve"> HYPERLINK "https://platformazakupowa.pl/transakcja/839780" </w:instrText>
      </w:r>
      <w:r>
        <w:rPr>
          <w:rFonts w:hint="default" w:ascii="Trebuchet MS" w:hAnsi="Trebuchet MS"/>
        </w:rPr>
        <w:fldChar w:fldCharType="separate"/>
      </w:r>
      <w:r>
        <w:rPr>
          <w:rStyle w:val="30"/>
          <w:rFonts w:hint="default" w:ascii="Trebuchet MS" w:hAnsi="Trebuchet MS"/>
        </w:rPr>
        <w:t>https://platformazakupowa.pl/transakcja/839780</w:t>
      </w:r>
      <w:r>
        <w:rPr>
          <w:rFonts w:hint="default" w:ascii="Trebuchet MS" w:hAnsi="Trebuchet MS"/>
        </w:rPr>
        <w:fldChar w:fldCharType="end"/>
      </w:r>
      <w:r>
        <w:rPr>
          <w:rFonts w:hint="default" w:ascii="Trebuchet MS" w:hAnsi="Trebuchet MS"/>
          <w:lang w:val="pl-PL"/>
        </w:rPr>
        <w:t xml:space="preserve"> </w:t>
      </w:r>
      <w:r>
        <w:rPr>
          <w:rFonts w:ascii="Trebuchet MS" w:hAnsi="Trebuchet MS" w:cs="Arial"/>
        </w:rPr>
        <w:t xml:space="preserve">(zwanej dalej zamiennie Platformą przetargową) </w:t>
      </w:r>
    </w:p>
    <w:p>
      <w:pPr>
        <w:tabs>
          <w:tab w:val="left" w:pos="709"/>
        </w:tabs>
        <w:spacing w:line="288"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20"/>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w:t>
      </w:r>
      <w:r>
        <w:rPr>
          <w:rFonts w:ascii="Trebuchet MS" w:hAnsi="Trebuchet MS" w:cs="Arial"/>
        </w:rPr>
        <w:noBreakHyphen/>
      </w:r>
      <w:r>
        <w:rPr>
          <w:rFonts w:ascii="Trebuchet MS" w:hAnsi="Trebuchet MS" w:cs="Arial"/>
        </w:rPr>
        <w:t>mail Wykonawców podane w formularzach ofertowych</w:t>
      </w:r>
      <w:r>
        <w:t xml:space="preserve"> </w:t>
      </w:r>
      <w:r>
        <w:rPr>
          <w:rFonts w:ascii="Trebuchet MS" w:hAnsi="Trebuchet MS" w:cs="Arial"/>
        </w:rPr>
        <w:t>lub w innych dokumentach przekazanych Zamawiającemu.</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pPr>
        <w:spacing w:line="288" w:lineRule="auto"/>
        <w:ind w:left="426"/>
        <w:jc w:val="both"/>
        <w:rPr>
          <w:rFonts w:hint="default" w:ascii="Trebuchet MS" w:hAnsi="Trebuchet MS" w:cs="Arial"/>
          <w:b/>
          <w:u w:val="single"/>
          <w:lang w:val="pl-PL"/>
        </w:rPr>
      </w:pPr>
      <w:r>
        <w:rPr>
          <w:rFonts w:ascii="Trebuchet MS" w:hAnsi="Trebuchet MS" w:cs="Arial"/>
          <w:b/>
          <w:u w:val="single"/>
        </w:rPr>
        <w:t>- wyłącznie poprzez Platformę przetargową</w:t>
      </w:r>
      <w:r>
        <w:rPr>
          <w:rFonts w:hint="default" w:ascii="Trebuchet MS" w:hAnsi="Trebuchet MS" w:cs="Arial"/>
          <w:b/>
          <w:u w:val="single"/>
          <w:lang w:val="pl-PL"/>
        </w:rPr>
        <w:t>.</w:t>
      </w:r>
    </w:p>
    <w:p>
      <w:pPr>
        <w:spacing w:line="288" w:lineRule="auto"/>
        <w:ind w:left="426"/>
        <w:jc w:val="both"/>
        <w:rPr>
          <w:rFonts w:ascii="Trebuchet MS" w:hAnsi="Trebuchet MS" w:cs="Arial"/>
          <w:b/>
          <w:u w:val="single"/>
        </w:rPr>
      </w:pPr>
    </w:p>
    <w:p>
      <w:pPr>
        <w:spacing w:line="288" w:lineRule="auto"/>
        <w:ind w:left="426"/>
        <w:jc w:val="both"/>
        <w:rPr>
          <w:rFonts w:ascii="Trebuchet MS" w:hAnsi="Trebuchet MS" w:cs="Arial"/>
          <w:b/>
          <w:bCs/>
        </w:rPr>
      </w:pPr>
      <w:r>
        <w:rPr>
          <w:rFonts w:ascii="Trebuchet MS" w:hAnsi="Trebuchet MS" w:cs="Arial"/>
          <w:b/>
          <w:bCs/>
        </w:rPr>
        <w:t xml:space="preserve">Ilekroć w niniejszej SWZ jest mowa o ofercie, należy przez to rozumieć również ofertę dodatkową, o której mowa w rozdziale XXVIII niniejszej SWZ. </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pPr>
        <w:spacing w:line="288" w:lineRule="auto"/>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rozmowy).</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20"/>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20"/>
        </w:numPr>
        <w:spacing w:line="288" w:lineRule="auto"/>
        <w:ind w:left="851"/>
        <w:jc w:val="both"/>
        <w:rPr>
          <w:rFonts w:ascii="Trebuchet MS" w:hAnsi="Trebuchet MS" w:cs="Arial"/>
          <w:b/>
        </w:rPr>
      </w:pPr>
      <w:r>
        <w:rPr>
          <w:rFonts w:ascii="Trebuchet MS" w:hAnsi="Trebuchet MS" w:cs="Arial"/>
        </w:rPr>
        <w:t>cenach zawartych w ofertach.</w:t>
      </w:r>
    </w:p>
    <w:p>
      <w:pPr>
        <w:spacing w:line="288" w:lineRule="auto"/>
        <w:jc w:val="both"/>
        <w:rPr>
          <w:rFonts w:ascii="Trebuchet MS" w:hAnsi="Trebuchet MS" w:cs="Arial"/>
          <w:b/>
          <w:sz w:val="16"/>
          <w:szCs w:val="16"/>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88" w:lineRule="auto"/>
        <w:jc w:val="both"/>
        <w:rPr>
          <w:rFonts w:ascii="Trebuchet MS" w:hAnsi="Trebuchet MS" w:cs="Arial"/>
          <w:sz w:val="16"/>
          <w:szCs w:val="16"/>
        </w:rPr>
      </w:pPr>
    </w:p>
    <w:p>
      <w:pPr>
        <w:numPr>
          <w:ilvl w:val="1"/>
          <w:numId w:val="20"/>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288" w:lineRule="auto"/>
        <w:jc w:val="both"/>
        <w:rPr>
          <w:rFonts w:ascii="Trebuchet MS" w:hAnsi="Trebuchet MS" w:cs="Arial"/>
        </w:rPr>
      </w:pPr>
    </w:p>
    <w:p>
      <w:pPr>
        <w:pStyle w:val="3"/>
        <w:numPr>
          <w:ilvl w:val="0"/>
          <w:numId w:val="19"/>
        </w:numPr>
        <w:ind w:left="502"/>
        <w:jc w:val="left"/>
        <w:rPr>
          <w:u w:val="single"/>
        </w:rPr>
      </w:pPr>
      <w:r>
        <w:rPr>
          <w:u w:val="single"/>
        </w:rPr>
        <w:t>INFORMACJE O WYMAGANIACH TECHNICZNYCH I ORGANIZACYJNYCH SPORZĄDZANIA, WYSYŁANIA I ODBIERANIA KORESPONDENCJI ELEKTRONICZNEJ</w:t>
      </w:r>
    </w:p>
    <w:p>
      <w:pPr>
        <w:tabs>
          <w:tab w:val="left" w:pos="0"/>
        </w:tabs>
        <w:spacing w:line="288" w:lineRule="auto"/>
        <w:ind w:right="-114"/>
        <w:rPr>
          <w:rFonts w:ascii="Trebuchet MS" w:hAnsi="Trebuchet MS" w:cs="Arial"/>
          <w:b/>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Wykonawca zamierzający złożyć ofertę (wyłącznie poprzez Platformę przetargową</w:t>
      </w:r>
      <w:r>
        <w:t xml:space="preserve"> </w:t>
      </w:r>
      <w:r>
        <w:rPr>
          <w:rFonts w:ascii="Trebuchet MS" w:hAnsi="Trebuchet MS" w:cs="Arial"/>
        </w:rPr>
        <w:t xml:space="preserve">– zobowiązany jest zapoznać się z instrukcjami/regulaminami użytkowników Platformy przetargowej - dostępnymi pod adresem </w:t>
      </w:r>
      <w:bookmarkStart w:id="6"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6"/>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w:t>
      </w:r>
      <w:r>
        <w:rPr>
          <w:rFonts w:ascii="Trebuchet MS" w:hAnsi="Trebuchet MS" w:cs="Arial"/>
          <w:highlight w:val="none"/>
        </w:rPr>
        <w:t>. 1 niniejszego rozdziału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7"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7"/>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88" w:lineRule="auto"/>
        <w:rPr>
          <w:color w:val="000000"/>
          <w:sz w:val="24"/>
          <w:szCs w:val="24"/>
        </w:rPr>
      </w:pPr>
    </w:p>
    <w:p>
      <w:pPr>
        <w:pStyle w:val="39"/>
        <w:numPr>
          <w:ilvl w:val="0"/>
          <w:numId w:val="21"/>
        </w:numPr>
        <w:spacing w:line="288"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(tj. Dz.</w:t>
      </w:r>
      <w:r>
        <w:rPr>
          <w:rFonts w:hint="default" w:ascii="Trebuchet MS" w:hAnsi="Trebuchet MS"/>
          <w:lang w:val="pl-PL"/>
        </w:rPr>
        <w:t xml:space="preserve"> </w:t>
      </w:r>
      <w:r>
        <w:rPr>
          <w:rFonts w:ascii="Trebuchet MS" w:hAnsi="Trebuchet MS"/>
        </w:rPr>
        <w:t>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57</w:t>
      </w:r>
      <w:r>
        <w:rPr>
          <w:rFonts w:ascii="Trebuchet MS" w:hAnsi="Trebuchet MS"/>
        </w:rPr>
        <w:t xml:space="preserve"> z późn. zm.), z zastrzeżeniem formatów, o których mowa w art. 66 ust. 1 ustawy, z uwzględnieniem rodzaju przekazywanych danych. </w:t>
      </w:r>
    </w:p>
    <w:p>
      <w:pPr>
        <w:pStyle w:val="39"/>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cs="Arial"/>
        </w:rPr>
        <w:t xml:space="preserve">Zamawiający informuje, iż w przypadku przesyłania przez Wykonawcę dokumentów elektronicznych skompresowanych (w tym oferty przetargowej) dopuszczone są jedynie formaty danych wskazane w Rozporządzeniu Rady Ministrów z dnia 12 kwietnia 2012 r. w sprawie </w:t>
      </w:r>
      <w:r>
        <w:rPr>
          <w:rFonts w:ascii="Trebuchet MS" w:hAnsi="Trebuchet MS" w:cs="Arial"/>
        </w:rPr>
        <w:br w:type="textWrapping"/>
      </w:r>
      <w:r>
        <w:rPr>
          <w:rFonts w:ascii="Trebuchet MS" w:hAnsi="Trebuchet MS" w:cs="Arial"/>
        </w:rPr>
        <w:t xml:space="preserve">Krajowych Ram Interoperacyjności, minimalnych wymagań dla rejestrów publicznych i wymiany informacji w postaci elektronicznej oraz minimalnych wymagań dla systemów teleinformatycznych </w:t>
      </w:r>
      <w:r>
        <w:rPr>
          <w:rFonts w:ascii="Trebuchet MS" w:hAnsi="Trebuchet MS" w:cs="Arial"/>
        </w:rPr>
        <w:br w:type="textWrapping"/>
      </w:r>
      <w:r>
        <w:rPr>
          <w:rFonts w:ascii="Trebuchet MS" w:hAnsi="Trebuchet MS" w:cs="Arial"/>
        </w:rPr>
        <w:t xml:space="preserve">(Dz. U.  z 2017r. poz. 2247) z zastrzeżeniem, iż Zamawiający dopuszcza </w:t>
      </w:r>
      <w:r>
        <w:rPr>
          <w:rFonts w:ascii="Trebuchet MS" w:hAnsi="Trebuchet MS" w:cs="Arial"/>
        </w:rPr>
        <w:br w:type="textWrapping"/>
      </w:r>
      <w:r>
        <w:rPr>
          <w:rFonts w:ascii="Trebuchet MS" w:hAnsi="Trebuchet MS" w:cs="Arial"/>
        </w:rPr>
        <w:t>także przysyłanie dokumentów elektronicznych (w tym oferty) skompresowanych formatem .rar</w:t>
      </w:r>
    </w:p>
    <w:p>
      <w:pPr>
        <w:pStyle w:val="39"/>
        <w:rPr>
          <w:rFonts w:ascii="Trebuchet MS" w:hAnsi="Trebuchet MS" w:cs="Arial"/>
          <w:highlight w:val="green"/>
        </w:rPr>
      </w:pPr>
    </w:p>
    <w:p>
      <w:pPr>
        <w:pStyle w:val="39"/>
        <w:numPr>
          <w:ilvl w:val="0"/>
          <w:numId w:val="21"/>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w:t>
      </w:r>
      <w:r>
        <w:rPr>
          <w:rFonts w:hint="default" w:ascii="Trebuchet MS" w:hAnsi="Trebuchet MS"/>
          <w:lang w:val="pl-PL"/>
        </w:rPr>
        <w:t xml:space="preserve">t.j. </w:t>
      </w:r>
      <w:r>
        <w:rPr>
          <w:rFonts w:ascii="Trebuchet MS" w:hAnsi="Trebuchet MS"/>
        </w:rPr>
        <w:t>Dz.U. z 202</w:t>
      </w:r>
      <w:r>
        <w:rPr>
          <w:rFonts w:hint="default" w:ascii="Trebuchet MS" w:hAnsi="Trebuchet MS"/>
          <w:lang w:val="pl-PL"/>
        </w:rPr>
        <w:t>2</w:t>
      </w:r>
      <w:r>
        <w:rPr>
          <w:rFonts w:ascii="Trebuchet MS" w:hAnsi="Trebuchet MS"/>
        </w:rPr>
        <w:t xml:space="preserve">r. poz. </w:t>
      </w:r>
      <w:r>
        <w:rPr>
          <w:rFonts w:hint="default" w:ascii="Trebuchet MS" w:hAnsi="Trebuchet MS"/>
          <w:lang w:val="pl-PL"/>
        </w:rPr>
        <w:t>1233</w:t>
      </w:r>
      <w:r>
        <w:t xml:space="preserve"> </w:t>
      </w:r>
      <w:r>
        <w:rPr>
          <w:rFonts w:ascii="Trebuchet MS" w:hAnsi="Trebuchet MS"/>
        </w:rPr>
        <w:t>z późn. zm.), Wykonawca, w celu utrzymania w poufności tych informacji, przekazuje je w wydzielonym i odpowiednio oznaczonym pliku.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pPr>
        <w:pStyle w:val="39"/>
        <w:numPr>
          <w:ilvl w:val="0"/>
          <w:numId w:val="22"/>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pStyle w:val="39"/>
        <w:numPr>
          <w:ilvl w:val="0"/>
          <w:numId w:val="23"/>
        </w:numPr>
        <w:spacing w:line="288" w:lineRule="auto"/>
        <w:ind w:left="1134"/>
        <w:jc w:val="both"/>
        <w:rPr>
          <w:rFonts w:ascii="Trebuchet MS" w:hAnsi="Trebuchet MS" w:cs="Arial"/>
        </w:rPr>
      </w:pPr>
      <w:r>
        <w:rPr>
          <w:rFonts w:ascii="Trebuchet MS" w:hAnsi="Trebuchet MS"/>
        </w:rPr>
        <w:t>pełnomocnictwa – mocodawca.</w:t>
      </w:r>
    </w:p>
    <w:p>
      <w:pPr>
        <w:pStyle w:val="39"/>
        <w:numPr>
          <w:ilvl w:val="1"/>
          <w:numId w:val="21"/>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pPr>
        <w:pStyle w:val="39"/>
        <w:numPr>
          <w:ilvl w:val="0"/>
          <w:numId w:val="24"/>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pPr>
        <w:spacing w:line="288" w:lineRule="auto"/>
        <w:jc w:val="both"/>
        <w:rPr>
          <w:rFonts w:ascii="Trebuchet MS" w:hAnsi="Trebuchet MS" w:cs="Arial"/>
        </w:rPr>
      </w:pPr>
    </w:p>
    <w:p>
      <w:pPr>
        <w:pStyle w:val="39"/>
        <w:numPr>
          <w:ilvl w:val="0"/>
          <w:numId w:val="21"/>
        </w:numPr>
        <w:spacing w:line="288" w:lineRule="auto"/>
        <w:ind w:left="425" w:hanging="426"/>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88" w:lineRule="auto"/>
        <w:ind w:left="425"/>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spacing w:line="288" w:lineRule="auto"/>
        <w:jc w:val="both"/>
        <w:rPr>
          <w:rFonts w:ascii="Trebuchet MS" w:hAnsi="Trebuchet MS" w:cs="Arial"/>
        </w:rPr>
      </w:pPr>
    </w:p>
    <w:p>
      <w:pPr>
        <w:spacing w:line="288" w:lineRule="auto"/>
        <w:jc w:val="both"/>
        <w:rPr>
          <w:rFonts w:ascii="Trebuchet MS" w:hAnsi="Trebuchet MS" w:cs="Arial"/>
        </w:rPr>
      </w:pPr>
    </w:p>
    <w:p>
      <w:pPr>
        <w:pStyle w:val="3"/>
        <w:numPr>
          <w:ilvl w:val="0"/>
          <w:numId w:val="19"/>
        </w:numPr>
        <w:ind w:left="502"/>
        <w:jc w:val="left"/>
        <w:rPr>
          <w:u w:val="single"/>
        </w:rPr>
      </w:pPr>
      <w:bookmarkStart w:id="8" w:name="_Hlk95734512"/>
      <w:r>
        <w:rPr>
          <w:u w:val="single"/>
        </w:rPr>
        <w:t>OPIS SPOSOBU UDZIELANIA WYJAŚNIEŃ DOTYCZĄCYCH SPECYFIKACJI WARUNKÓW ZAMÓWIENIA</w:t>
      </w:r>
    </w:p>
    <w:p>
      <w:pPr>
        <w:pStyle w:val="14"/>
        <w:spacing w:line="288" w:lineRule="auto"/>
        <w:ind w:right="28"/>
        <w:rPr>
          <w:rFonts w:ascii="Trebuchet MS" w:hAnsi="Trebuchet MS" w:cs="Arial"/>
          <w:sz w:val="20"/>
        </w:rPr>
      </w:pPr>
    </w:p>
    <w:p>
      <w:pPr>
        <w:pStyle w:val="14"/>
        <w:numPr>
          <w:ilvl w:val="0"/>
          <w:numId w:val="25"/>
        </w:numPr>
        <w:tabs>
          <w:tab w:val="left" w:pos="426"/>
          <w:tab w:val="clear" w:pos="567"/>
        </w:tabs>
        <w:spacing w:line="288"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88" w:lineRule="auto"/>
        <w:ind w:right="28"/>
        <w:rPr>
          <w:rFonts w:ascii="Trebuchet MS" w:hAnsi="Trebuchet MS" w:cs="Arial"/>
          <w:sz w:val="20"/>
        </w:rPr>
      </w:pPr>
    </w:p>
    <w:p>
      <w:pPr>
        <w:pStyle w:val="14"/>
        <w:numPr>
          <w:ilvl w:val="0"/>
          <w:numId w:val="25"/>
        </w:numPr>
        <w:tabs>
          <w:tab w:val="left" w:pos="426"/>
          <w:tab w:val="clear" w:pos="567"/>
        </w:tabs>
        <w:spacing w:line="288"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88" w:lineRule="auto"/>
        <w:ind w:right="28"/>
        <w:rPr>
          <w:rFonts w:ascii="Trebuchet MS" w:hAnsi="Trebuchet MS" w:cs="Arial"/>
          <w:sz w:val="20"/>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88" w:lineRule="auto"/>
        <w:ind w:right="28"/>
        <w:rPr>
          <w:rFonts w:ascii="Trebuchet MS" w:hAnsi="Trebuchet MS" w:cs="Arial"/>
          <w:sz w:val="20"/>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88" w:lineRule="auto"/>
        <w:rPr>
          <w:rFonts w:ascii="Trebuchet MS" w:hAnsi="Trebuchet MS" w:cs="Arial"/>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88" w:lineRule="auto"/>
        <w:ind w:right="28"/>
        <w:rPr>
          <w:rFonts w:ascii="Trebuchet MS" w:hAnsi="Trebuchet MS" w:cs="Arial"/>
          <w:sz w:val="20"/>
        </w:rPr>
      </w:pPr>
    </w:p>
    <w:p>
      <w:pPr>
        <w:pStyle w:val="14"/>
        <w:numPr>
          <w:ilvl w:val="0"/>
          <w:numId w:val="25"/>
        </w:numPr>
        <w:tabs>
          <w:tab w:val="left" w:pos="142"/>
          <w:tab w:val="clear" w:pos="567"/>
        </w:tabs>
        <w:spacing w:line="288"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88" w:lineRule="auto"/>
        <w:rPr>
          <w:rFonts w:ascii="Trebuchet MS" w:hAnsi="Trebuchet MS" w:cs="Arial"/>
          <w:sz w:val="20"/>
        </w:rPr>
      </w:pPr>
    </w:p>
    <w:p>
      <w:pPr>
        <w:pStyle w:val="14"/>
        <w:spacing w:line="288" w:lineRule="auto"/>
        <w:rPr>
          <w:rFonts w:ascii="Trebuchet MS" w:hAnsi="Trebuchet MS" w:cs="Arial"/>
          <w:sz w:val="20"/>
          <w:u w:val="single"/>
        </w:rPr>
      </w:pPr>
    </w:p>
    <w:p>
      <w:pPr>
        <w:pStyle w:val="3"/>
        <w:numPr>
          <w:ilvl w:val="0"/>
          <w:numId w:val="19"/>
        </w:numPr>
        <w:ind w:left="502"/>
        <w:jc w:val="left"/>
        <w:rPr>
          <w:highlight w:val="none"/>
          <w:u w:val="single"/>
        </w:rPr>
      </w:pPr>
      <w:r>
        <w:rPr>
          <w:highlight w:val="none"/>
          <w:u w:val="single"/>
        </w:rPr>
        <w:t>OSOBY ZE STRONY ZAMAWIAJĄCEGO UPRAWNIONE DO KOMUNIKOWANIA SIĘ Z WYKONAWCAMI</w:t>
      </w:r>
    </w:p>
    <w:p>
      <w:pPr>
        <w:spacing w:line="288" w:lineRule="auto"/>
        <w:jc w:val="both"/>
        <w:rPr>
          <w:rFonts w:ascii="Trebuchet MS" w:hAnsi="Trebuchet MS" w:cs="Arial"/>
        </w:rPr>
      </w:pPr>
    </w:p>
    <w:p>
      <w:pPr>
        <w:pStyle w:val="14"/>
        <w:spacing w:line="288" w:lineRule="auto"/>
        <w:ind w:left="502"/>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 xml:space="preserve">Mateusz Patela </w:t>
      </w:r>
      <w:r>
        <w:rPr>
          <w:rFonts w:ascii="Trebuchet MS" w:hAnsi="Trebuchet MS" w:cs="Arial"/>
          <w:bCs/>
          <w:color w:val="000000"/>
          <w:sz w:val="20"/>
        </w:rPr>
        <w:t>–Zamówienia Publiczne.</w:t>
      </w:r>
    </w:p>
    <w:p>
      <w:pPr>
        <w:tabs>
          <w:tab w:val="left" w:pos="1701"/>
        </w:tabs>
        <w:spacing w:line="288" w:lineRule="auto"/>
        <w:ind w:right="28"/>
        <w:jc w:val="both"/>
        <w:rPr>
          <w:rFonts w:ascii="Trebuchet MS" w:hAnsi="Trebuchet MS" w:cs="Arial"/>
          <w:b/>
        </w:rPr>
      </w:pPr>
    </w:p>
    <w:bookmarkEnd w:id="8"/>
    <w:p>
      <w:pPr>
        <w:pStyle w:val="3"/>
        <w:numPr>
          <w:ilvl w:val="0"/>
          <w:numId w:val="19"/>
        </w:numPr>
        <w:ind w:left="502"/>
        <w:jc w:val="left"/>
        <w:rPr>
          <w:u w:val="single"/>
        </w:rPr>
      </w:pPr>
      <w:r>
        <w:rPr>
          <w:u w:val="single"/>
        </w:rPr>
        <w:t>OPIS SPOSOBU PRZYGOTOWANIA OFERTY</w:t>
      </w:r>
    </w:p>
    <w:p>
      <w:pPr>
        <w:pStyle w:val="15"/>
        <w:spacing w:line="288" w:lineRule="auto"/>
        <w:jc w:val="both"/>
        <w:rPr>
          <w:rFonts w:ascii="Trebuchet MS" w:hAnsi="Trebuchet MS" w:cs="Arial"/>
          <w:sz w:val="18"/>
          <w:szCs w:val="18"/>
        </w:rPr>
      </w:pPr>
    </w:p>
    <w:p>
      <w:pPr>
        <w:pStyle w:val="15"/>
        <w:numPr>
          <w:ilvl w:val="0"/>
          <w:numId w:val="26"/>
        </w:numPr>
        <w:tabs>
          <w:tab w:val="left" w:pos="426"/>
        </w:tabs>
        <w:spacing w:line="288" w:lineRule="auto"/>
        <w:ind w:left="426" w:hanging="426"/>
        <w:jc w:val="both"/>
        <w:rPr>
          <w:rFonts w:ascii="Trebuchet MS" w:hAnsi="Trebuchet MS" w:cs="Arial"/>
          <w:sz w:val="20"/>
        </w:rPr>
      </w:pPr>
      <w:r>
        <w:rPr>
          <w:rFonts w:ascii="Trebuchet MS" w:hAnsi="Trebuchet MS" w:cs="Arial"/>
          <w:sz w:val="20"/>
        </w:rPr>
        <w:t xml:space="preserve">Ofertę należy sporządzić na formularzu oferty lub według takiego samego schematu, stanowiącego załącznik nr 1 do SWZ. Ofertę należy złożyć pod rygorem nieważności w formie elektronicznej </w:t>
      </w:r>
    </w:p>
    <w:p>
      <w:pPr>
        <w:pStyle w:val="15"/>
        <w:spacing w:line="288" w:lineRule="auto"/>
        <w:ind w:left="426"/>
        <w:jc w:val="both"/>
        <w:rPr>
          <w:rFonts w:ascii="Trebuchet MS" w:hAnsi="Trebuchet MS" w:cs="Arial"/>
          <w:sz w:val="20"/>
        </w:rPr>
      </w:pPr>
      <w:r>
        <w:rPr>
          <w:rFonts w:ascii="Trebuchet MS" w:hAnsi="Trebuchet MS" w:cs="Arial"/>
          <w:sz w:val="20"/>
        </w:rPr>
        <w:t>(w postaci elektronicznej opatrzonej kwalifikowanym podpisem elektronicznym) lub w postaci elektronicznej opatrzonej podpisem zaufanym lub podpisem osobistym.</w:t>
      </w:r>
    </w:p>
    <w:p>
      <w:pPr>
        <w:pStyle w:val="15"/>
        <w:spacing w:line="288" w:lineRule="auto"/>
        <w:jc w:val="both"/>
        <w:rPr>
          <w:rFonts w:ascii="Trebuchet MS" w:hAnsi="Trebuchet MS" w:cs="Arial"/>
          <w:sz w:val="20"/>
        </w:rPr>
      </w:pPr>
    </w:p>
    <w:p>
      <w:pPr>
        <w:pStyle w:val="15"/>
        <w:numPr>
          <w:ilvl w:val="0"/>
          <w:numId w:val="26"/>
        </w:numPr>
        <w:tabs>
          <w:tab w:val="left" w:pos="426"/>
        </w:tabs>
        <w:spacing w:line="288" w:lineRule="auto"/>
        <w:ind w:left="426" w:hanging="426"/>
        <w:jc w:val="both"/>
        <w:rPr>
          <w:rFonts w:ascii="Trebuchet MS" w:hAnsi="Trebuchet MS" w:cs="Arial"/>
          <w:sz w:val="20"/>
        </w:rPr>
      </w:pPr>
      <w:r>
        <w:rPr>
          <w:rFonts w:ascii="Trebuchet MS" w:hAnsi="Trebuchet MS" w:cs="Arial"/>
          <w:b/>
          <w:sz w:val="20"/>
        </w:rPr>
        <w:t>Oferta wraz z załącznikami musi być złożona za pośrednictwem Platformy przetargowej</w:t>
      </w:r>
      <w:r>
        <w:rPr>
          <w:rFonts w:hint="default" w:ascii="Trebuchet MS" w:hAnsi="Trebuchet MS" w:cs="Arial"/>
          <w:b/>
          <w:sz w:val="20"/>
          <w:lang w:val="pl-PL"/>
        </w:rPr>
        <w:t>.</w:t>
      </w:r>
      <w:r>
        <w:t xml:space="preserve"> </w:t>
      </w:r>
      <w:r>
        <w:br w:type="textWrapping"/>
      </w:r>
      <w:r>
        <w:rPr>
          <w:rFonts w:ascii="Trebuchet MS" w:hAnsi="Trebuchet MS" w:cs="Arial"/>
          <w:b/>
          <w:sz w:val="20"/>
        </w:rPr>
        <w:t>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88" w:lineRule="auto"/>
        <w:jc w:val="both"/>
        <w:rPr>
          <w:rFonts w:ascii="Trebuchet MS" w:hAnsi="Trebuchet MS" w:cs="Arial"/>
          <w:sz w:val="20"/>
        </w:rPr>
      </w:pPr>
    </w:p>
    <w:p>
      <w:pPr>
        <w:pStyle w:val="15"/>
        <w:numPr>
          <w:ilvl w:val="0"/>
          <w:numId w:val="27"/>
        </w:numPr>
        <w:tabs>
          <w:tab w:val="left" w:pos="426"/>
          <w:tab w:val="left" w:pos="567"/>
        </w:tabs>
        <w:spacing w:line="288"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7"/>
        </w:numPr>
        <w:tabs>
          <w:tab w:val="left" w:pos="465"/>
          <w:tab w:val="left" w:pos="891"/>
          <w:tab w:val="left" w:pos="993"/>
        </w:tabs>
        <w:spacing w:line="288" w:lineRule="auto"/>
        <w:ind w:left="822" w:hanging="397"/>
        <w:jc w:val="both"/>
        <w:rPr>
          <w:rFonts w:ascii="Trebuchet MS" w:hAnsi="Trebuchet MS" w:cs="Arial"/>
          <w:b/>
          <w:bCs/>
        </w:rPr>
      </w:pPr>
      <w:r>
        <w:rPr>
          <w:rFonts w:ascii="Trebuchet MS" w:hAnsi="Trebuchet MS" w:cs="Arial"/>
          <w:b/>
        </w:rPr>
        <w:t>Oświadczenie, o którym mowa w art. 125 ust. 1 ustawy</w:t>
      </w:r>
      <w:r>
        <w:rPr>
          <w:rFonts w:ascii="Trebuchet MS" w:hAnsi="Trebuchet MS" w:cs="Arial"/>
        </w:rPr>
        <w:t>, o niepodleganiu wykluczeniu z postępowania</w:t>
      </w:r>
      <w:r>
        <w:rPr>
          <w:rFonts w:hint="default" w:ascii="Trebuchet MS" w:hAnsi="Trebuchet MS" w:cs="Arial"/>
          <w:lang w:val="pl-PL"/>
        </w:rPr>
        <w:t>,</w:t>
      </w:r>
      <w:r>
        <w:rPr>
          <w:rFonts w:ascii="Trebuchet MS" w:hAnsi="Trebuchet MS" w:cs="Arial"/>
        </w:rPr>
        <w:t xml:space="preserve"> w zakresie wskazanym w rozdziale XIX SWZ – zgodnie z załącznikiem nr 2 do SWZ. Oświadczenia stanowią dowód potwierdzający brak podstaw wykluczenia Wykonawcy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w:t>
      </w:r>
    </w:p>
    <w:p>
      <w:pPr>
        <w:numPr>
          <w:ilvl w:val="0"/>
          <w:numId w:val="0"/>
        </w:numPr>
        <w:tabs>
          <w:tab w:val="left" w:pos="465"/>
          <w:tab w:val="left" w:pos="993"/>
        </w:tabs>
        <w:spacing w:line="288" w:lineRule="auto"/>
        <w:ind w:left="425" w:leftChars="0"/>
        <w:jc w:val="both"/>
        <w:rPr>
          <w:rFonts w:ascii="Trebuchet MS" w:hAnsi="Trebuchet MS" w:cs="Arial"/>
          <w:b/>
          <w:bCs/>
        </w:rPr>
      </w:pPr>
    </w:p>
    <w:p>
      <w:pPr>
        <w:pStyle w:val="15"/>
        <w:numPr>
          <w:ilvl w:val="1"/>
          <w:numId w:val="27"/>
        </w:numPr>
        <w:tabs>
          <w:tab w:val="left" w:pos="465"/>
          <w:tab w:val="left" w:pos="891"/>
          <w:tab w:val="left" w:pos="993"/>
        </w:tabs>
        <w:spacing w:line="288" w:lineRule="auto"/>
        <w:ind w:left="879" w:hanging="454"/>
        <w:jc w:val="both"/>
        <w:rPr>
          <w:rFonts w:ascii="Trebuchet MS" w:hAnsi="Trebuchet MS" w:cs="Arial"/>
          <w:sz w:val="20"/>
        </w:rPr>
      </w:pPr>
      <w:r>
        <w:rPr>
          <w:rFonts w:ascii="Trebuchet MS" w:hAnsi="Trebuchet MS" w:cs="Arial"/>
          <w:b/>
          <w:sz w:val="20"/>
          <w:highlight w:val="none"/>
        </w:rPr>
        <w:t>Oświadczenie, że Wykonawca zapoznał się z warunkami zamówienia i z projektowanymi postanowieniami umowy</w:t>
      </w:r>
      <w:r>
        <w:rPr>
          <w:rFonts w:ascii="Trebuchet MS" w:hAnsi="Trebuchet MS" w:cs="Arial"/>
          <w:sz w:val="20"/>
          <w:highlight w:val="none"/>
        </w:rPr>
        <w:t xml:space="preserve"> </w:t>
      </w:r>
      <w:r>
        <w:rPr>
          <w:rFonts w:ascii="Trebuchet MS" w:hAnsi="Trebuchet MS" w:cs="Arial"/>
          <w:sz w:val="20"/>
        </w:rPr>
        <w:t xml:space="preserve">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numPr>
          <w:ilvl w:val="0"/>
          <w:numId w:val="0"/>
        </w:numPr>
        <w:tabs>
          <w:tab w:val="left" w:pos="465"/>
          <w:tab w:val="left" w:pos="993"/>
        </w:tabs>
        <w:spacing w:line="288" w:lineRule="auto"/>
        <w:ind w:left="425" w:leftChars="0"/>
        <w:jc w:val="both"/>
        <w:rPr>
          <w:rFonts w:ascii="Trebuchet MS" w:hAnsi="Trebuchet MS" w:cs="Arial"/>
          <w:sz w:val="20"/>
        </w:rPr>
      </w:pPr>
    </w:p>
    <w:p>
      <w:pPr>
        <w:pStyle w:val="15"/>
        <w:numPr>
          <w:ilvl w:val="1"/>
          <w:numId w:val="27"/>
        </w:numPr>
        <w:tabs>
          <w:tab w:val="left" w:pos="891"/>
        </w:tabs>
        <w:spacing w:line="288"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88" w:lineRule="auto"/>
        <w:ind w:right="28"/>
        <w:jc w:val="both"/>
        <w:rPr>
          <w:rFonts w:ascii="Trebuchet MS" w:hAnsi="Trebuchet MS" w:cs="Arial"/>
          <w:bCs/>
          <w:sz w:val="20"/>
        </w:rPr>
      </w:pPr>
    </w:p>
    <w:p>
      <w:pPr>
        <w:pStyle w:val="15"/>
        <w:numPr>
          <w:ilvl w:val="1"/>
          <w:numId w:val="27"/>
        </w:numPr>
        <w:tabs>
          <w:tab w:val="left" w:pos="891"/>
        </w:tabs>
        <w:spacing w:line="288" w:lineRule="auto"/>
        <w:ind w:right="28"/>
        <w:jc w:val="both"/>
        <w:rPr>
          <w:rFonts w:ascii="Trebuchet MS" w:hAnsi="Trebuchet MS" w:cs="Arial"/>
          <w:sz w:val="20"/>
        </w:rPr>
      </w:pPr>
      <w:r>
        <w:rPr>
          <w:rFonts w:ascii="Trebuchet MS" w:hAnsi="Trebuchet MS" w:cs="Arial"/>
          <w:b/>
          <w:sz w:val="20"/>
        </w:rPr>
        <w:t>Oświadczenie, o którym mowa w art. 117 ust. 4 ustawy</w:t>
      </w:r>
      <w:r>
        <w:rPr>
          <w:rFonts w:ascii="Trebuchet MS" w:hAnsi="Trebuchet MS" w:cs="Arial"/>
          <w:bCs/>
          <w:sz w:val="20"/>
        </w:rPr>
        <w:t xml:space="preserve"> („(…) z którego wynika, które dostawy lub usługi wykonają poszczególni wykonawcy.”) – o ile dotyczy (odnosi się do Wykonawców wspólnie ubiegających się o udzielenie zamówienia).</w:t>
      </w:r>
    </w:p>
    <w:p>
      <w:pPr>
        <w:pStyle w:val="15"/>
        <w:numPr>
          <w:ilvl w:val="0"/>
          <w:numId w:val="0"/>
        </w:numPr>
        <w:spacing w:line="288" w:lineRule="auto"/>
        <w:ind w:left="426" w:leftChars="0" w:right="28" w:rightChars="0"/>
        <w:jc w:val="both"/>
        <w:rPr>
          <w:rFonts w:ascii="Trebuchet MS" w:hAnsi="Trebuchet MS" w:cs="Arial"/>
          <w:sz w:val="20"/>
        </w:rPr>
      </w:pPr>
    </w:p>
    <w:p>
      <w:pPr>
        <w:pStyle w:val="39"/>
        <w:numPr>
          <w:ilvl w:val="1"/>
          <w:numId w:val="27"/>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pPr>
        <w:pStyle w:val="15"/>
        <w:numPr>
          <w:ilvl w:val="0"/>
          <w:numId w:val="0"/>
        </w:numPr>
        <w:spacing w:line="288" w:lineRule="auto"/>
        <w:ind w:left="426" w:leftChars="0" w:right="28" w:rightChars="0"/>
        <w:jc w:val="both"/>
        <w:rPr>
          <w:rFonts w:ascii="Trebuchet MS" w:hAnsi="Trebuchet MS" w:cs="Arial"/>
          <w:sz w:val="20"/>
        </w:rPr>
      </w:pPr>
    </w:p>
    <w:p>
      <w:pPr>
        <w:pStyle w:val="15"/>
        <w:spacing w:line="288" w:lineRule="auto"/>
        <w:ind w:left="851" w:right="28"/>
        <w:jc w:val="both"/>
        <w:rPr>
          <w:rFonts w:ascii="Trebuchet MS" w:hAnsi="Trebuchet MS" w:cs="Arial"/>
          <w:bCs/>
          <w:sz w:val="20"/>
        </w:rPr>
      </w:pPr>
    </w:p>
    <w:p>
      <w:pPr>
        <w:pStyle w:val="39"/>
        <w:numPr>
          <w:ilvl w:val="0"/>
          <w:numId w:val="28"/>
        </w:numPr>
        <w:tabs>
          <w:tab w:val="left" w:pos="851"/>
        </w:tabs>
        <w:spacing w:line="288"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88" w:lineRule="auto"/>
        <w:jc w:val="both"/>
        <w:rPr>
          <w:rFonts w:ascii="Trebuchet MS" w:hAnsi="Trebuchet MS" w:cs="Arial"/>
        </w:rPr>
      </w:pPr>
    </w:p>
    <w:p>
      <w:pPr>
        <w:spacing w:line="288" w:lineRule="auto"/>
        <w:jc w:val="both"/>
        <w:rPr>
          <w:rFonts w:ascii="Trebuchet MS" w:hAnsi="Trebuchet MS" w:cs="Arial"/>
        </w:rPr>
      </w:pPr>
      <w:r>
        <w:rPr>
          <w:rFonts w:ascii="Trebuchet MS" w:hAnsi="Trebuchet MS" w:cs="Arial"/>
        </w:rPr>
        <w:t>5. Oferta musi być sporządzona pod rygorem nieważności w formie elektronicznej (w postaci elektronicznej opatrzonej kwalifikowanym podpisem elektronicznym) albo w postaci elektronicznej opatrzonej podpisem zaufanym lub podpisem osobistym, w języku polskim.</w:t>
      </w:r>
    </w:p>
    <w:p>
      <w:pPr>
        <w:pStyle w:val="39"/>
        <w:numPr>
          <w:ilvl w:val="1"/>
          <w:numId w:val="17"/>
        </w:numPr>
        <w:tabs>
          <w:tab w:val="left" w:pos="993"/>
        </w:tabs>
        <w:spacing w:line="288" w:lineRule="auto"/>
        <w:ind w:left="890" w:hanging="465"/>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numPr>
          <w:ilvl w:val="1"/>
          <w:numId w:val="17"/>
        </w:numPr>
        <w:tabs>
          <w:tab w:val="left" w:pos="851"/>
        </w:tabs>
        <w:spacing w:line="288" w:lineRule="auto"/>
        <w:ind w:left="540" w:hanging="114"/>
        <w:jc w:val="both"/>
        <w:rPr>
          <w:rFonts w:ascii="Trebuchet MS" w:hAnsi="Trebuchet MS" w:cs="Arial"/>
        </w:rPr>
      </w:pPr>
      <w:r>
        <w:rPr>
          <w:rFonts w:ascii="Trebuchet MS" w:hAnsi="Trebuchet MS" w:cs="Arial"/>
        </w:rPr>
        <w:t>Oferta musi być podpisana przez osobę/y upoważnioną/e do reprezentowania Wykonawcy.</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numPr>
          <w:ilvl w:val="0"/>
          <w:numId w:val="17"/>
        </w:numPr>
        <w:spacing w:line="288" w:lineRule="auto"/>
        <w:jc w:val="both"/>
        <w:rPr>
          <w:rFonts w:ascii="Trebuchet MS" w:hAnsi="Trebuchet MS" w:cs="Arial"/>
        </w:rPr>
      </w:pPr>
      <w:r>
        <w:rPr>
          <w:rFonts w:ascii="Trebuchet MS" w:hAnsi="Trebuchet MS" w:cs="Arial"/>
        </w:rPr>
        <w:t>Wykonawca może wycofać złożoną przez siebie ofertę. Sposób wycofania oferty został opisany</w:t>
      </w:r>
      <w:r>
        <w:rPr>
          <w:rFonts w:ascii="Trebuchet MS" w:hAnsi="Trebuchet MS" w:cs="Arial"/>
        </w:rPr>
        <w:br w:type="textWrapping"/>
      </w:r>
      <w:r>
        <w:rPr>
          <w:rFonts w:ascii="Trebuchet MS" w:hAnsi="Trebuchet MS" w:cs="Arial"/>
        </w:rPr>
        <w:t>w instrukcjach użytkownika, o których mowa w ust. 1, ust. 3 i ust. 5. rozdziału XIII SWZ – Informacje o wymaganiach technicznych i organizacyjnych sporządzania, wysyłania i odbierania korespondencji elektronicznej.</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pPr>
        <w:pStyle w:val="39"/>
        <w:numPr>
          <w:ilvl w:val="1"/>
          <w:numId w:val="17"/>
        </w:numPr>
        <w:spacing w:line="288" w:lineRule="auto"/>
        <w:ind w:left="964" w:hanging="39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 xml:space="preserve"> W przypadku, gdy Wykonawca nie wykaże, że zastrzeżone informacje stanowią tajemnicę przedsiębiorstwa w rozumieniu art. 11 ust. 2 ustawy z dnia 16 kwietnia 1993r.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r. poz. 1</w:t>
      </w:r>
      <w:r>
        <w:rPr>
          <w:rFonts w:hint="default" w:ascii="Trebuchet MS" w:hAnsi="Trebuchet MS" w:cs="Arial"/>
          <w:lang w:val="pl-PL"/>
        </w:rPr>
        <w:t>233</w:t>
      </w:r>
      <w:r>
        <w:rPr>
          <w:rFonts w:ascii="Trebuchet MS" w:hAnsi="Trebuchet MS" w:cs="Arial"/>
        </w:rPr>
        <w:t xml:space="preserve"> z późn. zm.</w:t>
      </w:r>
      <w:r>
        <w:rPr>
          <w:rFonts w:ascii="Trebuchet MS" w:hAnsi="Trebuchet MS" w:cs="Arial"/>
          <w:color w:val="000000" w:themeColor="text1"/>
          <w14:textFill>
            <w14:solidFill>
              <w14:schemeClr w14:val="tx1"/>
            </w14:solidFill>
          </w14:textFill>
        </w:rPr>
        <w:t>) Zamawiający uzna zastrzeżenie tajemnicy za bezskuteczne, o czym poinformuje Wykonawcę.</w:t>
      </w:r>
    </w:p>
    <w:p>
      <w:pPr>
        <w:numPr>
          <w:ilvl w:val="1"/>
          <w:numId w:val="17"/>
        </w:numPr>
        <w:spacing w:line="288" w:lineRule="auto"/>
        <w:ind w:left="964" w:hanging="39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w:t>
      </w:r>
      <w:r>
        <w:rPr>
          <w:rFonts w:ascii="Trebuchet MS" w:hAnsi="Trebuchet MS" w:cs="Arial"/>
        </w:rPr>
        <w:t>nazwa pliku powinna jednoznacznie wskazywać, iż dane w nim zawarte stanowią tajemnicę przedsiębiorstwa).</w:t>
      </w:r>
    </w:p>
    <w:p>
      <w:pPr>
        <w:numPr>
          <w:ilvl w:val="1"/>
          <w:numId w:val="17"/>
        </w:numPr>
        <w:spacing w:line="288" w:lineRule="auto"/>
        <w:ind w:left="964" w:hanging="39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pPr>
        <w:tabs>
          <w:tab w:val="left" w:pos="1701"/>
        </w:tabs>
        <w:spacing w:line="288" w:lineRule="auto"/>
        <w:ind w:right="28"/>
        <w:jc w:val="both"/>
        <w:rPr>
          <w:rFonts w:ascii="Trebuchet MS" w:hAnsi="Trebuchet MS" w:cs="Arial"/>
          <w:b/>
        </w:rPr>
      </w:pPr>
    </w:p>
    <w:p>
      <w:pPr>
        <w:pStyle w:val="3"/>
        <w:numPr>
          <w:ilvl w:val="0"/>
          <w:numId w:val="19"/>
        </w:numPr>
        <w:jc w:val="left"/>
        <w:rPr>
          <w:u w:val="single"/>
        </w:rPr>
      </w:pPr>
      <w:r>
        <w:rPr>
          <w:u w:val="single"/>
        </w:rPr>
        <w:t>INFORMACJA NA TEMAT WSPÓLNEGO UBIEGANIA SIĘ WYKONAWCÓW O UDZIELENIE ZAMÓWIENIA</w:t>
      </w:r>
    </w:p>
    <w:p/>
    <w:p/>
    <w:p>
      <w:pPr>
        <w:pStyle w:val="39"/>
        <w:numPr>
          <w:ilvl w:val="1"/>
          <w:numId w:val="29"/>
        </w:numPr>
        <w:jc w:val="both"/>
        <w:rPr>
          <w:rFonts w:ascii="Trebuchet MS" w:hAnsi="Trebuchet MS" w:cs="Arial"/>
        </w:rPr>
      </w:pPr>
      <w:r>
        <w:rPr>
          <w:rFonts w:ascii="Trebuchet MS" w:hAnsi="Trebuchet MS" w:cs="Arial"/>
        </w:rPr>
        <w:t>Wykonawcy mogą wspólnie ubiegać się o udzielenie zamówienia.</w:t>
      </w:r>
    </w:p>
    <w:p>
      <w:pPr>
        <w:jc w:val="both"/>
        <w:rPr>
          <w:rFonts w:ascii="Trebuchet MS" w:hAnsi="Trebuchet MS" w:cs="Arial"/>
        </w:rPr>
      </w:pPr>
    </w:p>
    <w:p>
      <w:pPr>
        <w:pStyle w:val="39"/>
        <w:numPr>
          <w:ilvl w:val="1"/>
          <w:numId w:val="29"/>
        </w:numPr>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pPr>
        <w:jc w:val="both"/>
        <w:rPr>
          <w:rFonts w:ascii="Trebuchet MS" w:hAnsi="Trebuchet MS" w:cs="Arial"/>
        </w:rPr>
      </w:pPr>
    </w:p>
    <w:p>
      <w:pPr>
        <w:numPr>
          <w:ilvl w:val="1"/>
          <w:numId w:val="29"/>
        </w:numPr>
        <w:ind w:left="357" w:hanging="357"/>
        <w:jc w:val="both"/>
        <w:rPr>
          <w:rFonts w:ascii="Trebuchet MS" w:hAnsi="Trebuchet MS" w:cs="Arial"/>
        </w:rPr>
      </w:pPr>
      <w:r>
        <w:rPr>
          <w:rFonts w:ascii="Trebuchet MS" w:hAnsi="Trebuchet MS" w:cs="Arial"/>
        </w:rPr>
        <w:t xml:space="preserve">Wykonawcy wspólnie ubiegający się o udzielenie zamówienia, zobowiązani </w:t>
      </w:r>
      <w:r>
        <w:rPr>
          <w:rFonts w:hint="default" w:ascii="Trebuchet MS" w:hAnsi="Trebuchet MS" w:cs="Arial"/>
          <w:lang w:val="pl-PL"/>
        </w:rPr>
        <w:t>się</w:t>
      </w:r>
      <w:r>
        <w:rPr>
          <w:rFonts w:ascii="Trebuchet MS" w:hAnsi="Trebuchet MS" w:cs="Arial"/>
        </w:rPr>
        <w:t xml:space="preserve"> złożyć wraz z ofertą stosowne pełnomocnictwo – zgodnie z ust. 3.3. rozdz. XVI SWZ – nie dotyczy spółki cywilnej, o ile upoważnienie/pełnomocnictwo do występowania w imieniu tej spółki wynika z dołączonej do oferty umowy spółki cywilnej.</w:t>
      </w:r>
    </w:p>
    <w:p>
      <w:pPr>
        <w:tabs>
          <w:tab w:val="left" w:pos="510"/>
          <w:tab w:val="left" w:pos="567"/>
        </w:tabs>
        <w:jc w:val="both"/>
        <w:rPr>
          <w:rFonts w:ascii="Trebuchet MS" w:hAnsi="Trebuchet MS" w:cs="Arial"/>
          <w:b/>
        </w:rPr>
      </w:pPr>
    </w:p>
    <w:p>
      <w:pPr>
        <w:tabs>
          <w:tab w:val="left" w:pos="510"/>
          <w:tab w:val="left" w:pos="567"/>
        </w:tabs>
        <w:ind w:left="357"/>
        <w:jc w:val="both"/>
        <w:rPr>
          <w:rFonts w:ascii="Trebuchet MS" w:hAnsi="Trebuchet MS" w:cs="Arial"/>
        </w:rPr>
      </w:pPr>
      <w:r>
        <w:rPr>
          <w:rFonts w:ascii="Trebuchet MS" w:hAnsi="Trebuchet MS" w:cs="Arial"/>
          <w:b/>
        </w:rPr>
        <w:t>Uwaga</w:t>
      </w:r>
    </w:p>
    <w:p>
      <w:pPr>
        <w:tabs>
          <w:tab w:val="left" w:pos="510"/>
          <w:tab w:val="left" w:pos="567"/>
        </w:tabs>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jc w:val="both"/>
        <w:rPr>
          <w:rFonts w:ascii="Trebuchet MS" w:hAnsi="Trebuchet MS" w:cs="Arial"/>
        </w:rPr>
      </w:pPr>
    </w:p>
    <w:p>
      <w:pPr>
        <w:numPr>
          <w:ilvl w:val="1"/>
          <w:numId w:val="29"/>
        </w:numPr>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jc w:val="both"/>
        <w:rPr>
          <w:rFonts w:ascii="Trebuchet MS" w:hAnsi="Trebuchet MS" w:cs="Arial"/>
        </w:rPr>
      </w:pPr>
    </w:p>
    <w:p>
      <w:pPr>
        <w:pStyle w:val="39"/>
        <w:numPr>
          <w:ilvl w:val="0"/>
          <w:numId w:val="30"/>
        </w:numPr>
        <w:jc w:val="both"/>
        <w:rPr>
          <w:rFonts w:ascii="Trebuchet MS" w:hAnsi="Trebuchet MS" w:cs="Arial"/>
        </w:rPr>
      </w:pPr>
      <w:r>
        <w:rPr>
          <w:rFonts w:ascii="Trebuchet MS" w:hAnsi="Trebuchet MS"/>
          <w:bCs/>
        </w:rPr>
        <w:t>W przypadku wspólnego ubiegania się o udzielenie zamówieni</w:t>
      </w:r>
      <w:r>
        <w:rPr>
          <w:rFonts w:hint="default" w:ascii="Trebuchet MS" w:hAnsi="Trebuchet MS"/>
          <w:bCs/>
          <w:lang w:val="pl-PL"/>
        </w:rPr>
        <w:t xml:space="preserve">e </w:t>
      </w:r>
      <w:r>
        <w:rPr>
          <w:rFonts w:ascii="Trebuchet MS" w:hAnsi="Trebuchet MS"/>
          <w:bCs/>
        </w:rPr>
        <w:t xml:space="preserve">przez Wykonawców oświadczenie, o którym mowa w art. 125 ustawy (ust. 3.1. rozdziału XVI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p>
    <w:p>
      <w:pPr>
        <w:jc w:val="both"/>
        <w:rPr>
          <w:rFonts w:ascii="Trebuchet MS" w:hAnsi="Trebuchet MS" w:cs="Arial"/>
        </w:rPr>
      </w:pPr>
    </w:p>
    <w:p>
      <w:pPr>
        <w:pStyle w:val="39"/>
        <w:numPr>
          <w:ilvl w:val="0"/>
          <w:numId w:val="31"/>
        </w:numPr>
        <w:tabs>
          <w:tab w:val="left" w:pos="284"/>
          <w:tab w:val="clear" w:pos="567"/>
        </w:tabs>
        <w:ind w:left="284" w:hanging="284"/>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
      <w:pPr>
        <w:pStyle w:val="39"/>
        <w:spacing w:line="288" w:lineRule="auto"/>
        <w:ind w:left="357"/>
        <w:jc w:val="both"/>
        <w:rPr>
          <w:rFonts w:ascii="Trebuchet MS" w:hAnsi="Trebuchet MS" w:cs="Arial"/>
        </w:rPr>
      </w:pPr>
    </w:p>
    <w:p>
      <w:pPr>
        <w:pStyle w:val="3"/>
        <w:jc w:val="left"/>
        <w:rPr>
          <w:highlight w:val="none"/>
        </w:rPr>
      </w:pPr>
      <w:r>
        <w:rPr>
          <w:highlight w:val="none"/>
        </w:rPr>
        <w:t>XVIII.</w:t>
      </w:r>
      <w:r>
        <w:rPr>
          <w:highlight w:val="none"/>
        </w:rPr>
        <w:tab/>
      </w:r>
      <w:r>
        <w:rPr>
          <w:highlight w:val="none"/>
          <w:u w:val="single"/>
        </w:rPr>
        <w:t>INFORMACJA NA TEMAT PODWYKONAWCÓW</w:t>
      </w:r>
    </w:p>
    <w:p>
      <w:pPr>
        <w:spacing w:line="288" w:lineRule="auto"/>
        <w:ind w:left="1701" w:hanging="1701"/>
        <w:jc w:val="both"/>
        <w:rPr>
          <w:rFonts w:ascii="Trebuchet MS" w:hAnsi="Trebuchet MS" w:cs="Arial"/>
          <w:b/>
        </w:rPr>
      </w:pPr>
    </w:p>
    <w:p>
      <w:pPr>
        <w:pStyle w:val="39"/>
        <w:numPr>
          <w:ilvl w:val="0"/>
          <w:numId w:val="32"/>
        </w:numPr>
        <w:tabs>
          <w:tab w:val="left" w:pos="567"/>
        </w:tabs>
        <w:spacing w:line="360"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pStyle w:val="39"/>
        <w:tabs>
          <w:tab w:val="left" w:pos="567"/>
        </w:tabs>
        <w:spacing w:line="360" w:lineRule="auto"/>
        <w:ind w:left="567"/>
        <w:jc w:val="both"/>
        <w:rPr>
          <w:rFonts w:ascii="Trebuchet MS" w:hAnsi="Trebuchet MS" w:cs="Arial"/>
        </w:rPr>
      </w:pPr>
    </w:p>
    <w:p>
      <w:pPr>
        <w:pStyle w:val="39"/>
        <w:numPr>
          <w:ilvl w:val="0"/>
          <w:numId w:val="32"/>
        </w:numPr>
        <w:tabs>
          <w:tab w:val="left" w:pos="567"/>
        </w:tabs>
        <w:spacing w:line="360"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tabs>
          <w:tab w:val="left" w:pos="567"/>
        </w:tabs>
        <w:spacing w:line="288" w:lineRule="auto"/>
        <w:ind w:left="567"/>
        <w:jc w:val="both"/>
        <w:rPr>
          <w:rFonts w:ascii="Trebuchet MS" w:hAnsi="Trebuchet MS" w:cs="Arial"/>
        </w:rPr>
      </w:pPr>
    </w:p>
    <w:p>
      <w:pPr>
        <w:pStyle w:val="3"/>
        <w:ind w:left="567" w:hanging="567"/>
        <w:jc w:val="both"/>
      </w:pPr>
      <w:r>
        <w:t>XIX.</w:t>
      </w:r>
      <w:r>
        <w:tab/>
      </w:r>
      <w:r>
        <w:rPr>
          <w:u w:val="single"/>
        </w:rPr>
        <w:t>PODSTAWY (PRZESŁANKI) WYKLUCZENIA Z POSTĘPOWANIA, WARUNKI UDZIAŁU W POSTĘPOWANIU WYKAZ PODMIOTOWYCH ŚRODKÓW DOWODOWYCH</w:t>
      </w:r>
    </w:p>
    <w:p>
      <w:pPr>
        <w:tabs>
          <w:tab w:val="left" w:pos="1701"/>
        </w:tabs>
        <w:spacing w:line="288" w:lineRule="auto"/>
        <w:ind w:left="1701" w:hanging="1701"/>
        <w:jc w:val="both"/>
        <w:rPr>
          <w:rFonts w:ascii="Trebuchet MS" w:hAnsi="Trebuchet MS" w:cs="Arial"/>
          <w:b/>
        </w:rPr>
      </w:pPr>
    </w:p>
    <w:p>
      <w:pPr>
        <w:pStyle w:val="39"/>
        <w:numPr>
          <w:ilvl w:val="0"/>
          <w:numId w:val="33"/>
        </w:numPr>
        <w:spacing w:line="288"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4"/>
        </w:numPr>
        <w:spacing w:line="288" w:lineRule="auto"/>
        <w:ind w:hanging="654"/>
        <w:jc w:val="both"/>
        <w:rPr>
          <w:rFonts w:ascii="Trebuchet MS" w:hAnsi="Trebuchet MS" w:cs="Arial"/>
        </w:rPr>
      </w:pPr>
      <w:r>
        <w:rPr>
          <w:rFonts w:ascii="Trebuchet MS" w:hAnsi="Trebuchet MS" w:cs="Arial"/>
        </w:rPr>
        <w:t>nie podlegają wykluczeniu</w:t>
      </w:r>
      <w:r>
        <w:rPr>
          <w:rFonts w:hint="default" w:ascii="Trebuchet MS" w:hAnsi="Trebuchet MS" w:cs="Arial"/>
          <w:lang w:val="pl-PL"/>
        </w:rPr>
        <w:t>.</w:t>
      </w:r>
    </w:p>
    <w:p>
      <w:pPr>
        <w:spacing w:line="288" w:lineRule="auto"/>
        <w:jc w:val="both"/>
        <w:rPr>
          <w:rFonts w:ascii="Trebuchet MS" w:hAnsi="Trebuchet MS" w:cs="Arial"/>
        </w:rPr>
      </w:pPr>
    </w:p>
    <w:p>
      <w:pPr>
        <w:pStyle w:val="39"/>
        <w:numPr>
          <w:ilvl w:val="0"/>
          <w:numId w:val="33"/>
        </w:numPr>
        <w:spacing w:line="288" w:lineRule="auto"/>
        <w:ind w:left="426" w:hanging="426"/>
        <w:jc w:val="both"/>
        <w:rPr>
          <w:rFonts w:ascii="Trebuchet MS" w:hAnsi="Trebuchet MS" w:cs="Arial"/>
          <w:b/>
        </w:rPr>
      </w:pPr>
      <w:r>
        <w:rPr>
          <w:rFonts w:ascii="Trebuchet MS" w:hAnsi="Trebuchet MS" w:cs="Arial"/>
          <w:b/>
        </w:rPr>
        <w:t>Podstawy wykluczenia</w:t>
      </w:r>
      <w:r>
        <w:rPr>
          <w:rFonts w:hint="default" w:ascii="Trebuchet MS" w:hAnsi="Trebuchet MS" w:cs="Arial"/>
          <w:b/>
          <w:lang w:val="pl-PL"/>
        </w:rPr>
        <w:t>:</w:t>
      </w:r>
    </w:p>
    <w:p>
      <w:pPr>
        <w:pStyle w:val="39"/>
        <w:spacing w:line="288" w:lineRule="auto"/>
        <w:ind w:left="426"/>
        <w:jc w:val="both"/>
        <w:rPr>
          <w:rFonts w:ascii="Trebuchet MS" w:hAnsi="Trebuchet MS" w:cs="Arial"/>
          <w:b/>
        </w:rPr>
      </w:pPr>
    </w:p>
    <w:p>
      <w:pPr>
        <w:pStyle w:val="39"/>
        <w:numPr>
          <w:ilvl w:val="1"/>
          <w:numId w:val="33"/>
        </w:numPr>
        <w:spacing w:line="288"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numPr>
          <w:ilvl w:val="1"/>
          <w:numId w:val="33"/>
        </w:numPr>
        <w:spacing w:line="288" w:lineRule="auto"/>
        <w:ind w:left="1134" w:hanging="708"/>
        <w:jc w:val="both"/>
        <w:rPr>
          <w:rFonts w:ascii="Trebuchet MS" w:hAnsi="Trebuchet MS" w:cs="Arial"/>
        </w:rPr>
      </w:pPr>
      <w:r>
        <w:rPr>
          <w:rFonts w:ascii="Trebuchet MS" w:hAnsi="Trebuchet MS" w:cs="Arial"/>
          <w:b/>
        </w:rPr>
        <w:t xml:space="preserve">Zamawiający nie przewiduje fakultatywnych podstaw wykluczenia zawartych </w:t>
      </w:r>
      <w:r>
        <w:rPr>
          <w:rFonts w:ascii="Trebuchet MS" w:hAnsi="Trebuchet MS" w:cs="Arial"/>
          <w:b/>
        </w:rPr>
        <w:br w:type="textWrapping"/>
      </w:r>
      <w:r>
        <w:rPr>
          <w:rFonts w:ascii="Trebuchet MS" w:hAnsi="Trebuchet MS" w:cs="Arial"/>
          <w:b/>
        </w:rPr>
        <w:t xml:space="preserve">w art. 109 ust. 1 ustawy. </w:t>
      </w:r>
    </w:p>
    <w:p>
      <w:pPr>
        <w:pStyle w:val="39"/>
        <w:numPr>
          <w:ilvl w:val="1"/>
          <w:numId w:val="33"/>
        </w:numPr>
        <w:spacing w:line="288" w:lineRule="auto"/>
        <w:ind w:left="1134" w:hanging="708"/>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w:t>
      </w:r>
      <w:r>
        <w:rPr>
          <w:rFonts w:hint="default" w:ascii="Trebuchet MS" w:hAnsi="Trebuchet MS" w:cs="Arial"/>
          <w:b/>
          <w:bCs/>
          <w:lang w:val="pl-PL"/>
        </w:rPr>
        <w:t xml:space="preserve">t.j. </w:t>
      </w:r>
      <w:r>
        <w:rPr>
          <w:rFonts w:ascii="Trebuchet MS" w:hAnsi="Trebuchet MS" w:cs="Arial"/>
          <w:b/>
          <w:bCs/>
        </w:rPr>
        <w:t>Dz.</w:t>
      </w:r>
      <w:r>
        <w:rPr>
          <w:rFonts w:hint="default" w:ascii="Trebuchet MS" w:hAnsi="Trebuchet MS" w:cs="Arial"/>
          <w:b/>
          <w:bCs/>
          <w:lang w:val="pl-PL"/>
        </w:rPr>
        <w:t xml:space="preserve"> </w:t>
      </w:r>
      <w:r>
        <w:rPr>
          <w:rFonts w:ascii="Trebuchet MS" w:hAnsi="Trebuchet MS" w:cs="Arial"/>
          <w:b/>
          <w:bCs/>
        </w:rPr>
        <w:t xml:space="preserve">U. </w:t>
      </w:r>
      <w:r>
        <w:rPr>
          <w:rFonts w:hint="default" w:ascii="Trebuchet MS" w:hAnsi="Trebuchet MS" w:cs="Arial"/>
          <w:b/>
          <w:bCs/>
          <w:lang w:val="pl-PL"/>
        </w:rPr>
        <w:t xml:space="preserve">z </w:t>
      </w:r>
      <w:r>
        <w:rPr>
          <w:rFonts w:ascii="Trebuchet MS" w:hAnsi="Trebuchet MS" w:cs="Arial"/>
          <w:b/>
          <w:bCs/>
        </w:rPr>
        <w:t>202</w:t>
      </w:r>
      <w:r>
        <w:rPr>
          <w:rFonts w:hint="default" w:ascii="Trebuchet MS" w:hAnsi="Trebuchet MS" w:cs="Arial"/>
          <w:b/>
          <w:bCs/>
          <w:lang w:val="pl-PL"/>
        </w:rPr>
        <w:t>3r.</w:t>
      </w:r>
      <w:r>
        <w:rPr>
          <w:rFonts w:ascii="Trebuchet MS" w:hAnsi="Trebuchet MS" w:cs="Arial"/>
          <w:b/>
          <w:bCs/>
        </w:rPr>
        <w:t xml:space="preserve"> poz. </w:t>
      </w:r>
      <w:r>
        <w:rPr>
          <w:rFonts w:hint="default" w:ascii="Trebuchet MS" w:hAnsi="Trebuchet MS" w:cs="Arial"/>
          <w:b/>
          <w:bCs/>
          <w:lang w:val="pl-PL"/>
        </w:rPr>
        <w:t xml:space="preserve">1497 </w:t>
      </w:r>
      <w:r>
        <w:rPr>
          <w:rFonts w:ascii="Trebuchet MS" w:hAnsi="Trebuchet MS" w:cs="Arial"/>
          <w:b/>
          <w:bCs/>
          <w:lang w:eastAsia="pl-PL"/>
        </w:rPr>
        <w:t>z późn. zm.</w:t>
      </w:r>
      <w:r>
        <w:rPr>
          <w:rFonts w:ascii="Trebuchet MS" w:hAnsi="Trebuchet MS" w:cs="Arial"/>
          <w:b/>
          <w:bCs/>
        </w:rPr>
        <w:t xml:space="preserve">). Do Wykonawcy podlegającego wykluczeniu w tym zakresie, stosuje się </w:t>
      </w:r>
      <w:r>
        <w:rPr>
          <w:rFonts w:ascii="Trebuchet MS" w:hAnsi="Trebuchet MS" w:cs="Arial"/>
          <w:b/>
          <w:bCs/>
        </w:rPr>
        <w:br w:type="textWrapping"/>
      </w:r>
      <w:r>
        <w:rPr>
          <w:rFonts w:ascii="Trebuchet MS" w:hAnsi="Trebuchet MS" w:cs="Arial"/>
          <w:b/>
          <w:bCs/>
        </w:rPr>
        <w:t>art. 7 ust. 3 wspomnianej ustawy.</w:t>
      </w:r>
    </w:p>
    <w:p>
      <w:pPr>
        <w:pStyle w:val="39"/>
        <w:spacing w:line="288" w:lineRule="auto"/>
        <w:ind w:left="1134"/>
        <w:jc w:val="both"/>
        <w:rPr>
          <w:rFonts w:ascii="Trebuchet MS" w:hAnsi="Trebuchet MS" w:cs="Arial"/>
        </w:rPr>
      </w:pPr>
    </w:p>
    <w:p>
      <w:pPr>
        <w:pStyle w:val="39"/>
        <w:numPr>
          <w:ilvl w:val="0"/>
          <w:numId w:val="33"/>
        </w:numPr>
        <w:spacing w:line="288"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r>
        <w:rPr>
          <w:rFonts w:hint="default" w:ascii="Trebuchet MS" w:hAnsi="Trebuchet MS" w:cs="Arial"/>
          <w:b/>
          <w:lang w:val="pl-PL"/>
        </w:rPr>
        <w:t>:</w:t>
      </w:r>
    </w:p>
    <w:p>
      <w:pPr>
        <w:spacing w:line="288" w:lineRule="auto"/>
        <w:jc w:val="both"/>
        <w:rPr>
          <w:rFonts w:ascii="Trebuchet MS" w:hAnsi="Trebuchet MS" w:cs="Arial"/>
          <w:b/>
        </w:rPr>
      </w:pPr>
    </w:p>
    <w:p>
      <w:pPr>
        <w:spacing w:line="288" w:lineRule="auto"/>
        <w:jc w:val="both"/>
        <w:rPr>
          <w:rFonts w:ascii="Trebuchet MS" w:hAnsi="Trebuchet MS" w:cs="Arial"/>
          <w:b/>
        </w:rPr>
      </w:pPr>
    </w:p>
    <w:p>
      <w:pPr>
        <w:pStyle w:val="39"/>
        <w:numPr>
          <w:ilvl w:val="1"/>
          <w:numId w:val="33"/>
        </w:numPr>
        <w:tabs>
          <w:tab w:val="left" w:pos="1134"/>
        </w:tabs>
        <w:spacing w:line="288" w:lineRule="auto"/>
        <w:ind w:left="1134" w:hanging="708"/>
        <w:rPr>
          <w:rFonts w:ascii="Trebuchet MS" w:hAnsi="Trebuchet MS" w:cs="Arial"/>
          <w:b/>
        </w:rPr>
      </w:pPr>
      <w:r>
        <w:rPr>
          <w:rFonts w:ascii="Trebuchet MS" w:hAnsi="Trebuchet MS" w:cs="Arial"/>
          <w:b/>
        </w:rPr>
        <w:t xml:space="preserve">Zdolność do występowania w obrocie gospodarczym </w:t>
      </w:r>
      <w:r>
        <w:rPr>
          <w:rFonts w:ascii="Trebuchet MS" w:hAnsi="Trebuchet MS" w:cs="Arial"/>
          <w:b/>
        </w:rPr>
        <w:br w:type="textWrapping"/>
      </w:r>
      <w:r>
        <w:rPr>
          <w:rFonts w:ascii="Trebuchet MS" w:hAnsi="Trebuchet MS" w:cs="Arial"/>
          <w:b/>
        </w:rPr>
        <w:t xml:space="preserve">– </w:t>
      </w:r>
      <w:r>
        <w:rPr>
          <w:rFonts w:ascii="Trebuchet MS" w:hAnsi="Trebuchet MS" w:cs="Arial"/>
        </w:rPr>
        <w:t>Zamawiający nie określa warunku w powyższym zakresie</w:t>
      </w:r>
      <w:r>
        <w:rPr>
          <w:rFonts w:ascii="Trebuchet MS" w:hAnsi="Trebuchet MS" w:cs="Arial"/>
          <w:b/>
        </w:rPr>
        <w:t>.</w:t>
      </w:r>
    </w:p>
    <w:p>
      <w:pPr>
        <w:pStyle w:val="39"/>
        <w:tabs>
          <w:tab w:val="left" w:pos="1134"/>
        </w:tabs>
        <w:spacing w:line="288" w:lineRule="auto"/>
        <w:ind w:left="1843" w:hanging="709"/>
        <w:rPr>
          <w:rFonts w:ascii="Trebuchet MS" w:hAnsi="Trebuchet MS" w:cs="Arial"/>
        </w:rPr>
      </w:pPr>
    </w:p>
    <w:p>
      <w:pPr>
        <w:pStyle w:val="39"/>
        <w:numPr>
          <w:ilvl w:val="1"/>
          <w:numId w:val="33"/>
        </w:numPr>
        <w:tabs>
          <w:tab w:val="left" w:pos="1134"/>
        </w:tabs>
        <w:spacing w:line="288" w:lineRule="auto"/>
        <w:ind w:left="709" w:hanging="283"/>
        <w:rPr>
          <w:rFonts w:ascii="Trebuchet MS" w:hAnsi="Trebuchet MS" w:cs="Arial"/>
          <w:b/>
        </w:rPr>
      </w:pPr>
      <w:r>
        <w:rPr>
          <w:rFonts w:ascii="Trebuchet MS" w:hAnsi="Trebuchet MS" w:cs="Arial"/>
          <w:b/>
        </w:rPr>
        <w:t>Uprawnienia do prowadzenia określonej działalności gospodarczej lub zawodowej</w:t>
      </w:r>
    </w:p>
    <w:p>
      <w:pPr>
        <w:spacing w:line="288" w:lineRule="auto"/>
        <w:ind w:left="1146"/>
        <w:rPr>
          <w:rFonts w:ascii="Trebuchet MS" w:hAnsi="Trebuchet MS" w:cs="Arial"/>
          <w:b/>
        </w:rPr>
      </w:pPr>
      <w:r>
        <w:rPr>
          <w:rFonts w:ascii="Trebuchet MS" w:hAnsi="Trebuchet MS" w:cs="Arial"/>
          <w:b/>
        </w:rPr>
        <w:t xml:space="preserve">– </w:t>
      </w:r>
      <w:r>
        <w:rPr>
          <w:rFonts w:ascii="Trebuchet MS" w:hAnsi="Trebuchet MS" w:cs="Arial"/>
        </w:rPr>
        <w:t>Zamawiający nie określa warunku w powyższym zakresie</w:t>
      </w:r>
      <w:r>
        <w:rPr>
          <w:rFonts w:ascii="Trebuchet MS" w:hAnsi="Trebuchet MS" w:cs="Arial"/>
          <w:b/>
        </w:rPr>
        <w:t>.</w:t>
      </w:r>
    </w:p>
    <w:p>
      <w:pPr>
        <w:spacing w:line="288" w:lineRule="auto"/>
        <w:ind w:left="1146"/>
        <w:rPr>
          <w:rFonts w:ascii="Trebuchet MS" w:hAnsi="Trebuchet MS" w:cs="Arial"/>
          <w:b/>
        </w:rPr>
      </w:pPr>
    </w:p>
    <w:p>
      <w:pPr>
        <w:pStyle w:val="39"/>
        <w:numPr>
          <w:ilvl w:val="1"/>
          <w:numId w:val="33"/>
        </w:numPr>
        <w:tabs>
          <w:tab w:val="left" w:pos="1134"/>
        </w:tabs>
        <w:spacing w:line="288" w:lineRule="auto"/>
        <w:rPr>
          <w:rFonts w:ascii="Trebuchet MS" w:hAnsi="Trebuchet MS" w:cs="Arial"/>
          <w:b/>
        </w:rPr>
      </w:pPr>
      <w:r>
        <w:rPr>
          <w:rFonts w:ascii="Trebuchet MS" w:hAnsi="Trebuchet MS" w:cs="Arial"/>
          <w:b/>
        </w:rPr>
        <w:t xml:space="preserve">Sytuacja ekonomiczna lub finansowa </w:t>
      </w:r>
    </w:p>
    <w:p>
      <w:pPr>
        <w:spacing w:line="288" w:lineRule="auto"/>
        <w:ind w:left="1146"/>
        <w:rPr>
          <w:rFonts w:ascii="Trebuchet MS" w:hAnsi="Trebuchet MS" w:cs="Arial"/>
          <w:b/>
        </w:rPr>
      </w:pPr>
      <w:r>
        <w:rPr>
          <w:rFonts w:ascii="Trebuchet MS" w:hAnsi="Trebuchet MS" w:cs="Arial"/>
          <w:b/>
        </w:rPr>
        <w:t xml:space="preserve">– </w:t>
      </w:r>
      <w:r>
        <w:rPr>
          <w:rFonts w:ascii="Trebuchet MS" w:hAnsi="Trebuchet MS" w:cs="Arial"/>
        </w:rPr>
        <w:t>Zamawiający nie określa warunku w powyższym zakresie</w:t>
      </w:r>
      <w:r>
        <w:rPr>
          <w:rFonts w:ascii="Trebuchet MS" w:hAnsi="Trebuchet MS" w:cs="Arial"/>
          <w:b/>
        </w:rPr>
        <w:t>.</w:t>
      </w:r>
    </w:p>
    <w:p>
      <w:pPr>
        <w:tabs>
          <w:tab w:val="left" w:pos="1134"/>
        </w:tabs>
        <w:spacing w:line="288" w:lineRule="auto"/>
        <w:ind w:left="426"/>
        <w:rPr>
          <w:rFonts w:hint="default" w:ascii="Trebuchet MS" w:hAnsi="Trebuchet MS" w:cs="Arial"/>
          <w:b/>
          <w:lang w:val="pl-PL"/>
        </w:rPr>
      </w:pPr>
    </w:p>
    <w:p>
      <w:pPr>
        <w:pStyle w:val="39"/>
        <w:numPr>
          <w:ilvl w:val="1"/>
          <w:numId w:val="33"/>
        </w:numPr>
        <w:tabs>
          <w:tab w:val="left" w:pos="1134"/>
        </w:tabs>
        <w:spacing w:line="288" w:lineRule="auto"/>
        <w:ind w:left="709" w:hanging="283"/>
        <w:jc w:val="both"/>
        <w:rPr>
          <w:rFonts w:ascii="Trebuchet MS" w:hAnsi="Trebuchet MS" w:cs="Arial"/>
          <w:b/>
        </w:rPr>
      </w:pPr>
      <w:r>
        <w:rPr>
          <w:rFonts w:ascii="Trebuchet MS" w:hAnsi="Trebuchet MS" w:cs="Arial"/>
          <w:b/>
        </w:rPr>
        <w:t>Zdolność techniczna lub zawodowa:</w:t>
      </w:r>
    </w:p>
    <w:p>
      <w:pPr>
        <w:spacing w:line="288" w:lineRule="auto"/>
        <w:ind w:left="1146"/>
        <w:rPr>
          <w:rFonts w:ascii="Trebuchet MS" w:hAnsi="Trebuchet MS" w:cs="Arial"/>
          <w:b/>
        </w:rPr>
      </w:pPr>
      <w:r>
        <w:rPr>
          <w:rFonts w:ascii="Trebuchet MS" w:hAnsi="Trebuchet MS" w:cs="Arial"/>
          <w:b/>
        </w:rPr>
        <w:t xml:space="preserve">– </w:t>
      </w:r>
      <w:r>
        <w:rPr>
          <w:rFonts w:ascii="Trebuchet MS" w:hAnsi="Trebuchet MS" w:cs="Arial"/>
        </w:rPr>
        <w:t>Zamawiający nie określa warunku w powyższym zakresie</w:t>
      </w:r>
      <w:r>
        <w:rPr>
          <w:rFonts w:ascii="Trebuchet MS" w:hAnsi="Trebuchet MS" w:cs="Arial"/>
          <w:b/>
        </w:rPr>
        <w:t>.</w:t>
      </w:r>
    </w:p>
    <w:p>
      <w:pPr>
        <w:pStyle w:val="14"/>
        <w:spacing w:line="288" w:lineRule="auto"/>
        <w:rPr>
          <w:rFonts w:hint="default" w:ascii="Trebuchet MS" w:hAnsi="Trebuchet MS" w:cs="Arial"/>
          <w:b/>
          <w:w w:val="107"/>
          <w:sz w:val="20"/>
          <w:lang w:val="pl-PL"/>
        </w:rPr>
      </w:pPr>
    </w:p>
    <w:p>
      <w:pPr>
        <w:pStyle w:val="14"/>
        <w:spacing w:line="288" w:lineRule="auto"/>
        <w:jc w:val="center"/>
        <w:rPr>
          <w:rFonts w:ascii="Trebuchet MS" w:hAnsi="Trebuchet MS" w:cs="Arial"/>
          <w:b/>
          <w:w w:val="107"/>
          <w:sz w:val="20"/>
        </w:rPr>
      </w:pPr>
    </w:p>
    <w:p>
      <w:pPr>
        <w:pStyle w:val="39"/>
        <w:numPr>
          <w:ilvl w:val="0"/>
          <w:numId w:val="33"/>
        </w:numPr>
        <w:tabs>
          <w:tab w:val="left" w:pos="993"/>
          <w:tab w:val="left" w:pos="1134"/>
        </w:tabs>
        <w:spacing w:line="288" w:lineRule="auto"/>
        <w:ind w:left="426" w:hanging="426"/>
        <w:contextualSpacing/>
        <w:jc w:val="both"/>
        <w:rPr>
          <w:rFonts w:ascii="Trebuchet MS" w:hAnsi="Trebuchet MS" w:cs="Arial"/>
          <w:b/>
        </w:rPr>
      </w:pPr>
      <w:r>
        <w:rPr>
          <w:rFonts w:ascii="Trebuchet MS" w:hAnsi="Trebuchet MS" w:cs="Arial"/>
          <w:b/>
        </w:rPr>
        <w:t>Wykaz podmiotowych środków dowodowych</w:t>
      </w:r>
    </w:p>
    <w:p>
      <w:pPr>
        <w:pStyle w:val="14"/>
        <w:spacing w:line="288" w:lineRule="auto"/>
        <w:rPr>
          <w:rFonts w:ascii="Trebuchet MS" w:hAnsi="Trebuchet MS" w:cs="Arial"/>
          <w:color w:val="000000"/>
          <w:sz w:val="20"/>
        </w:rPr>
      </w:pPr>
    </w:p>
    <w:p>
      <w:pPr>
        <w:numPr>
          <w:ilvl w:val="1"/>
          <w:numId w:val="33"/>
        </w:numPr>
        <w:autoSpaceDE w:val="0"/>
        <w:autoSpaceDN w:val="0"/>
        <w:adjustRightInd w:val="0"/>
        <w:spacing w:line="288" w:lineRule="auto"/>
        <w:ind w:left="1146" w:leftChars="0" w:hanging="720" w:firstLineChars="0"/>
        <w:jc w:val="both"/>
        <w:rPr>
          <w:rFonts w:ascii="Trebuchet MS" w:hAnsi="Trebuchet MS" w:cs="Arial"/>
        </w:rPr>
      </w:pPr>
      <w:r>
        <w:rPr>
          <w:rFonts w:ascii="Trebuchet MS" w:hAnsi="Trebuchet MS" w:cs="Arial"/>
        </w:rPr>
        <w:t>W celu wykazania braku podstaw wykluczenia z postępowania Zamawiający żąda jedynie złożenia oświadczenia, o którym mowa w art. 125 ustawy, które to należy złożyć wraz  ofertą.</w:t>
      </w:r>
    </w:p>
    <w:p>
      <w:pPr>
        <w:autoSpaceDE w:val="0"/>
        <w:autoSpaceDN w:val="0"/>
        <w:adjustRightInd w:val="0"/>
        <w:spacing w:line="288" w:lineRule="auto"/>
        <w:ind w:left="1134"/>
        <w:jc w:val="both"/>
        <w:rPr>
          <w:rFonts w:ascii="Trebuchet MS" w:hAnsi="Trebuchet MS" w:cs="Arial"/>
        </w:rPr>
      </w:pPr>
    </w:p>
    <w:p>
      <w:pPr>
        <w:pStyle w:val="3"/>
        <w:ind w:left="426" w:hanging="426"/>
        <w:jc w:val="left"/>
        <w:rPr>
          <w:u w:val="single"/>
        </w:rPr>
      </w:pPr>
      <w:r>
        <w:t>XX.</w:t>
      </w:r>
      <w:r>
        <w:tab/>
      </w:r>
      <w:r>
        <w:rPr>
          <w:u w:val="single"/>
        </w:rPr>
        <w:t>KORZYSTANIE PRZEZ WYKONAWCĘ Z ZASOBÓW INNYCH PODMIOTÓW W CELU POTWIERDZENIA SPEŁNIANIA WARUNKÓW UDZIAŁU W POSTĘPOWANIU</w:t>
      </w:r>
    </w:p>
    <w:p>
      <w:pPr>
        <w:tabs>
          <w:tab w:val="left" w:pos="1701"/>
        </w:tabs>
        <w:spacing w:line="288" w:lineRule="auto"/>
        <w:ind w:left="1701" w:hanging="1701"/>
        <w:jc w:val="both"/>
        <w:rPr>
          <w:rFonts w:ascii="Trebuchet MS" w:hAnsi="Trebuchet MS" w:cs="Arial"/>
          <w:b/>
          <w:u w:val="single"/>
        </w:rPr>
      </w:pPr>
    </w:p>
    <w:p>
      <w:pPr>
        <w:pStyle w:val="32"/>
        <w:spacing w:before="0" w:beforeAutospacing="0" w:after="480" w:afterAutospacing="0" w:line="360" w:lineRule="auto"/>
        <w:rPr>
          <w:rFonts w:ascii="Trebuchet MS" w:hAnsi="Trebuchet MS"/>
          <w:bCs/>
          <w:sz w:val="20"/>
        </w:rPr>
      </w:pPr>
      <w:r>
        <w:rPr>
          <w:rFonts w:ascii="Trebuchet MS" w:hAnsi="Trebuchet MS"/>
          <w:bCs/>
          <w:sz w:val="20"/>
        </w:rPr>
        <w:t xml:space="preserve">Nie dotyczy, z uwagi na brak określenia warunków udziału w postępowaniu przez Zamawiającego.  </w:t>
      </w:r>
    </w:p>
    <w:p>
      <w:pPr>
        <w:pStyle w:val="3"/>
        <w:jc w:val="left"/>
      </w:pPr>
      <w:r>
        <w:t>XXI.</w:t>
      </w:r>
      <w:r>
        <w:tab/>
      </w:r>
      <w:r>
        <w:rPr>
          <w:u w:val="single"/>
        </w:rPr>
        <w:t>PROCEDURA SANACYJNA - SAMOOCZYSZCZENIE</w:t>
      </w:r>
    </w:p>
    <w:p>
      <w:pPr>
        <w:tabs>
          <w:tab w:val="left" w:pos="1701"/>
        </w:tabs>
        <w:spacing w:line="288" w:lineRule="auto"/>
        <w:ind w:left="1701" w:right="-114" w:hanging="1701"/>
        <w:jc w:val="both"/>
        <w:rPr>
          <w:rFonts w:ascii="Trebuchet MS" w:hAnsi="Trebuchet MS" w:cs="Arial"/>
          <w:b/>
        </w:rPr>
      </w:pPr>
    </w:p>
    <w:p>
      <w:pPr>
        <w:pStyle w:val="32"/>
        <w:numPr>
          <w:ilvl w:val="2"/>
          <w:numId w:val="35"/>
        </w:numPr>
        <w:tabs>
          <w:tab w:val="left" w:pos="426"/>
          <w:tab w:val="clear" w:pos="2520"/>
        </w:tabs>
        <w:spacing w:before="0" w:beforeAutospacing="0" w:after="0" w:afterAutospacing="0" w:line="288" w:lineRule="auto"/>
        <w:ind w:left="426" w:right="-114" w:hanging="426"/>
        <w:jc w:val="both"/>
        <w:rPr>
          <w:rFonts w:ascii="Trebuchet MS" w:hAnsi="Trebuchet MS" w:cs="Arial"/>
          <w:sz w:val="20"/>
          <w:szCs w:val="20"/>
        </w:rPr>
      </w:pPr>
      <w:r>
        <w:rPr>
          <w:rFonts w:ascii="Trebuchet MS" w:hAnsi="Trebuchet MS" w:cs="Arial"/>
          <w:color w:val="000000"/>
          <w:sz w:val="20"/>
          <w:szCs w:val="20"/>
        </w:rPr>
        <w:t>Wykonawca nie podlega wykluczeniu w okolicznościach określonych w art. 108 ust. 1 pkt 1, 2 i 5</w:t>
      </w:r>
      <w:r>
        <w:rPr>
          <w:rFonts w:ascii="Trebuchet MS" w:hAnsi="Trebuchet MS" w:cs="Arial"/>
          <w:sz w:val="20"/>
          <w:szCs w:val="20"/>
        </w:rPr>
        <w:t>, jeżeli udowodni Zamawiającemu, że spełnił łącznie następujące</w:t>
      </w:r>
      <w:r>
        <w:rPr>
          <w:rFonts w:ascii="Trebuchet MS" w:hAnsi="Trebuchet MS" w:cs="Arial"/>
          <w:color w:val="000000"/>
          <w:sz w:val="20"/>
          <w:szCs w:val="20"/>
        </w:rPr>
        <w:t xml:space="preserve"> przesłanki:</w:t>
      </w:r>
    </w:p>
    <w:p>
      <w:pPr>
        <w:pStyle w:val="32"/>
        <w:spacing w:before="0" w:beforeAutospacing="0" w:after="0" w:afterAutospacing="0" w:line="288" w:lineRule="auto"/>
        <w:ind w:left="426" w:right="-114"/>
        <w:jc w:val="both"/>
        <w:rPr>
          <w:rFonts w:ascii="Trebuchet MS" w:hAnsi="Trebuchet MS" w:cs="Arial"/>
          <w:color w:val="000000"/>
          <w:sz w:val="20"/>
          <w:szCs w:val="20"/>
        </w:rPr>
      </w:pPr>
    </w:p>
    <w:p>
      <w:pPr>
        <w:spacing w:line="288"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88"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88" w:lineRule="auto"/>
        <w:ind w:left="851" w:hanging="425"/>
        <w:jc w:val="both"/>
        <w:rPr>
          <w:rFonts w:ascii="Trebuchet MS" w:hAnsi="Trebuchet MS"/>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88"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88"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88"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88"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88"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88" w:lineRule="auto"/>
        <w:ind w:right="-114"/>
        <w:jc w:val="both"/>
        <w:rPr>
          <w:rFonts w:ascii="Trebuchet MS" w:hAnsi="Trebuchet MS" w:cs="Arial"/>
        </w:rPr>
      </w:pPr>
    </w:p>
    <w:p>
      <w:pPr>
        <w:pStyle w:val="39"/>
        <w:numPr>
          <w:ilvl w:val="2"/>
          <w:numId w:val="35"/>
        </w:numPr>
        <w:tabs>
          <w:tab w:val="left" w:pos="426"/>
          <w:tab w:val="clear" w:pos="2520"/>
        </w:tabs>
        <w:spacing w:line="288"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pStyle w:val="39"/>
        <w:spacing w:line="288" w:lineRule="auto"/>
        <w:ind w:left="426" w:right="-114"/>
        <w:jc w:val="both"/>
        <w:rPr>
          <w:rFonts w:ascii="Trebuchet MS" w:hAnsi="Trebuchet MS" w:cs="Arial"/>
          <w:highlight w:val="yellow"/>
        </w:rPr>
      </w:pPr>
    </w:p>
    <w:p>
      <w:pPr>
        <w:pStyle w:val="3"/>
        <w:jc w:val="left"/>
        <w:rPr>
          <w:u w:val="single"/>
        </w:rPr>
      </w:pPr>
      <w:r>
        <w:t>XXII.</w:t>
      </w:r>
      <w:r>
        <w:tab/>
      </w:r>
      <w:r>
        <w:rPr>
          <w:u w:val="single"/>
        </w:rPr>
        <w:t>WYMAGANIA DOTYCZĄCE WADIUM</w:t>
      </w:r>
    </w:p>
    <w:p/>
    <w:p>
      <w:pPr>
        <w:pStyle w:val="14"/>
        <w:spacing w:line="360" w:lineRule="auto"/>
        <w:rPr>
          <w:rFonts w:ascii="Trebuchet MS" w:hAnsi="Trebuchet MS" w:cs="Arial"/>
          <w:sz w:val="20"/>
        </w:rPr>
      </w:pPr>
      <w:r>
        <w:rPr>
          <w:rFonts w:ascii="Trebuchet MS" w:hAnsi="Trebuchet MS" w:cs="Arial"/>
          <w:sz w:val="20"/>
        </w:rPr>
        <w:t>Zamawiający nie wymaga wniesienia wadium w przedmiotowym postępowaniu.</w:t>
      </w:r>
    </w:p>
    <w:p>
      <w:pPr>
        <w:spacing w:line="288" w:lineRule="auto"/>
        <w:jc w:val="center"/>
        <w:rPr>
          <w:rFonts w:ascii="Trebuchet MS" w:hAnsi="Trebuchet MS" w:cs="Arial"/>
          <w:b/>
        </w:rPr>
      </w:pPr>
    </w:p>
    <w:p>
      <w:pPr>
        <w:pStyle w:val="3"/>
        <w:jc w:val="left"/>
        <w:rPr>
          <w:highlight w:val="cyan"/>
        </w:rPr>
      </w:pPr>
      <w:r>
        <w:t>XXIII.</w:t>
      </w:r>
      <w:r>
        <w:tab/>
      </w:r>
      <w:r>
        <w:rPr>
          <w:highlight w:val="none"/>
          <w:u w:val="single"/>
        </w:rPr>
        <w:t>SPOSÓB ORAZ TERMIN SKŁADANIA OFERT</w:t>
      </w:r>
    </w:p>
    <w:p>
      <w:pPr>
        <w:spacing w:line="288" w:lineRule="auto"/>
        <w:rPr>
          <w:rFonts w:ascii="Trebuchet MS" w:hAnsi="Trebuchet MS" w:cs="Arial"/>
          <w:b/>
        </w:rPr>
      </w:pPr>
    </w:p>
    <w:p>
      <w:pPr>
        <w:pStyle w:val="14"/>
        <w:numPr>
          <w:ilvl w:val="0"/>
          <w:numId w:val="36"/>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Ofertę nale</w:t>
      </w:r>
      <w:r>
        <w:rPr>
          <w:rFonts w:ascii="Trebuchet MS" w:hAnsi="Trebuchet MS" w:cs="Arial"/>
          <w:sz w:val="20"/>
          <w:highlight w:val="none"/>
        </w:rPr>
        <w:t xml:space="preserve">ży złożyć za pośrednictwem Platformy przetargowej </w:t>
      </w:r>
      <w:r>
        <w:rPr>
          <w:rStyle w:val="30"/>
          <w:rFonts w:hint="default" w:ascii="Trebuchet MS" w:hAnsi="Trebuchet MS" w:cs="Trebuchet MS"/>
          <w:sz w:val="20"/>
          <w:szCs w:val="20"/>
          <w:highlight w:val="none"/>
          <w:lang w:val="pl-PL"/>
        </w:rPr>
        <w:fldChar w:fldCharType="begin"/>
      </w:r>
      <w:r>
        <w:rPr>
          <w:rStyle w:val="30"/>
          <w:rFonts w:hint="default" w:ascii="Trebuchet MS" w:hAnsi="Trebuchet MS" w:cs="Trebuchet MS"/>
          <w:sz w:val="20"/>
          <w:szCs w:val="20"/>
          <w:highlight w:val="none"/>
          <w:lang w:val="pl-PL"/>
        </w:rPr>
        <w:instrText xml:space="preserve"> HYPERLINK "https://platformazakupowa.pl/transakcja/839780" </w:instrText>
      </w:r>
      <w:r>
        <w:rPr>
          <w:rStyle w:val="30"/>
          <w:rFonts w:hint="default" w:ascii="Trebuchet MS" w:hAnsi="Trebuchet MS" w:cs="Trebuchet MS"/>
          <w:sz w:val="20"/>
          <w:szCs w:val="20"/>
          <w:highlight w:val="none"/>
          <w:lang w:val="pl-PL"/>
        </w:rPr>
        <w:fldChar w:fldCharType="separate"/>
      </w:r>
      <w:r>
        <w:rPr>
          <w:rStyle w:val="30"/>
          <w:rFonts w:hint="default" w:ascii="Trebuchet MS" w:hAnsi="Trebuchet MS" w:cs="Trebuchet MS"/>
          <w:sz w:val="20"/>
          <w:szCs w:val="20"/>
          <w:highlight w:val="none"/>
          <w:lang w:val="pl-PL"/>
        </w:rPr>
        <w:t>https://platformazakupowa.pl/transakcja/839780</w:t>
      </w:r>
      <w:r>
        <w:rPr>
          <w:rStyle w:val="30"/>
          <w:rFonts w:hint="default" w:ascii="Trebuchet MS" w:hAnsi="Trebuchet MS" w:cs="Trebuchet MS"/>
          <w:sz w:val="20"/>
          <w:szCs w:val="20"/>
          <w:highlight w:val="none"/>
          <w:lang w:val="pl-PL"/>
        </w:rPr>
        <w:fldChar w:fldCharType="end"/>
      </w:r>
      <w:r>
        <w:rPr>
          <w:rFonts w:hint="default" w:ascii="Trebuchet MS" w:hAnsi="Trebuchet MS"/>
          <w:sz w:val="20"/>
          <w:szCs w:val="20"/>
          <w:highlight w:val="none"/>
          <w:lang w:val="pl-PL"/>
        </w:rPr>
        <w:t xml:space="preserve"> </w:t>
      </w:r>
      <w:r>
        <w:rPr>
          <w:rFonts w:ascii="Trebuchet MS" w:hAnsi="Trebuchet MS" w:cs="Arial"/>
          <w:sz w:val="20"/>
          <w:highlight w:val="none"/>
        </w:rPr>
        <w:t>nie później niż do dnia</w:t>
      </w:r>
      <w:r>
        <w:rPr>
          <w:rFonts w:ascii="Trebuchet MS" w:hAnsi="Trebuchet MS" w:cs="Arial"/>
          <w:b/>
          <w:sz w:val="20"/>
          <w:highlight w:val="none"/>
        </w:rPr>
        <w:t xml:space="preserve"> </w:t>
      </w:r>
      <w:r>
        <w:rPr>
          <w:rFonts w:ascii="Trebuchet MS" w:hAnsi="Trebuchet MS" w:cs="Arial"/>
          <w:b/>
          <w:color w:val="auto"/>
          <w:sz w:val="20"/>
          <w:highlight w:val="none"/>
        </w:rPr>
        <w:t>1</w:t>
      </w:r>
      <w:r>
        <w:rPr>
          <w:rFonts w:hint="default" w:ascii="Trebuchet MS" w:hAnsi="Trebuchet MS" w:cs="Arial"/>
          <w:b/>
          <w:color w:val="auto"/>
          <w:sz w:val="20"/>
          <w:highlight w:val="none"/>
          <w:lang w:val="pl-PL"/>
        </w:rPr>
        <w:t>6</w:t>
      </w:r>
      <w:r>
        <w:rPr>
          <w:rFonts w:ascii="Trebuchet MS" w:hAnsi="Trebuchet MS" w:cs="Arial"/>
          <w:b/>
          <w:color w:val="auto"/>
          <w:sz w:val="20"/>
          <w:highlight w:val="none"/>
        </w:rPr>
        <w:t>.</w:t>
      </w:r>
      <w:r>
        <w:rPr>
          <w:rFonts w:hint="default" w:ascii="Trebuchet MS" w:hAnsi="Trebuchet MS" w:cs="Arial"/>
          <w:b/>
          <w:color w:val="auto"/>
          <w:sz w:val="20"/>
          <w:highlight w:val="none"/>
          <w:lang w:val="pl-PL"/>
        </w:rPr>
        <w:t>1</w:t>
      </w:r>
      <w:r>
        <w:rPr>
          <w:rFonts w:hint="default" w:ascii="Trebuchet MS" w:hAnsi="Trebuchet MS" w:cs="Arial"/>
          <w:b/>
          <w:sz w:val="20"/>
          <w:highlight w:val="none"/>
          <w:lang w:val="pl-PL"/>
        </w:rPr>
        <w:t>1</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
          <w:sz w:val="20"/>
          <w:highlight w:val="none"/>
        </w:rPr>
        <w:t xml:space="preserve">r. </w:t>
      </w:r>
      <w:r>
        <w:rPr>
          <w:rFonts w:ascii="Trebuchet MS" w:hAnsi="Trebuchet MS" w:cs="Arial"/>
          <w:b/>
          <w:sz w:val="20"/>
          <w:highlight w:val="none"/>
        </w:rPr>
        <w:br w:type="textWrapping"/>
      </w:r>
      <w:r>
        <w:rPr>
          <w:rFonts w:ascii="Trebuchet MS" w:hAnsi="Trebuchet MS" w:cs="Arial"/>
          <w:b/>
          <w:sz w:val="20"/>
          <w:highlight w:val="none"/>
        </w:rPr>
        <w:t>do godziny 1</w:t>
      </w:r>
      <w:r>
        <w:rPr>
          <w:rFonts w:hint="default" w:ascii="Trebuchet MS" w:hAnsi="Trebuchet MS" w:cs="Arial"/>
          <w:b/>
          <w:sz w:val="20"/>
          <w:highlight w:val="none"/>
          <w:lang w:val="pl-PL"/>
        </w:rPr>
        <w:t>0</w:t>
      </w:r>
      <w:r>
        <w:rPr>
          <w:rFonts w:ascii="Trebuchet MS" w:hAnsi="Trebuchet MS" w:cs="Arial"/>
          <w:b/>
          <w:sz w:val="20"/>
          <w:highlight w:val="none"/>
        </w:rPr>
        <w:t>:00,00</w:t>
      </w:r>
    </w:p>
    <w:p>
      <w:pPr>
        <w:pStyle w:val="14"/>
        <w:tabs>
          <w:tab w:val="left" w:pos="284"/>
        </w:tabs>
        <w:spacing w:line="288" w:lineRule="auto"/>
        <w:ind w:left="426" w:right="28"/>
        <w:rPr>
          <w:rFonts w:ascii="Trebuchet MS" w:hAnsi="Trebuchet MS" w:cs="Arial"/>
          <w:b/>
          <w:sz w:val="10"/>
          <w:szCs w:val="10"/>
          <w:highlight w:val="none"/>
        </w:rPr>
      </w:pPr>
    </w:p>
    <w:p>
      <w:pPr>
        <w:pStyle w:val="14"/>
        <w:tabs>
          <w:tab w:val="left" w:pos="284"/>
        </w:tabs>
        <w:spacing w:line="288" w:lineRule="auto"/>
        <w:ind w:left="426" w:right="28"/>
        <w:rPr>
          <w:rFonts w:ascii="Trebuchet MS" w:hAnsi="Trebuchet MS" w:cs="Arial"/>
          <w:b/>
          <w:sz w:val="20"/>
          <w:highlight w:val="none"/>
        </w:rPr>
      </w:pPr>
      <w:r>
        <w:rPr>
          <w:rFonts w:ascii="Trebuchet MS" w:hAnsi="Trebuchet MS" w:cs="Arial"/>
          <w:b/>
          <w:sz w:val="20"/>
          <w:highlight w:val="none"/>
        </w:rPr>
        <w:t xml:space="preserve">Uwaga. </w:t>
      </w:r>
      <w:r>
        <w:rPr>
          <w:rFonts w:ascii="Trebuchet MS" w:hAnsi="Trebuchet MS" w:cs="Arial"/>
          <w:b/>
          <w:bCs/>
          <w:sz w:val="20"/>
          <w:highlight w:val="none"/>
        </w:rPr>
        <w:t>Za datę i godzinę złożenia oferty rozumie się datę i godzinę jej wpływu na Platformę przetargową, tj. datę i godzinę złożenia oferty wyświetloną na koncie Zamawiającego.</w:t>
      </w:r>
    </w:p>
    <w:p>
      <w:pPr>
        <w:tabs>
          <w:tab w:val="left" w:pos="284"/>
        </w:tabs>
        <w:spacing w:line="288" w:lineRule="auto"/>
        <w:ind w:left="426" w:hanging="426"/>
        <w:rPr>
          <w:rFonts w:ascii="Trebuchet MS" w:hAnsi="Trebuchet MS" w:cs="Arial"/>
          <w:highlight w:val="none"/>
        </w:rPr>
      </w:pPr>
    </w:p>
    <w:p>
      <w:pPr>
        <w:pStyle w:val="14"/>
        <w:numPr>
          <w:ilvl w:val="0"/>
          <w:numId w:val="36"/>
        </w:numPr>
        <w:tabs>
          <w:tab w:val="left" w:pos="426"/>
          <w:tab w:val="clear" w:pos="567"/>
        </w:tabs>
        <w:spacing w:line="288"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pPr>
        <w:shd w:val="clear" w:color="auto" w:fill="FFFFFF" w:themeFill="background1"/>
        <w:spacing w:line="288" w:lineRule="auto"/>
        <w:rPr>
          <w:rFonts w:ascii="Trebuchet MS" w:hAnsi="Trebuchet MS" w:cs="Arial"/>
          <w:b/>
          <w:color w:val="000000" w:themeColor="text1"/>
          <w:highlight w:val="none"/>
          <w14:textFill>
            <w14:solidFill>
              <w14:schemeClr w14:val="tx1"/>
            </w14:solidFill>
          </w14:textFill>
        </w:rPr>
      </w:pPr>
    </w:p>
    <w:p>
      <w:pPr>
        <w:shd w:val="clear" w:color="auto" w:fill="FFFFFF" w:themeFill="background1"/>
        <w:spacing w:line="288" w:lineRule="auto"/>
        <w:rPr>
          <w:rFonts w:ascii="Trebuchet MS" w:hAnsi="Trebuchet MS" w:cs="Arial"/>
          <w:b/>
          <w:color w:val="000000" w:themeColor="text1"/>
          <w:highlight w:val="none"/>
          <w14:textFill>
            <w14:solidFill>
              <w14:schemeClr w14:val="tx1"/>
            </w14:solidFill>
          </w14:textFill>
        </w:rPr>
      </w:pPr>
    </w:p>
    <w:p>
      <w:pPr>
        <w:pStyle w:val="3"/>
        <w:jc w:val="left"/>
        <w:rPr>
          <w:highlight w:val="none"/>
        </w:rPr>
      </w:pPr>
      <w:r>
        <w:rPr>
          <w:highlight w:val="none"/>
        </w:rPr>
        <w:t>XXIV.</w:t>
      </w:r>
      <w:r>
        <w:rPr>
          <w:highlight w:val="none"/>
        </w:rPr>
        <w:tab/>
      </w:r>
      <w:r>
        <w:rPr>
          <w:highlight w:val="none"/>
          <w:u w:val="single"/>
        </w:rPr>
        <w:t>TERMIN ZWIĄZANIA OFERTĄ</w:t>
      </w:r>
    </w:p>
    <w:p>
      <w:pPr>
        <w:spacing w:line="288" w:lineRule="auto"/>
        <w:jc w:val="both"/>
        <w:rPr>
          <w:rFonts w:ascii="Trebuchet MS" w:hAnsi="Trebuchet MS" w:cs="Arial"/>
          <w:highlight w:val="none"/>
        </w:rPr>
      </w:pPr>
    </w:p>
    <w:p>
      <w:pPr>
        <w:pStyle w:val="14"/>
        <w:spacing w:line="288" w:lineRule="auto"/>
        <w:rPr>
          <w:rFonts w:ascii="Trebuchet MS" w:hAnsi="Trebuchet MS" w:cs="Arial"/>
          <w:b/>
          <w:sz w:val="20"/>
          <w:highlight w:val="none"/>
        </w:rPr>
      </w:pPr>
      <w:r>
        <w:rPr>
          <w:rFonts w:ascii="Trebuchet MS" w:hAnsi="Trebuchet MS" w:cs="Arial"/>
          <w:sz w:val="20"/>
          <w:highlight w:val="none"/>
        </w:rPr>
        <w:t xml:space="preserve">Termin związania ofertą upływa w dniu </w:t>
      </w:r>
      <w:r>
        <w:rPr>
          <w:rFonts w:ascii="Trebuchet MS" w:hAnsi="Trebuchet MS" w:cs="Arial"/>
          <w:b/>
          <w:color w:val="auto"/>
          <w:sz w:val="20"/>
          <w:highlight w:val="none"/>
        </w:rPr>
        <w:t>15.</w:t>
      </w:r>
      <w:r>
        <w:rPr>
          <w:rFonts w:hint="default" w:ascii="Trebuchet MS" w:hAnsi="Trebuchet MS" w:cs="Arial"/>
          <w:b/>
          <w:color w:val="auto"/>
          <w:sz w:val="20"/>
          <w:highlight w:val="none"/>
          <w:lang w:val="pl-PL"/>
        </w:rPr>
        <w:t>1</w:t>
      </w:r>
      <w:r>
        <w:rPr>
          <w:rFonts w:hint="default" w:ascii="Trebuchet MS" w:hAnsi="Trebuchet MS" w:cs="Arial"/>
          <w:b/>
          <w:sz w:val="20"/>
          <w:highlight w:val="none"/>
          <w:lang w:val="pl-PL"/>
        </w:rPr>
        <w:t>2</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
          <w:sz w:val="20"/>
          <w:highlight w:val="none"/>
        </w:rPr>
        <w:t>r.</w:t>
      </w:r>
    </w:p>
    <w:p>
      <w:pPr>
        <w:tabs>
          <w:tab w:val="left" w:pos="567"/>
        </w:tabs>
        <w:spacing w:line="288" w:lineRule="auto"/>
        <w:jc w:val="center"/>
        <w:rPr>
          <w:rFonts w:ascii="Trebuchet MS" w:hAnsi="Trebuchet MS" w:cs="Arial"/>
          <w:b/>
          <w:highlight w:val="none"/>
        </w:rPr>
      </w:pPr>
    </w:p>
    <w:p>
      <w:pPr>
        <w:tabs>
          <w:tab w:val="left" w:pos="567"/>
        </w:tabs>
        <w:spacing w:line="288" w:lineRule="auto"/>
        <w:jc w:val="center"/>
        <w:rPr>
          <w:rFonts w:ascii="Trebuchet MS" w:hAnsi="Trebuchet MS" w:cs="Arial"/>
          <w:b/>
          <w:highlight w:val="none"/>
        </w:rPr>
      </w:pPr>
    </w:p>
    <w:p>
      <w:pPr>
        <w:pStyle w:val="3"/>
        <w:jc w:val="left"/>
        <w:rPr>
          <w:highlight w:val="none"/>
        </w:rPr>
      </w:pPr>
      <w:r>
        <w:rPr>
          <w:highlight w:val="none"/>
        </w:rPr>
        <w:t>XXV.</w:t>
      </w:r>
      <w:r>
        <w:rPr>
          <w:highlight w:val="none"/>
        </w:rPr>
        <w:tab/>
      </w:r>
      <w:r>
        <w:rPr>
          <w:highlight w:val="none"/>
          <w:u w:val="single"/>
        </w:rPr>
        <w:t>TERMIN OTWARCIA OFERT CZYNNOŚCI ZWIĄZANE Z OTWARCIEM OFERT</w:t>
      </w:r>
    </w:p>
    <w:p>
      <w:pPr>
        <w:pStyle w:val="14"/>
        <w:spacing w:line="288" w:lineRule="auto"/>
        <w:ind w:left="426" w:right="28" w:hanging="426"/>
        <w:rPr>
          <w:rFonts w:ascii="Trebuchet MS" w:hAnsi="Trebuchet MS" w:cs="Arial"/>
          <w:sz w:val="20"/>
          <w:highlight w:val="none"/>
        </w:rPr>
      </w:pPr>
    </w:p>
    <w:p>
      <w:pPr>
        <w:pStyle w:val="14"/>
        <w:numPr>
          <w:ilvl w:val="0"/>
          <w:numId w:val="37"/>
        </w:numPr>
        <w:spacing w:line="288" w:lineRule="auto"/>
        <w:ind w:left="426" w:right="28" w:hanging="426"/>
        <w:rPr>
          <w:rFonts w:ascii="Trebuchet MS" w:hAnsi="Trebuchet MS" w:cs="Arial"/>
          <w:sz w:val="20"/>
          <w:highlight w:val="none"/>
        </w:rPr>
      </w:pPr>
      <w:r>
        <w:rPr>
          <w:rFonts w:ascii="Trebuchet MS" w:hAnsi="Trebuchet MS" w:cs="Arial"/>
          <w:sz w:val="20"/>
          <w:highlight w:val="none"/>
        </w:rPr>
        <w:t xml:space="preserve">Otwarcie ofert nastąpi w </w:t>
      </w:r>
      <w:r>
        <w:rPr>
          <w:rFonts w:ascii="Trebuchet MS" w:hAnsi="Trebuchet MS" w:cs="Arial"/>
          <w:color w:val="auto"/>
          <w:sz w:val="20"/>
          <w:highlight w:val="none"/>
        </w:rPr>
        <w:t xml:space="preserve">dniu </w:t>
      </w:r>
      <w:r>
        <w:rPr>
          <w:rFonts w:ascii="Trebuchet MS" w:hAnsi="Trebuchet MS" w:cs="Arial"/>
          <w:b/>
          <w:color w:val="auto"/>
          <w:sz w:val="20"/>
          <w:highlight w:val="none"/>
        </w:rPr>
        <w:t>1</w:t>
      </w:r>
      <w:r>
        <w:rPr>
          <w:rFonts w:hint="default" w:ascii="Trebuchet MS" w:hAnsi="Trebuchet MS" w:cs="Arial"/>
          <w:b/>
          <w:color w:val="auto"/>
          <w:sz w:val="20"/>
          <w:highlight w:val="none"/>
          <w:lang w:val="pl-PL"/>
        </w:rPr>
        <w:t>6</w:t>
      </w:r>
      <w:r>
        <w:rPr>
          <w:rFonts w:ascii="Trebuchet MS" w:hAnsi="Trebuchet MS" w:cs="Arial"/>
          <w:b/>
          <w:color w:val="auto"/>
          <w:sz w:val="20"/>
          <w:highlight w:val="none"/>
        </w:rPr>
        <w:t>.</w:t>
      </w:r>
      <w:r>
        <w:rPr>
          <w:rFonts w:hint="default" w:ascii="Trebuchet MS" w:hAnsi="Trebuchet MS" w:cs="Arial"/>
          <w:b/>
          <w:color w:val="auto"/>
          <w:sz w:val="20"/>
          <w:highlight w:val="none"/>
          <w:lang w:val="pl-PL"/>
        </w:rPr>
        <w:t>11</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1</w:t>
      </w:r>
      <w:r>
        <w:rPr>
          <w:rFonts w:hint="default" w:ascii="Trebuchet MS" w:hAnsi="Trebuchet MS" w:cs="Arial"/>
          <w:b/>
          <w:sz w:val="20"/>
          <w:highlight w:val="none"/>
          <w:lang w:val="pl-PL"/>
        </w:rPr>
        <w:t>0</w:t>
      </w:r>
      <w:r>
        <w:rPr>
          <w:rFonts w:ascii="Trebuchet MS" w:hAnsi="Trebuchet MS" w:cs="Arial"/>
          <w:b/>
          <w:sz w:val="20"/>
          <w:highlight w:val="none"/>
        </w:rPr>
        <w:t>:30</w:t>
      </w:r>
      <w:r>
        <w:rPr>
          <w:rFonts w:ascii="Trebuchet MS" w:hAnsi="Trebuchet MS" w:cs="Arial"/>
          <w:sz w:val="20"/>
          <w:highlight w:val="none"/>
        </w:rPr>
        <w:t xml:space="preserve">, na komputerze Zamawiającego, po odszyfrowaniu i pobraniu z Platformy przetargowej złożonych ofert, w pokoju 206. </w:t>
      </w:r>
    </w:p>
    <w:p>
      <w:pPr>
        <w:pStyle w:val="14"/>
        <w:spacing w:line="288" w:lineRule="auto"/>
        <w:ind w:left="426" w:right="28"/>
        <w:rPr>
          <w:rFonts w:ascii="Trebuchet MS" w:hAnsi="Trebuchet MS" w:cs="Arial"/>
          <w:sz w:val="20"/>
        </w:rPr>
      </w:pPr>
    </w:p>
    <w:p>
      <w:pPr>
        <w:pStyle w:val="14"/>
        <w:numPr>
          <w:ilvl w:val="0"/>
          <w:numId w:val="37"/>
        </w:numPr>
        <w:spacing w:line="288" w:lineRule="auto"/>
        <w:ind w:left="426" w:right="28" w:hanging="426"/>
        <w:rPr>
          <w:rFonts w:ascii="Trebuchet MS" w:hAnsi="Trebuchet MS" w:cs="Arial"/>
          <w:sz w:val="20"/>
        </w:rPr>
      </w:pPr>
      <w:r>
        <w:rPr>
          <w:rFonts w:ascii="Trebuchet MS" w:hAnsi="Trebuchet MS" w:cs="Arial"/>
          <w:b/>
          <w:bCs/>
          <w:sz w:val="20"/>
        </w:rPr>
        <w:t>Zamawiający nie przewiduje publicznej sesji otwarcia ofert w siedzibie Zamawiającego.</w:t>
      </w:r>
    </w:p>
    <w:p>
      <w:pPr>
        <w:pStyle w:val="14"/>
        <w:spacing w:line="288" w:lineRule="auto"/>
        <w:ind w:left="426" w:hanging="426"/>
        <w:rPr>
          <w:rFonts w:ascii="Trebuchet MS" w:hAnsi="Trebuchet MS" w:cs="Arial"/>
          <w:sz w:val="20"/>
        </w:rPr>
      </w:pPr>
    </w:p>
    <w:p>
      <w:pPr>
        <w:numPr>
          <w:ilvl w:val="0"/>
          <w:numId w:val="37"/>
        </w:numPr>
        <w:spacing w:line="288"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88" w:lineRule="auto"/>
        <w:ind w:right="28"/>
        <w:jc w:val="both"/>
        <w:rPr>
          <w:rFonts w:ascii="Trebuchet MS" w:hAnsi="Trebuchet MS" w:cs="Arial"/>
        </w:rPr>
      </w:pPr>
    </w:p>
    <w:p>
      <w:pPr>
        <w:numPr>
          <w:ilvl w:val="0"/>
          <w:numId w:val="37"/>
        </w:numPr>
        <w:spacing w:line="288"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pStyle w:val="39"/>
        <w:numPr>
          <w:ilvl w:val="1"/>
          <w:numId w:val="38"/>
        </w:numPr>
        <w:spacing w:line="288" w:lineRule="auto"/>
        <w:ind w:left="1134" w:right="28"/>
        <w:jc w:val="both"/>
        <w:rPr>
          <w:rFonts w:ascii="Trebuchet MS" w:hAnsi="Trebuchet MS"/>
        </w:rPr>
      </w:pPr>
      <w:r>
        <w:rPr>
          <w:rFonts w:ascii="Trebuchet MS" w:hAnsi="Trebuchet MS"/>
          <w:bCs/>
        </w:rPr>
        <w:t>nazwach albo imionach i nazwiskach oraz siedzibach lub miejscach prowadzonej działalności gospodarczej albo miejscach zamieszkania wykonawców, których oferty zostały otwarte;</w:t>
      </w:r>
    </w:p>
    <w:p>
      <w:pPr>
        <w:pStyle w:val="39"/>
        <w:numPr>
          <w:ilvl w:val="0"/>
          <w:numId w:val="38"/>
        </w:numPr>
        <w:spacing w:line="288" w:lineRule="auto"/>
        <w:ind w:left="1134" w:right="28"/>
        <w:jc w:val="both"/>
        <w:rPr>
          <w:rFonts w:ascii="Trebuchet MS" w:hAnsi="Trebuchet MS"/>
        </w:rPr>
      </w:pPr>
      <w:r>
        <w:rPr>
          <w:rFonts w:ascii="Trebuchet MS" w:hAnsi="Trebuchet MS"/>
          <w:bCs/>
        </w:rPr>
        <w:t>cenach zawartych w ofertach.</w:t>
      </w:r>
    </w:p>
    <w:p>
      <w:pPr>
        <w:pStyle w:val="39"/>
        <w:spacing w:line="288" w:lineRule="auto"/>
        <w:ind w:left="1134" w:right="28"/>
        <w:jc w:val="both"/>
        <w:rPr>
          <w:rFonts w:ascii="Trebuchet MS" w:hAnsi="Trebuchet MS"/>
        </w:rPr>
      </w:pPr>
    </w:p>
    <w:p>
      <w:pPr>
        <w:pStyle w:val="39"/>
        <w:spacing w:line="288" w:lineRule="auto"/>
        <w:ind w:left="1134" w:right="28"/>
        <w:jc w:val="both"/>
        <w:rPr>
          <w:rFonts w:ascii="Trebuchet MS" w:hAnsi="Trebuchet MS"/>
        </w:rPr>
      </w:pPr>
    </w:p>
    <w:p>
      <w:pPr>
        <w:pStyle w:val="39"/>
        <w:spacing w:line="288" w:lineRule="auto"/>
        <w:ind w:left="1134" w:right="28"/>
        <w:jc w:val="both"/>
        <w:rPr>
          <w:rFonts w:ascii="Trebuchet MS" w:hAnsi="Trebuchet MS"/>
        </w:rPr>
      </w:pPr>
    </w:p>
    <w:p>
      <w:pPr>
        <w:pStyle w:val="39"/>
        <w:spacing w:line="288" w:lineRule="auto"/>
        <w:ind w:left="1134" w:right="28"/>
        <w:jc w:val="both"/>
        <w:rPr>
          <w:rFonts w:ascii="Trebuchet MS" w:hAnsi="Trebuchet MS"/>
        </w:rPr>
      </w:pPr>
    </w:p>
    <w:p>
      <w:pPr>
        <w:pStyle w:val="3"/>
        <w:jc w:val="left"/>
        <w:rPr>
          <w:u w:val="single"/>
        </w:rPr>
      </w:pPr>
      <w:r>
        <w:t>XXVI.</w:t>
      </w:r>
      <w:r>
        <w:tab/>
      </w:r>
      <w:r>
        <w:rPr>
          <w:u w:val="single"/>
        </w:rPr>
        <w:t>INFORMACJE O TRYBIE OCENY OFERT</w:t>
      </w:r>
    </w:p>
    <w:p>
      <w:pPr>
        <w:spacing w:line="288" w:lineRule="auto"/>
        <w:ind w:right="28"/>
        <w:jc w:val="both"/>
        <w:rPr>
          <w:rFonts w:ascii="Trebuchet MS" w:hAnsi="Trebuchet MS" w:cs="Arial"/>
        </w:rPr>
      </w:pPr>
    </w:p>
    <w:p>
      <w:pPr>
        <w:pStyle w:val="39"/>
        <w:numPr>
          <w:ilvl w:val="1"/>
          <w:numId w:val="39"/>
        </w:numPr>
        <w:tabs>
          <w:tab w:val="clear" w:pos="1800"/>
        </w:tabs>
        <w:spacing w:line="288"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88" w:lineRule="auto"/>
        <w:rPr>
          <w:rFonts w:ascii="Trebuchet MS" w:hAnsi="Trebuchet MS" w:cs="Arial"/>
        </w:rPr>
      </w:pPr>
    </w:p>
    <w:p>
      <w:pPr>
        <w:pStyle w:val="39"/>
        <w:numPr>
          <w:ilvl w:val="1"/>
          <w:numId w:val="39"/>
        </w:numPr>
        <w:tabs>
          <w:tab w:val="clear" w:pos="1800"/>
        </w:tabs>
        <w:spacing w:line="288"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88" w:lineRule="auto"/>
        <w:rPr>
          <w:rFonts w:ascii="Trebuchet MS" w:hAnsi="Trebuchet MS" w:cs="Arial"/>
        </w:rPr>
      </w:pPr>
    </w:p>
    <w:p>
      <w:pPr>
        <w:pStyle w:val="39"/>
        <w:numPr>
          <w:ilvl w:val="1"/>
          <w:numId w:val="39"/>
        </w:numPr>
        <w:tabs>
          <w:tab w:val="clear" w:pos="1800"/>
        </w:tabs>
        <w:spacing w:line="288"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88" w:lineRule="auto"/>
        <w:rPr>
          <w:rFonts w:ascii="Trebuchet MS" w:hAnsi="Trebuchet MS" w:cs="Arial"/>
        </w:rPr>
      </w:pPr>
    </w:p>
    <w:p>
      <w:pPr>
        <w:pStyle w:val="39"/>
        <w:numPr>
          <w:ilvl w:val="1"/>
          <w:numId w:val="39"/>
        </w:numPr>
        <w:tabs>
          <w:tab w:val="clear" w:pos="1800"/>
        </w:tabs>
        <w:spacing w:line="288"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88" w:lineRule="auto"/>
        <w:rPr>
          <w:rFonts w:ascii="Trebuchet MS" w:hAnsi="Trebuchet MS" w:cs="Arial"/>
        </w:rPr>
      </w:pPr>
    </w:p>
    <w:p>
      <w:pPr>
        <w:pStyle w:val="39"/>
        <w:numPr>
          <w:ilvl w:val="1"/>
          <w:numId w:val="39"/>
        </w:numPr>
        <w:tabs>
          <w:tab w:val="clear" w:pos="1800"/>
        </w:tabs>
        <w:spacing w:line="288"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88" w:lineRule="auto"/>
        <w:ind w:right="28"/>
        <w:jc w:val="both"/>
        <w:rPr>
          <w:rFonts w:ascii="Trebuchet MS" w:hAnsi="Trebuchet MS" w:cs="Arial"/>
        </w:rPr>
      </w:pPr>
    </w:p>
    <w:p>
      <w:pPr>
        <w:pStyle w:val="39"/>
        <w:numPr>
          <w:ilvl w:val="1"/>
          <w:numId w:val="39"/>
        </w:numPr>
        <w:tabs>
          <w:tab w:val="clear" w:pos="1800"/>
        </w:tabs>
        <w:spacing w:line="288" w:lineRule="auto"/>
        <w:ind w:left="426" w:right="28" w:hanging="426"/>
        <w:jc w:val="both"/>
        <w:rPr>
          <w:rFonts w:ascii="Trebuchet MS" w:hAnsi="Trebuchet MS" w:cs="Arial"/>
        </w:rPr>
      </w:pPr>
      <w:r>
        <w:rPr>
          <w:rFonts w:ascii="Trebuchet MS" w:hAnsi="Trebuchet MS" w:cs="Arial"/>
        </w:rPr>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w:t>
      </w:r>
      <w:r>
        <w:rPr>
          <w:rFonts w:ascii="Trebuchet MS" w:hAnsi="Trebuchet MS" w:cs="Arial"/>
        </w:rPr>
        <w:br w:type="textWrapping"/>
      </w:r>
      <w:r>
        <w:rPr>
          <w:rFonts w:ascii="Trebuchet MS" w:hAnsi="Trebuchet MS" w:cs="Arial"/>
        </w:rPr>
        <w:t>o których mowa w art. 253 ustawy.</w:t>
      </w:r>
    </w:p>
    <w:p>
      <w:pPr>
        <w:pStyle w:val="14"/>
        <w:spacing w:line="288" w:lineRule="auto"/>
        <w:rPr>
          <w:rFonts w:ascii="Trebuchet MS" w:hAnsi="Trebuchet MS" w:cs="Arial"/>
          <w:sz w:val="20"/>
        </w:rPr>
      </w:pPr>
    </w:p>
    <w:p>
      <w:pPr>
        <w:pStyle w:val="3"/>
        <w:numPr>
          <w:ilvl w:val="0"/>
          <w:numId w:val="40"/>
        </w:numPr>
        <w:jc w:val="left"/>
        <w:rPr>
          <w:u w:val="single"/>
        </w:rPr>
      </w:pPr>
      <w:r>
        <w:rPr>
          <w:u w:val="single"/>
        </w:rPr>
        <w:t>NEGOCJACJE TREŚCI OFERT W CELU ICH ULEPSZENIA</w:t>
      </w:r>
    </w:p>
    <w:p>
      <w:pPr>
        <w:pStyle w:val="14"/>
        <w:spacing w:line="360" w:lineRule="auto"/>
        <w:ind w:left="720"/>
        <w:rPr>
          <w:rFonts w:ascii="Trebuchet MS" w:hAnsi="Trebuchet MS" w:cs="Arial"/>
          <w:sz w:val="20"/>
        </w:rPr>
      </w:pPr>
    </w:p>
    <w:p>
      <w:pPr>
        <w:pStyle w:val="14"/>
        <w:spacing w:line="288" w:lineRule="auto"/>
        <w:ind w:left="567"/>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
      <w:pPr>
        <w:pStyle w:val="3"/>
        <w:jc w:val="both"/>
        <w:rPr>
          <w:highlight w:val="none"/>
          <w:u w:val="single"/>
        </w:rPr>
      </w:pPr>
      <w:r>
        <w:rPr>
          <w:highlight w:val="none"/>
        </w:rPr>
        <w:t xml:space="preserve">XXVIII. </w:t>
      </w:r>
      <w:r>
        <w:rPr>
          <w:highlight w:val="none"/>
          <w:u w:val="single"/>
        </w:rPr>
        <w:t xml:space="preserve">OPIS KRYTERIÓW OCENY OFERT, WRAZ Z PODANIEM WAG TYCH KRYTERIÓW </w:t>
      </w:r>
    </w:p>
    <w:p>
      <w:pPr>
        <w:pStyle w:val="3"/>
        <w:ind w:firstLine="708"/>
        <w:jc w:val="both"/>
        <w:rPr>
          <w:highlight w:val="none"/>
          <w:u w:val="single"/>
        </w:rPr>
      </w:pPr>
      <w:r>
        <w:rPr>
          <w:highlight w:val="none"/>
          <w:u w:val="single"/>
        </w:rPr>
        <w:t>I SPOSOBU  OCENY OFERT</w:t>
      </w:r>
    </w:p>
    <w:p>
      <w:pPr>
        <w:pStyle w:val="14"/>
        <w:tabs>
          <w:tab w:val="left" w:pos="1701"/>
        </w:tabs>
        <w:spacing w:line="288" w:lineRule="auto"/>
        <w:ind w:left="1701" w:hanging="1701"/>
        <w:rPr>
          <w:rFonts w:ascii="Trebuchet MS" w:hAnsi="Trebuchet MS" w:cs="Arial"/>
          <w:b/>
          <w:sz w:val="20"/>
        </w:rPr>
      </w:pPr>
    </w:p>
    <w:p>
      <w:pPr>
        <w:numPr>
          <w:ilvl w:val="0"/>
          <w:numId w:val="41"/>
        </w:numPr>
        <w:spacing w:line="288" w:lineRule="auto"/>
        <w:jc w:val="both"/>
        <w:rPr>
          <w:rFonts w:ascii="Trebuchet MS" w:hAnsi="Trebuchet MS" w:cs="Arial"/>
        </w:rPr>
      </w:pPr>
      <w:r>
        <w:rPr>
          <w:rFonts w:ascii="Trebuchet MS" w:hAnsi="Trebuchet MS" w:cs="Arial"/>
        </w:rPr>
        <w:t>Przy wyborze oferty najkorzystniejszej, Zamawiający będzie się kierował następującym kryterium:</w:t>
      </w:r>
    </w:p>
    <w:p>
      <w:pPr>
        <w:spacing w:line="288" w:lineRule="auto"/>
        <w:ind w:left="709"/>
        <w:jc w:val="both"/>
        <w:rPr>
          <w:rFonts w:hint="default" w:ascii="Trebuchet MS" w:hAnsi="Trebuchet MS" w:cs="Arial"/>
          <w:b/>
          <w:lang w:val="pl-PL"/>
        </w:rPr>
      </w:pPr>
      <w:r>
        <w:rPr>
          <w:rFonts w:ascii="Trebuchet MS" w:hAnsi="Trebuchet MS" w:cs="Arial"/>
          <w:b/>
        </w:rPr>
        <w:t>- cena ofertowa IP1 –  100 pkt (waga kryterium wyrażona w punktach)</w:t>
      </w:r>
      <w:r>
        <w:rPr>
          <w:rFonts w:hint="default" w:ascii="Trebuchet MS" w:hAnsi="Trebuchet MS" w:cs="Arial"/>
          <w:b/>
          <w:lang w:val="pl-PL"/>
        </w:rPr>
        <w:t>.</w:t>
      </w:r>
    </w:p>
    <w:p>
      <w:pPr>
        <w:spacing w:line="288" w:lineRule="auto"/>
        <w:ind w:left="567"/>
        <w:jc w:val="both"/>
        <w:rPr>
          <w:rFonts w:ascii="Trebuchet MS" w:hAnsi="Trebuchet MS" w:cs="Arial"/>
        </w:rPr>
      </w:pPr>
    </w:p>
    <w:p>
      <w:pPr>
        <w:numPr>
          <w:ilvl w:val="0"/>
          <w:numId w:val="41"/>
        </w:numPr>
        <w:spacing w:line="288" w:lineRule="auto"/>
        <w:jc w:val="both"/>
        <w:rPr>
          <w:rFonts w:ascii="Trebuchet MS" w:hAnsi="Trebuchet MS" w:cs="Arial"/>
        </w:rPr>
      </w:pPr>
      <w:r>
        <w:rPr>
          <w:rFonts w:ascii="Trebuchet MS" w:hAnsi="Trebuchet MS" w:cs="Arial"/>
        </w:rPr>
        <w:t>Każdy z Wykonawców w ww. kryterium otrzyma odpowiednią ilość punktów, wyliczoną w następujący sposób:</w:t>
      </w:r>
    </w:p>
    <w:p>
      <w:pPr>
        <w:spacing w:line="288" w:lineRule="auto"/>
        <w:ind w:left="1134" w:hanging="567"/>
        <w:jc w:val="both"/>
        <w:rPr>
          <w:rFonts w:ascii="Trebuchet MS" w:hAnsi="Trebuchet MS" w:cs="Arial"/>
        </w:rPr>
      </w:pPr>
      <w:r>
        <w:rPr>
          <w:rFonts w:ascii="Trebuchet MS" w:hAnsi="Trebuchet MS" w:cs="Arial"/>
          <w:b/>
        </w:rPr>
        <w:t xml:space="preserve">cena ofertowa  IP1 -  maksymalnie  100,00 pkt </w:t>
      </w:r>
      <w:r>
        <w:rPr>
          <w:rFonts w:ascii="Trebuchet MS" w:hAnsi="Trebuchet MS" w:cs="Arial"/>
        </w:rPr>
        <w:t>- wg następującego wzoru:</w:t>
      </w:r>
    </w:p>
    <w:p>
      <w:pPr>
        <w:spacing w:line="288" w:lineRule="auto"/>
        <w:jc w:val="both"/>
        <w:rPr>
          <w:rFonts w:ascii="Trebuchet MS" w:hAnsi="Trebuchet MS" w:cs="Arial"/>
        </w:rPr>
      </w:pPr>
    </w:p>
    <w:p>
      <w:pPr>
        <w:spacing w:line="288" w:lineRule="auto"/>
        <w:jc w:val="center"/>
        <w:rPr>
          <w:rFonts w:ascii="Trebuchet MS" w:hAnsi="Trebuchet MS" w:cs="Arial"/>
          <w:b/>
        </w:rPr>
      </w:pPr>
      <w:r>
        <w:rPr>
          <w:rFonts w:ascii="Trebuchet MS" w:hAnsi="Trebuchet MS" w:cs="Arial"/>
          <w:b/>
        </w:rPr>
        <w:t>CN</w:t>
      </w:r>
    </w:p>
    <w:p>
      <w:pPr>
        <w:spacing w:line="288" w:lineRule="auto"/>
        <w:jc w:val="center"/>
        <w:rPr>
          <w:rFonts w:ascii="Trebuchet MS" w:hAnsi="Trebuchet MS" w:cs="Arial"/>
          <w:b/>
        </w:rPr>
      </w:pPr>
      <w:r>
        <w:rPr>
          <w:rFonts w:ascii="Trebuchet MS" w:hAnsi="Trebuchet MS" w:cs="Arial"/>
          <w:b/>
        </w:rPr>
        <w:t>IP1</w:t>
      </w:r>
      <w:r>
        <w:rPr>
          <w:rFonts w:ascii="Trebuchet MS" w:hAnsi="Trebuchet MS" w:cs="Arial"/>
          <w:b/>
          <w:vertAlign w:val="superscript"/>
        </w:rPr>
        <w:t xml:space="preserve"> </w:t>
      </w:r>
      <w:r>
        <w:rPr>
          <w:rFonts w:ascii="Trebuchet MS" w:hAnsi="Trebuchet MS" w:cs="Arial"/>
          <w:b/>
        </w:rPr>
        <w:t xml:space="preserve">  =   -----   x  Zc</w:t>
      </w:r>
    </w:p>
    <w:p>
      <w:pPr>
        <w:spacing w:line="288" w:lineRule="auto"/>
        <w:jc w:val="center"/>
        <w:rPr>
          <w:rFonts w:ascii="Trebuchet MS" w:hAnsi="Trebuchet MS" w:cs="Arial"/>
          <w:b/>
        </w:rPr>
      </w:pPr>
      <w:r>
        <w:rPr>
          <w:rFonts w:ascii="Trebuchet MS" w:hAnsi="Trebuchet MS" w:cs="Arial"/>
          <w:b/>
        </w:rPr>
        <w:t>CB</w:t>
      </w:r>
    </w:p>
    <w:p>
      <w:pPr>
        <w:spacing w:line="288" w:lineRule="auto"/>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gdzie poszczególne litery oznaczają:</w:t>
      </w:r>
    </w:p>
    <w:p>
      <w:pPr>
        <w:spacing w:line="288" w:lineRule="auto"/>
        <w:ind w:left="567"/>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IP1 – liczba punktów w kryterium „cena ofertowa”,</w:t>
      </w:r>
    </w:p>
    <w:p>
      <w:pPr>
        <w:spacing w:line="288" w:lineRule="auto"/>
        <w:ind w:left="567"/>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88" w:lineRule="auto"/>
        <w:ind w:left="567"/>
        <w:jc w:val="both"/>
        <w:rPr>
          <w:rFonts w:ascii="Trebuchet MS" w:hAnsi="Trebuchet MS" w:cs="Arial"/>
        </w:rPr>
      </w:pPr>
      <w:r>
        <w:rPr>
          <w:rFonts w:ascii="Trebuchet MS" w:hAnsi="Trebuchet MS" w:cs="Arial"/>
        </w:rPr>
        <w:t>CB – cena ofertowa oferty badanej (przeliczanej),</w:t>
      </w:r>
    </w:p>
    <w:p>
      <w:pPr>
        <w:spacing w:line="288" w:lineRule="auto"/>
        <w:ind w:left="567"/>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100,00 pkt</w:t>
      </w:r>
      <w:r>
        <w:rPr>
          <w:rFonts w:ascii="Trebuchet MS" w:hAnsi="Trebuchet MS" w:cs="Arial"/>
        </w:rPr>
        <w:t>.</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Jeżeli zostanie złożona oferta, której wybór prowadziłby do powstania u Zamawiającego obowiązku podatkowego zgodnie z ustawą z dnia 11 marca 2004r. o podatku od towarów i usług (tj. Dz.</w:t>
      </w:r>
      <w:r>
        <w:rPr>
          <w:rFonts w:hint="default" w:ascii="Trebuchet MS" w:hAnsi="Trebuchet MS" w:cs="Arial"/>
          <w:lang w:val="pl-PL"/>
        </w:rPr>
        <w:t xml:space="preserve"> </w:t>
      </w:r>
      <w:r>
        <w:rPr>
          <w:rFonts w:ascii="Trebuchet MS" w:hAnsi="Trebuchet MS" w:cs="Arial"/>
        </w:rPr>
        <w:t>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1570 z późn. zm.</w:t>
      </w:r>
      <w:r>
        <w:rPr>
          <w:rFonts w:ascii="Trebuchet MS" w:hAnsi="Trebuchet MS" w:cs="Arial"/>
        </w:rPr>
        <w:t>), dla celów zastosowania kryterium ceny Zamawiający dolicza do przedstawionej w tej ofercie ceny kwotę podatku od towarów i usług, którą miałby obowiązek rozliczyć.</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88" w:lineRule="auto"/>
        <w:ind w:left="567" w:right="100"/>
        <w:jc w:val="both"/>
        <w:rPr>
          <w:rFonts w:ascii="Trebuchet MS" w:hAnsi="Trebuchet MS" w:cs="Arial"/>
          <w:b/>
        </w:rPr>
      </w:pPr>
    </w:p>
    <w:p>
      <w:pPr>
        <w:spacing w:line="288" w:lineRule="auto"/>
        <w:ind w:left="567" w:right="28" w:hanging="1"/>
        <w:jc w:val="both"/>
        <w:rPr>
          <w:rFonts w:ascii="Trebuchet MS" w:hAnsi="Trebuchet MS"/>
          <w:b/>
          <w:bCs/>
        </w:rPr>
      </w:pPr>
      <w:r>
        <w:rPr>
          <w:rFonts w:ascii="Trebuchet MS" w:hAnsi="Trebuchet MS" w:cs="Arial"/>
          <w:b/>
        </w:rPr>
        <w:t xml:space="preserve">Uwaga: </w:t>
      </w:r>
      <w:r>
        <w:rPr>
          <w:rFonts w:ascii="Trebuchet MS" w:hAnsi="Trebuchet MS" w:cs="Arial"/>
        </w:rPr>
        <w:t xml:space="preserve">Wymagania jakościowe, o których mowa w art. 246 ust. 2 ustawy, zostały określone w opisie przedmiotu zamówienia.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w:t>
      </w:r>
      <w:r>
        <w:rPr>
          <w:rFonts w:hint="default" w:ascii="Trebuchet MS" w:hAnsi="Trebuchet MS" w:cs="Arial"/>
          <w:lang w:val="pl-PL"/>
        </w:rPr>
        <w:t>g</w:t>
      </w:r>
      <w:r>
        <w:rPr>
          <w:rFonts w:ascii="Trebuchet MS" w:hAnsi="Trebuchet MS" w:cs="Arial"/>
        </w:rPr>
        <w:t xml:space="preserve">o zrealizuje).  </w:t>
      </w:r>
    </w:p>
    <w:p>
      <w:pPr>
        <w:spacing w:line="288" w:lineRule="auto"/>
        <w:ind w:left="709" w:right="28" w:hanging="709"/>
        <w:jc w:val="both"/>
        <w:rPr>
          <w:rFonts w:ascii="Trebuchet MS" w:hAnsi="Trebuchet MS" w:cs="Arial"/>
          <w:b/>
        </w:rPr>
      </w:pPr>
    </w:p>
    <w:p>
      <w:pPr>
        <w:pStyle w:val="39"/>
        <w:numPr>
          <w:ilvl w:val="0"/>
          <w:numId w:val="41"/>
        </w:numPr>
        <w:shd w:val="clear" w:color="auto" w:fill="FFFFFF"/>
        <w:spacing w:line="288" w:lineRule="auto"/>
        <w:ind w:right="100"/>
        <w:jc w:val="both"/>
        <w:rPr>
          <w:rFonts w:ascii="Trebuchet MS" w:hAnsi="Trebuchet MS" w:cs="Arial"/>
        </w:rPr>
      </w:pPr>
      <w:r>
        <w:rPr>
          <w:rFonts w:ascii="Trebuchet MS" w:hAnsi="Trebuchet MS" w:cs="Arial"/>
        </w:rPr>
        <w:t xml:space="preserve">Za ofertę najkorzystniejszą, będzie uznana oferta, która przy uwzględnieniu powyższego kryterium i jego wagi otrzyma najwyższą punktację – </w:t>
      </w:r>
      <w:r>
        <w:rPr>
          <w:rFonts w:ascii="Trebuchet MS" w:hAnsi="Trebuchet MS" w:cs="Arial"/>
          <w:b/>
        </w:rPr>
        <w:t>100 pkt</w:t>
      </w:r>
      <w:r>
        <w:rPr>
          <w:rFonts w:ascii="Trebuchet MS" w:hAnsi="Trebuchet MS" w:cs="Arial"/>
        </w:rPr>
        <w:t xml:space="preserve">. </w:t>
      </w:r>
    </w:p>
    <w:p>
      <w:pPr>
        <w:shd w:val="clear" w:color="auto" w:fill="FFFFFF"/>
        <w:spacing w:line="288" w:lineRule="auto"/>
        <w:ind w:right="100"/>
        <w:jc w:val="both"/>
        <w:rPr>
          <w:rFonts w:ascii="Trebuchet MS" w:hAnsi="Trebuchet MS" w:cs="Arial"/>
          <w:b/>
        </w:rPr>
      </w:pPr>
    </w:p>
    <w:p>
      <w:pPr>
        <w:pStyle w:val="39"/>
        <w:numPr>
          <w:ilvl w:val="0"/>
          <w:numId w:val="41"/>
        </w:numPr>
        <w:shd w:val="clear" w:color="auto" w:fill="FFFFFF"/>
        <w:spacing w:line="288" w:lineRule="auto"/>
        <w:ind w:right="100"/>
        <w:jc w:val="both"/>
        <w:rPr>
          <w:rFonts w:ascii="Trebuchet MS" w:hAnsi="Trebuchet MS" w:cs="Arial"/>
          <w:b/>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pPr>
        <w:tabs>
          <w:tab w:val="left" w:pos="567"/>
          <w:tab w:val="left" w:pos="1701"/>
        </w:tabs>
        <w:spacing w:line="288" w:lineRule="auto"/>
        <w:ind w:right="28"/>
        <w:jc w:val="center"/>
        <w:rPr>
          <w:rFonts w:ascii="Trebuchet MS" w:hAnsi="Trebuchet MS" w:cs="Arial"/>
          <w:b/>
        </w:rPr>
      </w:pPr>
    </w:p>
    <w:p>
      <w:pPr>
        <w:pStyle w:val="3"/>
        <w:jc w:val="left"/>
      </w:pPr>
      <w:r>
        <w:t>XXIX.</w:t>
      </w:r>
      <w:r>
        <w:tab/>
      </w:r>
      <w:r>
        <w:rPr>
          <w:u w:val="single"/>
        </w:rPr>
        <w:t>INFORMACJE NA TEMAT AUKCJI ELEKTRONICZNEJ</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pStyle w:val="14"/>
        <w:spacing w:line="288" w:lineRule="auto"/>
        <w:rPr>
          <w:rFonts w:ascii="Trebuchet MS" w:hAnsi="Trebuchet MS" w:cs="Arial"/>
          <w:b/>
          <w:sz w:val="20"/>
        </w:rPr>
      </w:pPr>
    </w:p>
    <w:p>
      <w:pPr>
        <w:pStyle w:val="3"/>
        <w:ind w:left="705" w:hanging="705"/>
        <w:jc w:val="left"/>
        <w:rPr>
          <w:u w:val="single"/>
        </w:rPr>
      </w:pPr>
      <w:r>
        <w:t>XXX.</w:t>
      </w:r>
      <w:r>
        <w:tab/>
      </w:r>
      <w:r>
        <w:rPr>
          <w:u w:val="single"/>
        </w:rPr>
        <w:t>INFORMACJE O FORMALNOŚCIACH, JAKIE MUSZĄ ZOSTAĆ DOPEŁNIONE PO WYBORZE OFERTY W CELU ZAWARCIA UMOWY W SPRAWIE ZAMÓWIENIA PUBLICZNEGO</w:t>
      </w:r>
    </w:p>
    <w:p>
      <w:pPr>
        <w:spacing w:line="288" w:lineRule="auto"/>
        <w:jc w:val="both"/>
        <w:rPr>
          <w:rFonts w:ascii="Trebuchet MS" w:hAnsi="Trebuchet MS" w:cs="Arial"/>
        </w:rPr>
      </w:pPr>
    </w:p>
    <w:p>
      <w:pPr>
        <w:pStyle w:val="39"/>
        <w:numPr>
          <w:ilvl w:val="3"/>
          <w:numId w:val="42"/>
        </w:numPr>
        <w:spacing w:line="288"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88" w:lineRule="auto"/>
        <w:ind w:left="426"/>
        <w:jc w:val="both"/>
        <w:rPr>
          <w:rFonts w:ascii="Trebuchet MS" w:hAnsi="Trebuchet MS" w:cs="Arial"/>
        </w:rPr>
      </w:pPr>
    </w:p>
    <w:p>
      <w:pPr>
        <w:pStyle w:val="39"/>
        <w:numPr>
          <w:ilvl w:val="3"/>
          <w:numId w:val="42"/>
        </w:numPr>
        <w:spacing w:line="288"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88" w:lineRule="auto"/>
        <w:rPr>
          <w:rFonts w:ascii="Trebuchet MS" w:hAnsi="Trebuchet MS" w:cs="Arial"/>
        </w:rPr>
      </w:pPr>
    </w:p>
    <w:p>
      <w:pPr>
        <w:pStyle w:val="39"/>
        <w:numPr>
          <w:ilvl w:val="3"/>
          <w:numId w:val="42"/>
        </w:numPr>
        <w:spacing w:line="288" w:lineRule="auto"/>
        <w:ind w:left="426" w:hanging="426"/>
        <w:jc w:val="both"/>
        <w:rPr>
          <w:rFonts w:ascii="Trebuchet MS" w:hAnsi="Trebuchet MS" w:cs="Arial"/>
        </w:rPr>
      </w:pPr>
      <w:r>
        <w:rPr>
          <w:rFonts w:ascii="Trebuchet MS" w:hAnsi="Trebuchet MS" w:cs="Arial"/>
        </w:rPr>
        <w:t>Po wyborze najkorzystniejszej oferty, w celu zawarcia umowy w sprawie zamówienia publicznego, Wykonawca zobowiązany będzie do:</w:t>
      </w:r>
    </w:p>
    <w:p>
      <w:pPr>
        <w:pStyle w:val="39"/>
        <w:numPr>
          <w:ilvl w:val="0"/>
          <w:numId w:val="43"/>
        </w:numPr>
        <w:spacing w:line="288"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3"/>
        </w:numPr>
        <w:spacing w:line="288"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3"/>
        </w:numPr>
        <w:spacing w:line="288"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uppressAutoHyphens/>
        <w:autoSpaceDN w:val="0"/>
        <w:spacing w:line="288" w:lineRule="auto"/>
        <w:jc w:val="both"/>
        <w:textAlignment w:val="baseline"/>
        <w:rPr>
          <w:rFonts w:ascii="Trebuchet MS" w:hAnsi="Trebuchet MS" w:cs="Arial"/>
          <w:kern w:val="3"/>
          <w:lang w:eastAsia="zh-CN"/>
        </w:rPr>
      </w:pPr>
    </w:p>
    <w:p>
      <w:pPr>
        <w:pStyle w:val="39"/>
        <w:numPr>
          <w:ilvl w:val="3"/>
          <w:numId w:val="42"/>
        </w:numPr>
        <w:spacing w:line="288" w:lineRule="auto"/>
        <w:ind w:left="426" w:hanging="426"/>
        <w:jc w:val="both"/>
        <w:rPr>
          <w:rFonts w:ascii="Trebuchet MS" w:hAnsi="Trebuchet MS" w:cs="Arial"/>
        </w:rPr>
      </w:pPr>
      <w:r>
        <w:rPr>
          <w:rFonts w:ascii="Trebuchet MS" w:hAnsi="Trebuchet MS" w:cs="Arial"/>
        </w:rPr>
        <w:t>W przypadku, gdy Wykonawca nie złoży wymaganych przez Zamawiającego w ust. 3 niniejszego rozdziału SWZ oświadczeń lub dokumentów, oznaczać to będzie, iż Wykonawca uchyla się od zawarcia umowy. Zamawiający w takim przypadku postąpi zgodnie z dyspozycją zawartą</w:t>
      </w:r>
      <w:r>
        <w:rPr>
          <w:rFonts w:ascii="Trebuchet MS" w:hAnsi="Trebuchet MS" w:cs="Arial"/>
        </w:rPr>
        <w:br w:type="textWrapping"/>
      </w:r>
      <w:r>
        <w:rPr>
          <w:rFonts w:ascii="Trebuchet MS" w:hAnsi="Trebuchet MS" w:cs="Arial"/>
        </w:rPr>
        <w:t>w art. 263 ustawy.</w:t>
      </w:r>
    </w:p>
    <w:p>
      <w:pPr>
        <w:pStyle w:val="14"/>
        <w:spacing w:line="288" w:lineRule="auto"/>
        <w:rPr>
          <w:rFonts w:ascii="Trebuchet MS" w:hAnsi="Trebuchet MS" w:cs="Arial"/>
          <w:b/>
          <w:sz w:val="20"/>
        </w:rPr>
      </w:pPr>
    </w:p>
    <w:p>
      <w:pPr>
        <w:pStyle w:val="3"/>
        <w:jc w:val="left"/>
        <w:rPr>
          <w:u w:val="single"/>
        </w:rPr>
      </w:pPr>
      <w:r>
        <w:t>XXXI.</w:t>
      </w:r>
      <w:r>
        <w:tab/>
      </w:r>
      <w:r>
        <w:rPr>
          <w:u w:val="single"/>
        </w:rPr>
        <w:t>INFORMACJE DOTYCZĄCE ZABEZPIECZENIA NALEŻYTEGO WYKONANIA UMOWY</w:t>
      </w:r>
    </w:p>
    <w:p>
      <w:pPr>
        <w:suppressAutoHyphens/>
        <w:autoSpaceDN w:val="0"/>
        <w:spacing w:line="288" w:lineRule="auto"/>
        <w:jc w:val="both"/>
        <w:textAlignment w:val="baseline"/>
        <w:rPr>
          <w:rFonts w:ascii="Trebuchet MS" w:hAnsi="Trebuchet MS" w:cs="Arial"/>
          <w:kern w:val="3"/>
          <w:lang w:eastAsia="zh-CN"/>
        </w:rPr>
      </w:pPr>
    </w:p>
    <w:p>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nie wymaga wniesienia zabezpieczenia należytego wykonania umowy. </w:t>
      </w:r>
    </w:p>
    <w:p>
      <w:pPr>
        <w:pStyle w:val="14"/>
        <w:spacing w:line="288" w:lineRule="auto"/>
        <w:rPr>
          <w:rFonts w:ascii="Trebuchet MS" w:hAnsi="Trebuchet MS" w:cs="Arial"/>
          <w:sz w:val="20"/>
        </w:rPr>
      </w:pPr>
    </w:p>
    <w:p>
      <w:pPr>
        <w:pStyle w:val="3"/>
        <w:jc w:val="left"/>
      </w:pPr>
      <w:r>
        <w:t>XXXII.</w:t>
      </w:r>
      <w:r>
        <w:tab/>
      </w:r>
      <w:r>
        <w:rPr>
          <w:u w:val="single"/>
        </w:rPr>
        <w:t>POUCZENIE O ŚRODKACH OCHRONY PRAWNEJ PRZYSŁUGUJĄCYCH WYKONAWCY</w:t>
      </w:r>
    </w:p>
    <w:p>
      <w:pPr>
        <w:spacing w:line="288" w:lineRule="auto"/>
        <w:ind w:left="1701" w:right="28" w:hanging="1701"/>
        <w:jc w:val="both"/>
        <w:rPr>
          <w:rFonts w:ascii="Trebuchet MS" w:hAnsi="Trebuchet MS" w:cs="Arial"/>
          <w:b/>
        </w:rPr>
      </w:pPr>
    </w:p>
    <w:p>
      <w:pPr>
        <w:numPr>
          <w:ilvl w:val="0"/>
          <w:numId w:val="44"/>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4"/>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t xml:space="preserve"> </w:t>
      </w:r>
      <w:r>
        <w:rPr>
          <w:rFonts w:ascii="Trebuchet MS" w:hAnsi="Trebuchet MS"/>
        </w:rPr>
        <w:t>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rPr>
          <w:rFonts w:ascii="Trebuchet MS" w:hAnsi="Trebuchet MS" w:cs="Arial"/>
        </w:rPr>
      </w:pPr>
    </w:p>
    <w:p>
      <w:pPr>
        <w:spacing w:line="288" w:lineRule="auto"/>
        <w:jc w:val="both"/>
        <w:rPr>
          <w:rFonts w:ascii="Trebuchet MS" w:hAnsi="Trebuchet MS" w:cs="Arial"/>
        </w:rPr>
      </w:pPr>
    </w:p>
    <w:p>
      <w:pPr>
        <w:pStyle w:val="3"/>
        <w:jc w:val="left"/>
      </w:pPr>
      <w:r>
        <w:t>XXXIII.</w:t>
      </w:r>
      <w:r>
        <w:tab/>
      </w:r>
      <w:r>
        <w:rPr>
          <w:u w:val="single"/>
        </w:rPr>
        <w:t>INFORMACJA W SPRAWIE ZWROTU KOSZTÓW W POSTĘPOWANIU</w:t>
      </w:r>
    </w:p>
    <w:p>
      <w:pPr>
        <w:spacing w:line="288" w:lineRule="auto"/>
        <w:jc w:val="both"/>
        <w:rPr>
          <w:rFonts w:ascii="Trebuchet MS" w:hAnsi="Trebuchet MS" w:cs="Arial"/>
        </w:rPr>
      </w:pPr>
    </w:p>
    <w:p>
      <w:pPr>
        <w:spacing w:line="288" w:lineRule="auto"/>
        <w:jc w:val="both"/>
        <w:rPr>
          <w:rFonts w:ascii="Trebuchet MS" w:hAnsi="Trebuchet MS" w:cs="Arial"/>
        </w:rPr>
      </w:pPr>
      <w:bookmarkStart w:id="9" w:name="_Hlk95737661"/>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bookmarkEnd w:id="9"/>
    <w:p>
      <w:pPr>
        <w:spacing w:line="288" w:lineRule="auto"/>
        <w:ind w:right="28"/>
        <w:jc w:val="both"/>
        <w:rPr>
          <w:rFonts w:ascii="Trebuchet MS" w:hAnsi="Trebuchet MS" w:cs="Arial"/>
          <w:b/>
        </w:rPr>
      </w:pPr>
    </w:p>
    <w:p>
      <w:pPr>
        <w:spacing w:line="288" w:lineRule="auto"/>
        <w:ind w:left="1701" w:right="28" w:hanging="1701"/>
        <w:rPr>
          <w:rFonts w:ascii="Trebuchet MS" w:hAnsi="Trebuchet MS" w:cs="Arial"/>
          <w:b/>
        </w:rPr>
      </w:pPr>
      <w:r>
        <w:rPr>
          <w:rFonts w:ascii="Trebuchet MS" w:hAnsi="Trebuchet MS" w:cs="Arial"/>
          <w:b/>
        </w:rPr>
        <w:t xml:space="preserve">XXXIV. </w:t>
      </w:r>
      <w:r>
        <w:rPr>
          <w:rFonts w:ascii="Trebuchet MS" w:hAnsi="Trebuchet MS" w:cs="Arial"/>
          <w:b/>
          <w:u w:val="single"/>
        </w:rPr>
        <w:t>INFORMACJA DOTYCZĄCA OCHRONY DANYCH ODOBOWYCH – RODO</w:t>
      </w:r>
    </w:p>
    <w:p>
      <w:pPr>
        <w:spacing w:line="288" w:lineRule="auto"/>
        <w:ind w:left="1701" w:right="28" w:hanging="1701"/>
        <w:jc w:val="both"/>
        <w:rPr>
          <w:rFonts w:ascii="Trebuchet MS" w:hAnsi="Trebuchet MS" w:cs="Arial"/>
          <w:b/>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5"/>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 xml:space="preserve">Burmistrz Miasta i Gminy Wolbrom, </w:t>
      </w:r>
      <w:r>
        <w:rPr>
          <w:rFonts w:ascii="Trebuchet MS" w:hAnsi="Trebuchet MS" w:cs="Arial"/>
          <w:b/>
        </w:rPr>
        <w:br w:type="textWrapping"/>
      </w:r>
      <w:r>
        <w:rPr>
          <w:rFonts w:ascii="Trebuchet MS" w:hAnsi="Trebuchet MS" w:cs="Arial"/>
          <w:b/>
        </w:rPr>
        <w:t>ul. Krakowska 1, 32 – 340 Wolbrom</w:t>
      </w:r>
      <w:r>
        <w:rPr>
          <w:rFonts w:ascii="Trebuchet MS" w:hAnsi="Trebuchet MS" w:cs="Arial"/>
          <w:i/>
        </w:rPr>
        <w:t>;</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6"/>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6"/>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6"/>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2021r. poz. 1129 z późn. zm.), dalej „ustawa PZP” w celu przeprowadzenia przedmiotowego postępowania o udzielenie zamówienia publicznego oraz jego rozstrzygnięcia, jak również zawarcia umowy w sprawie zamówienia publicznego i jego archiwizacji;</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7"/>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7"/>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7"/>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7"/>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6"/>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6"/>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6"/>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6"/>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6"/>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8"/>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8"/>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8"/>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4</w:t>
    </w:r>
    <w:r>
      <w:rPr>
        <w:rStyle w:val="33"/>
        <w:rFonts w:ascii="Arial" w:hAnsi="Arial" w:cs="Arial"/>
      </w:rPr>
      <w:fldChar w:fldCharType="end"/>
    </w:r>
  </w:p>
  <w:p>
    <w:pPr>
      <w:pStyle w:val="26"/>
      <w:ind w:right="360"/>
      <w:rPr>
        <w:rFonts w:ascii="Trebuchet MS" w:hAnsi="Trebuchet MS"/>
        <w:sz w:val="18"/>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drawing>
        <wp:inline distT="0" distB="0" distL="0" distR="0">
          <wp:extent cx="55626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l="-55" t="-626" r="-55" b="-626"/>
                  <a:stretch>
                    <a:fillRect/>
                  </a:stretch>
                </pic:blipFill>
                <pic:spPr>
                  <a:xfrm>
                    <a:off x="0" y="0"/>
                    <a:ext cx="5562600" cy="60960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84640F"/>
    <w:multiLevelType w:val="multilevel"/>
    <w:tmpl w:val="0084640F"/>
    <w:lvl w:ilvl="0" w:tentative="0">
      <w:start w:val="4"/>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567"/>
        </w:tabs>
        <w:ind w:left="567" w:hanging="567"/>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
    <w:nsid w:val="0861186A"/>
    <w:multiLevelType w:val="multilevel"/>
    <w:tmpl w:val="0861186A"/>
    <w:lvl w:ilvl="0" w:tentative="0">
      <w:start w:val="12"/>
      <w:numFmt w:val="upperRoman"/>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92C123D"/>
    <w:multiLevelType w:val="multilevel"/>
    <w:tmpl w:val="092C123D"/>
    <w:lvl w:ilvl="0" w:tentative="0">
      <w:start w:val="1"/>
      <w:numFmt w:val="decimal"/>
      <w:lvlText w:val="%1."/>
      <w:lvlJc w:val="left"/>
      <w:pPr>
        <w:ind w:left="720" w:hanging="360"/>
      </w:pPr>
      <w:rPr>
        <w:rFonts w:hint="default"/>
        <w:b w:val="0"/>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5">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7">
    <w:nsid w:val="139E48BA"/>
    <w:multiLevelType w:val="multilevel"/>
    <w:tmpl w:val="139E48BA"/>
    <w:lvl w:ilvl="0" w:tentative="0">
      <w:start w:val="7"/>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8">
    <w:nsid w:val="15520EB5"/>
    <w:multiLevelType w:val="multilevel"/>
    <w:tmpl w:val="15520EB5"/>
    <w:lvl w:ilvl="0" w:tentative="0">
      <w:start w:val="1"/>
      <w:numFmt w:val="decimal"/>
      <w:lvlText w:val="%1."/>
      <w:lvlJc w:val="left"/>
      <w:pPr>
        <w:ind w:left="786"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9">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0">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1">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2">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5">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6">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89C34EC"/>
    <w:multiLevelType w:val="multilevel"/>
    <w:tmpl w:val="289C34EC"/>
    <w:lvl w:ilvl="0" w:tentative="0">
      <w:start w:val="27"/>
      <w:numFmt w:val="upperRoman"/>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0">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1">
    <w:nsid w:val="3A7B4E1F"/>
    <w:multiLevelType w:val="multilevel"/>
    <w:tmpl w:val="3A7B4E1F"/>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22">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3">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4">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6">
    <w:nsid w:val="47FD7D07"/>
    <w:multiLevelType w:val="multilevel"/>
    <w:tmpl w:val="47FD7D07"/>
    <w:lvl w:ilvl="0" w:tentative="0">
      <w:start w:val="4"/>
      <w:numFmt w:val="decimal"/>
      <w:lvlText w:val="%1."/>
      <w:lvlJc w:val="left"/>
      <w:pPr>
        <w:tabs>
          <w:tab w:val="left" w:pos="567"/>
        </w:tabs>
        <w:ind w:left="567" w:hanging="567"/>
      </w:pPr>
      <w:rPr>
        <w:rFonts w:hint="default"/>
      </w:rPr>
    </w:lvl>
    <w:lvl w:ilvl="1" w:tentative="0">
      <w:start w:val="5"/>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7">
    <w:nsid w:val="4A514566"/>
    <w:multiLevelType w:val="multilevel"/>
    <w:tmpl w:val="4A514566"/>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2">
    <w:nsid w:val="4EF83DBB"/>
    <w:multiLevelType w:val="multilevel"/>
    <w:tmpl w:val="4EF83DBB"/>
    <w:lvl w:ilvl="0" w:tentative="0">
      <w:start w:val="1"/>
      <w:numFmt w:val="lowerLetter"/>
      <w:lvlText w:val="%1)"/>
      <w:lvlJc w:val="left"/>
      <w:pPr>
        <w:ind w:left="1571" w:hanging="360"/>
      </w:pPr>
    </w:lvl>
    <w:lvl w:ilvl="1" w:tentative="0">
      <w:start w:val="1"/>
      <w:numFmt w:val="lowerLetter"/>
      <w:lvlText w:val="%2)"/>
      <w:lvlJc w:val="left"/>
      <w:pPr>
        <w:ind w:left="2291" w:hanging="360"/>
      </w:pPr>
      <w:rPr>
        <w:rFonts w:hint="default"/>
        <w:b w:val="0"/>
        <w:bCs w:val="0"/>
      </w:r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33">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4">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5">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i w:val="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6">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7">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8">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9">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0">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1">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2">
    <w:nsid w:val="6C900F77"/>
    <w:multiLevelType w:val="multilevel"/>
    <w:tmpl w:val="6C900F77"/>
    <w:lvl w:ilvl="0" w:tentative="0">
      <w:start w:val="1"/>
      <w:numFmt w:val="decimal"/>
      <w:lvlText w:val="%1."/>
      <w:lvlJc w:val="left"/>
      <w:pPr>
        <w:tabs>
          <w:tab w:val="left" w:pos="567"/>
        </w:tabs>
        <w:ind w:left="567" w:hanging="567"/>
      </w:pPr>
      <w:rPr>
        <w:rFonts w:hint="default"/>
        <w:b w:val="0"/>
      </w:rPr>
    </w:lvl>
    <w:lvl w:ilvl="1" w:tentative="0">
      <w:start w:val="1"/>
      <w:numFmt w:val="decimal"/>
      <w:isLgl/>
      <w:lvlText w:val="%1.%2."/>
      <w:lvlJc w:val="left"/>
      <w:pPr>
        <w:tabs>
          <w:tab w:val="left" w:pos="465"/>
        </w:tabs>
        <w:ind w:left="465" w:hanging="465"/>
      </w:pPr>
      <w:rPr>
        <w:rFonts w:hint="default"/>
        <w:b w:val="0"/>
        <w:bCs/>
        <w:sz w:val="20"/>
        <w:szCs w:val="2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3">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4">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5">
    <w:nsid w:val="79B155D5"/>
    <w:multiLevelType w:val="multilevel"/>
    <w:tmpl w:val="79B155D5"/>
    <w:lvl w:ilvl="0" w:tentative="0">
      <w:start w:val="1"/>
      <w:numFmt w:val="decimal"/>
      <w:lvlText w:val="%1."/>
      <w:lvlJc w:val="left"/>
      <w:pPr>
        <w:ind w:left="720" w:hanging="360"/>
      </w:pPr>
      <w:rPr>
        <w:rFonts w:hint="default"/>
      </w:rPr>
    </w:lvl>
    <w:lvl w:ilvl="1" w:tentative="0">
      <w:start w:val="6"/>
      <w:numFmt w:val="decimal"/>
      <w:isLgl/>
      <w:lvlText w:val="%1.%2"/>
      <w:lvlJc w:val="left"/>
      <w:pPr>
        <w:ind w:left="1185" w:hanging="465"/>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46">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3"/>
  </w:num>
  <w:num w:numId="3">
    <w:abstractNumId w:val="34"/>
  </w:num>
  <w:num w:numId="4">
    <w:abstractNumId w:val="1"/>
  </w:num>
  <w:num w:numId="5">
    <w:abstractNumId w:val="40"/>
  </w:num>
  <w:num w:numId="6">
    <w:abstractNumId w:val="20"/>
  </w:num>
  <w:num w:numId="7">
    <w:abstractNumId w:val="37"/>
    <w:lvlOverride w:ilvl="0">
      <w:startOverride w:val="1"/>
    </w:lvlOverride>
  </w:num>
  <w:num w:numId="8">
    <w:abstractNumId w:val="22"/>
    <w:lvlOverride w:ilvl="0">
      <w:startOverride w:val="1"/>
    </w:lvlOverride>
  </w:num>
  <w:num w:numId="9">
    <w:abstractNumId w:val="15"/>
  </w:num>
  <w:num w:numId="10">
    <w:abstractNumId w:val="27"/>
  </w:num>
  <w:num w:numId="11">
    <w:abstractNumId w:val="45"/>
  </w:num>
  <w:num w:numId="12">
    <w:abstractNumId w:val="4"/>
  </w:num>
  <w:num w:numId="13">
    <w:abstractNumId w:val="25"/>
  </w:num>
  <w:num w:numId="14">
    <w:abstractNumId w:val="14"/>
  </w:num>
  <w:num w:numId="15">
    <w:abstractNumId w:val="11"/>
  </w:num>
  <w:num w:numId="16">
    <w:abstractNumId w:val="39"/>
  </w:num>
  <w:num w:numId="17">
    <w:abstractNumId w:val="2"/>
  </w:num>
  <w:num w:numId="18">
    <w:abstractNumId w:val="38"/>
  </w:num>
  <w:num w:numId="19">
    <w:abstractNumId w:val="3"/>
  </w:num>
  <w:num w:numId="20">
    <w:abstractNumId w:val="13"/>
  </w:num>
  <w:num w:numId="21">
    <w:abstractNumId w:val="8"/>
  </w:num>
  <w:num w:numId="22">
    <w:abstractNumId w:val="29"/>
  </w:num>
  <w:num w:numId="23">
    <w:abstractNumId w:val="31"/>
  </w:num>
  <w:num w:numId="24">
    <w:abstractNumId w:val="9"/>
  </w:num>
  <w:num w:numId="25">
    <w:abstractNumId w:val="41"/>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26"/>
  </w:num>
  <w:num w:numId="29">
    <w:abstractNumId w:val="30"/>
  </w:num>
  <w:num w:numId="30">
    <w:abstractNumId w:val="21"/>
  </w:num>
  <w:num w:numId="31">
    <w:abstractNumId w:val="7"/>
  </w:num>
  <w:num w:numId="32">
    <w:abstractNumId w:val="24"/>
  </w:num>
  <w:num w:numId="33">
    <w:abstractNumId w:val="35"/>
  </w:num>
  <w:num w:numId="34">
    <w:abstractNumId w:val="5"/>
  </w:num>
  <w:num w:numId="35">
    <w:abstractNumId w:val="33"/>
  </w:num>
  <w:num w:numId="36">
    <w:abstractNumId w:val="18"/>
  </w:num>
  <w:num w:numId="37">
    <w:abstractNumId w:val="6"/>
  </w:num>
  <w:num w:numId="38">
    <w:abstractNumId w:val="32"/>
  </w:num>
  <w:num w:numId="39">
    <w:abstractNumId w:val="44"/>
  </w:num>
  <w:num w:numId="40">
    <w:abstractNumId w:val="17"/>
  </w:num>
  <w:num w:numId="41">
    <w:abstractNumId w:val="42"/>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3"/>
  </w:num>
  <w:num w:numId="45">
    <w:abstractNumId w:val="28"/>
  </w:num>
  <w:num w:numId="46">
    <w:abstractNumId w:val="16"/>
  </w:num>
  <w:num w:numId="47">
    <w:abstractNumId w:val="1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3173"/>
    <w:rsid w:val="000136A2"/>
    <w:rsid w:val="000140AE"/>
    <w:rsid w:val="000143A2"/>
    <w:rsid w:val="00015B49"/>
    <w:rsid w:val="0001645B"/>
    <w:rsid w:val="00017339"/>
    <w:rsid w:val="000179BE"/>
    <w:rsid w:val="00017C25"/>
    <w:rsid w:val="00017D4D"/>
    <w:rsid w:val="00021386"/>
    <w:rsid w:val="00021FF1"/>
    <w:rsid w:val="0002334F"/>
    <w:rsid w:val="00023D10"/>
    <w:rsid w:val="000240D6"/>
    <w:rsid w:val="000241F1"/>
    <w:rsid w:val="0002459F"/>
    <w:rsid w:val="00024B5B"/>
    <w:rsid w:val="00024E9B"/>
    <w:rsid w:val="00025079"/>
    <w:rsid w:val="000250F2"/>
    <w:rsid w:val="00026AD8"/>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2DF"/>
    <w:rsid w:val="0003682A"/>
    <w:rsid w:val="00036D63"/>
    <w:rsid w:val="00036F9C"/>
    <w:rsid w:val="000373B8"/>
    <w:rsid w:val="000377FE"/>
    <w:rsid w:val="00037AC0"/>
    <w:rsid w:val="000414E0"/>
    <w:rsid w:val="00041C41"/>
    <w:rsid w:val="00042AF0"/>
    <w:rsid w:val="00042D49"/>
    <w:rsid w:val="00042DCF"/>
    <w:rsid w:val="0004409E"/>
    <w:rsid w:val="000443D6"/>
    <w:rsid w:val="000458D4"/>
    <w:rsid w:val="00046819"/>
    <w:rsid w:val="00047113"/>
    <w:rsid w:val="0004764B"/>
    <w:rsid w:val="000476FA"/>
    <w:rsid w:val="0005003C"/>
    <w:rsid w:val="00050242"/>
    <w:rsid w:val="000505E8"/>
    <w:rsid w:val="00050BD0"/>
    <w:rsid w:val="0005178D"/>
    <w:rsid w:val="00051808"/>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1DA"/>
    <w:rsid w:val="00064269"/>
    <w:rsid w:val="000645EA"/>
    <w:rsid w:val="00064F4F"/>
    <w:rsid w:val="00066113"/>
    <w:rsid w:val="00066C31"/>
    <w:rsid w:val="0006785C"/>
    <w:rsid w:val="00067CD9"/>
    <w:rsid w:val="0007023D"/>
    <w:rsid w:val="00070243"/>
    <w:rsid w:val="00070CA2"/>
    <w:rsid w:val="000713BB"/>
    <w:rsid w:val="00071A28"/>
    <w:rsid w:val="0007362E"/>
    <w:rsid w:val="000744D3"/>
    <w:rsid w:val="000749FD"/>
    <w:rsid w:val="00075341"/>
    <w:rsid w:val="000756B1"/>
    <w:rsid w:val="00075C1E"/>
    <w:rsid w:val="00076A46"/>
    <w:rsid w:val="00076A4E"/>
    <w:rsid w:val="00076A95"/>
    <w:rsid w:val="0007722B"/>
    <w:rsid w:val="0007723A"/>
    <w:rsid w:val="00077516"/>
    <w:rsid w:val="000775FF"/>
    <w:rsid w:val="00077A80"/>
    <w:rsid w:val="00077CD2"/>
    <w:rsid w:val="00077E62"/>
    <w:rsid w:val="00080066"/>
    <w:rsid w:val="00080980"/>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BC0"/>
    <w:rsid w:val="00091105"/>
    <w:rsid w:val="00091443"/>
    <w:rsid w:val="00091477"/>
    <w:rsid w:val="00091F63"/>
    <w:rsid w:val="00092EDF"/>
    <w:rsid w:val="00094482"/>
    <w:rsid w:val="000949B3"/>
    <w:rsid w:val="000952D1"/>
    <w:rsid w:val="000958E9"/>
    <w:rsid w:val="00095B9A"/>
    <w:rsid w:val="00096248"/>
    <w:rsid w:val="000962A4"/>
    <w:rsid w:val="000963AC"/>
    <w:rsid w:val="00096C32"/>
    <w:rsid w:val="000A0726"/>
    <w:rsid w:val="000A07E1"/>
    <w:rsid w:val="000A088B"/>
    <w:rsid w:val="000A1C01"/>
    <w:rsid w:val="000A1D81"/>
    <w:rsid w:val="000A21DF"/>
    <w:rsid w:val="000A2A07"/>
    <w:rsid w:val="000A305D"/>
    <w:rsid w:val="000A3B9F"/>
    <w:rsid w:val="000A3E71"/>
    <w:rsid w:val="000A5638"/>
    <w:rsid w:val="000A5A0E"/>
    <w:rsid w:val="000A5E73"/>
    <w:rsid w:val="000A5F7A"/>
    <w:rsid w:val="000A626E"/>
    <w:rsid w:val="000A65FF"/>
    <w:rsid w:val="000A687C"/>
    <w:rsid w:val="000A697E"/>
    <w:rsid w:val="000A6EC8"/>
    <w:rsid w:val="000B0152"/>
    <w:rsid w:val="000B09E1"/>
    <w:rsid w:val="000B0C12"/>
    <w:rsid w:val="000B1921"/>
    <w:rsid w:val="000B1BE8"/>
    <w:rsid w:val="000B1C3F"/>
    <w:rsid w:val="000B2442"/>
    <w:rsid w:val="000B244B"/>
    <w:rsid w:val="000B2AB0"/>
    <w:rsid w:val="000B2EFD"/>
    <w:rsid w:val="000B4219"/>
    <w:rsid w:val="000B5AA6"/>
    <w:rsid w:val="000B61C4"/>
    <w:rsid w:val="000B6C82"/>
    <w:rsid w:val="000B76DD"/>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22A"/>
    <w:rsid w:val="000C5557"/>
    <w:rsid w:val="000C56D2"/>
    <w:rsid w:val="000C5984"/>
    <w:rsid w:val="000C5DA3"/>
    <w:rsid w:val="000C661E"/>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2FC5"/>
    <w:rsid w:val="000E343F"/>
    <w:rsid w:val="000E3803"/>
    <w:rsid w:val="000E39E8"/>
    <w:rsid w:val="000E3EF8"/>
    <w:rsid w:val="000E4630"/>
    <w:rsid w:val="000E4F24"/>
    <w:rsid w:val="000E5084"/>
    <w:rsid w:val="000E50E3"/>
    <w:rsid w:val="000E5323"/>
    <w:rsid w:val="000E5709"/>
    <w:rsid w:val="000E6188"/>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4993"/>
    <w:rsid w:val="00105086"/>
    <w:rsid w:val="001051E0"/>
    <w:rsid w:val="0010526D"/>
    <w:rsid w:val="001052A3"/>
    <w:rsid w:val="00105AA9"/>
    <w:rsid w:val="00106DEE"/>
    <w:rsid w:val="00107134"/>
    <w:rsid w:val="00107140"/>
    <w:rsid w:val="00107AB9"/>
    <w:rsid w:val="00107D40"/>
    <w:rsid w:val="0011083F"/>
    <w:rsid w:val="00110A40"/>
    <w:rsid w:val="00110EA9"/>
    <w:rsid w:val="0011183B"/>
    <w:rsid w:val="00111998"/>
    <w:rsid w:val="00111A14"/>
    <w:rsid w:val="0011213A"/>
    <w:rsid w:val="00112191"/>
    <w:rsid w:val="00112698"/>
    <w:rsid w:val="00112958"/>
    <w:rsid w:val="001139FD"/>
    <w:rsid w:val="0011451F"/>
    <w:rsid w:val="0011506B"/>
    <w:rsid w:val="0011573B"/>
    <w:rsid w:val="00115DB7"/>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4FDA"/>
    <w:rsid w:val="00125188"/>
    <w:rsid w:val="0012519F"/>
    <w:rsid w:val="00125D6F"/>
    <w:rsid w:val="001260A9"/>
    <w:rsid w:val="001262BC"/>
    <w:rsid w:val="00126671"/>
    <w:rsid w:val="00126DF7"/>
    <w:rsid w:val="00127023"/>
    <w:rsid w:val="00127183"/>
    <w:rsid w:val="00127250"/>
    <w:rsid w:val="001272EE"/>
    <w:rsid w:val="0012745B"/>
    <w:rsid w:val="00127E7C"/>
    <w:rsid w:val="0013063D"/>
    <w:rsid w:val="001307F2"/>
    <w:rsid w:val="00130C1B"/>
    <w:rsid w:val="00131218"/>
    <w:rsid w:val="001320FE"/>
    <w:rsid w:val="001322B3"/>
    <w:rsid w:val="001324A4"/>
    <w:rsid w:val="00132B40"/>
    <w:rsid w:val="00133730"/>
    <w:rsid w:val="00133B7E"/>
    <w:rsid w:val="00133C21"/>
    <w:rsid w:val="00133F16"/>
    <w:rsid w:val="00133FE4"/>
    <w:rsid w:val="00135936"/>
    <w:rsid w:val="001364CC"/>
    <w:rsid w:val="001402D5"/>
    <w:rsid w:val="001406E9"/>
    <w:rsid w:val="00142572"/>
    <w:rsid w:val="0014271B"/>
    <w:rsid w:val="00143414"/>
    <w:rsid w:val="00143755"/>
    <w:rsid w:val="00143A7B"/>
    <w:rsid w:val="00143D2A"/>
    <w:rsid w:val="0014464A"/>
    <w:rsid w:val="001446E0"/>
    <w:rsid w:val="00145019"/>
    <w:rsid w:val="00145A1A"/>
    <w:rsid w:val="00145E37"/>
    <w:rsid w:val="001460EE"/>
    <w:rsid w:val="0014657F"/>
    <w:rsid w:val="00146AC9"/>
    <w:rsid w:val="00146D87"/>
    <w:rsid w:val="0014703D"/>
    <w:rsid w:val="00150E6B"/>
    <w:rsid w:val="00150F29"/>
    <w:rsid w:val="00152127"/>
    <w:rsid w:val="00152E81"/>
    <w:rsid w:val="00152EE7"/>
    <w:rsid w:val="00152EE8"/>
    <w:rsid w:val="00153109"/>
    <w:rsid w:val="00153E23"/>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34B"/>
    <w:rsid w:val="001669B4"/>
    <w:rsid w:val="00166C41"/>
    <w:rsid w:val="00166D79"/>
    <w:rsid w:val="00167088"/>
    <w:rsid w:val="001701C8"/>
    <w:rsid w:val="0017078B"/>
    <w:rsid w:val="0017087C"/>
    <w:rsid w:val="00170FE4"/>
    <w:rsid w:val="00171C7F"/>
    <w:rsid w:val="00172059"/>
    <w:rsid w:val="00172542"/>
    <w:rsid w:val="0017355E"/>
    <w:rsid w:val="001736F2"/>
    <w:rsid w:val="0017390A"/>
    <w:rsid w:val="00173E0A"/>
    <w:rsid w:val="00173E4D"/>
    <w:rsid w:val="001746B0"/>
    <w:rsid w:val="00174AE0"/>
    <w:rsid w:val="001754D6"/>
    <w:rsid w:val="00175FE6"/>
    <w:rsid w:val="001761C2"/>
    <w:rsid w:val="00176800"/>
    <w:rsid w:val="00177184"/>
    <w:rsid w:val="001773DA"/>
    <w:rsid w:val="00177633"/>
    <w:rsid w:val="001777A0"/>
    <w:rsid w:val="001804FC"/>
    <w:rsid w:val="0018169F"/>
    <w:rsid w:val="0018176B"/>
    <w:rsid w:val="00181957"/>
    <w:rsid w:val="0018270E"/>
    <w:rsid w:val="00182943"/>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835"/>
    <w:rsid w:val="001B096E"/>
    <w:rsid w:val="001B0F66"/>
    <w:rsid w:val="001B1792"/>
    <w:rsid w:val="001B181A"/>
    <w:rsid w:val="001B1D3C"/>
    <w:rsid w:val="001B1DB0"/>
    <w:rsid w:val="001B2268"/>
    <w:rsid w:val="001B2563"/>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B7FE0"/>
    <w:rsid w:val="001C1F91"/>
    <w:rsid w:val="001C2A6F"/>
    <w:rsid w:val="001C2FDE"/>
    <w:rsid w:val="001C308D"/>
    <w:rsid w:val="001C3130"/>
    <w:rsid w:val="001C370A"/>
    <w:rsid w:val="001C4190"/>
    <w:rsid w:val="001C41E7"/>
    <w:rsid w:val="001C450E"/>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021F"/>
    <w:rsid w:val="001D1A3C"/>
    <w:rsid w:val="001D2680"/>
    <w:rsid w:val="001D3025"/>
    <w:rsid w:val="001D3084"/>
    <w:rsid w:val="001D3A12"/>
    <w:rsid w:val="001D3BC9"/>
    <w:rsid w:val="001D439B"/>
    <w:rsid w:val="001D5FDE"/>
    <w:rsid w:val="001D634E"/>
    <w:rsid w:val="001D65B1"/>
    <w:rsid w:val="001D66D8"/>
    <w:rsid w:val="001D6B87"/>
    <w:rsid w:val="001D7040"/>
    <w:rsid w:val="001D7155"/>
    <w:rsid w:val="001E09FD"/>
    <w:rsid w:val="001E0B73"/>
    <w:rsid w:val="001E1A49"/>
    <w:rsid w:val="001E1DFE"/>
    <w:rsid w:val="001E28F5"/>
    <w:rsid w:val="001E29AB"/>
    <w:rsid w:val="001E2C28"/>
    <w:rsid w:val="001E3F6E"/>
    <w:rsid w:val="001E4E3D"/>
    <w:rsid w:val="001E4E45"/>
    <w:rsid w:val="001E5376"/>
    <w:rsid w:val="001E53AC"/>
    <w:rsid w:val="001E5474"/>
    <w:rsid w:val="001E5E97"/>
    <w:rsid w:val="001E7219"/>
    <w:rsid w:val="001E7AAE"/>
    <w:rsid w:val="001E7C2C"/>
    <w:rsid w:val="001F0402"/>
    <w:rsid w:val="001F09C1"/>
    <w:rsid w:val="001F0A66"/>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34"/>
    <w:rsid w:val="00201E7D"/>
    <w:rsid w:val="00202EEB"/>
    <w:rsid w:val="0020315F"/>
    <w:rsid w:val="00203217"/>
    <w:rsid w:val="00203546"/>
    <w:rsid w:val="0020392D"/>
    <w:rsid w:val="00203AA0"/>
    <w:rsid w:val="00203AAA"/>
    <w:rsid w:val="0020471A"/>
    <w:rsid w:val="002049F7"/>
    <w:rsid w:val="00204BBF"/>
    <w:rsid w:val="00204E85"/>
    <w:rsid w:val="00205155"/>
    <w:rsid w:val="002056EB"/>
    <w:rsid w:val="00205A38"/>
    <w:rsid w:val="00205CCE"/>
    <w:rsid w:val="00205D84"/>
    <w:rsid w:val="00205F4D"/>
    <w:rsid w:val="0020666C"/>
    <w:rsid w:val="00206FEA"/>
    <w:rsid w:val="00207212"/>
    <w:rsid w:val="00207E06"/>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4E99"/>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C42"/>
    <w:rsid w:val="00235ADD"/>
    <w:rsid w:val="00236169"/>
    <w:rsid w:val="002364FD"/>
    <w:rsid w:val="002365EC"/>
    <w:rsid w:val="00237893"/>
    <w:rsid w:val="0024101A"/>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50BD1"/>
    <w:rsid w:val="00250C70"/>
    <w:rsid w:val="002526BC"/>
    <w:rsid w:val="00253CAB"/>
    <w:rsid w:val="002552B9"/>
    <w:rsid w:val="00256297"/>
    <w:rsid w:val="002567CF"/>
    <w:rsid w:val="00256ADC"/>
    <w:rsid w:val="0025713A"/>
    <w:rsid w:val="00257667"/>
    <w:rsid w:val="00257BF2"/>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0D76"/>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902"/>
    <w:rsid w:val="002812B0"/>
    <w:rsid w:val="00281747"/>
    <w:rsid w:val="00281805"/>
    <w:rsid w:val="00281CD2"/>
    <w:rsid w:val="002826E9"/>
    <w:rsid w:val="00282D5E"/>
    <w:rsid w:val="00282F78"/>
    <w:rsid w:val="00283050"/>
    <w:rsid w:val="00283C8C"/>
    <w:rsid w:val="0028411B"/>
    <w:rsid w:val="00284417"/>
    <w:rsid w:val="00285157"/>
    <w:rsid w:val="0028524F"/>
    <w:rsid w:val="00285832"/>
    <w:rsid w:val="00286409"/>
    <w:rsid w:val="002867E8"/>
    <w:rsid w:val="00287665"/>
    <w:rsid w:val="002876FE"/>
    <w:rsid w:val="00287AB6"/>
    <w:rsid w:val="00287E21"/>
    <w:rsid w:val="002905D1"/>
    <w:rsid w:val="00290861"/>
    <w:rsid w:val="00291036"/>
    <w:rsid w:val="002919E4"/>
    <w:rsid w:val="00291AE6"/>
    <w:rsid w:val="00292036"/>
    <w:rsid w:val="002923FA"/>
    <w:rsid w:val="00292634"/>
    <w:rsid w:val="00293AB7"/>
    <w:rsid w:val="00294575"/>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3D71"/>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CDA"/>
    <w:rsid w:val="002B4F0D"/>
    <w:rsid w:val="002B55C2"/>
    <w:rsid w:val="002B579D"/>
    <w:rsid w:val="002B58D8"/>
    <w:rsid w:val="002B5AE4"/>
    <w:rsid w:val="002B6043"/>
    <w:rsid w:val="002B7397"/>
    <w:rsid w:val="002B7D50"/>
    <w:rsid w:val="002B7F00"/>
    <w:rsid w:val="002C089B"/>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A6D"/>
    <w:rsid w:val="002E4FF0"/>
    <w:rsid w:val="002E57C2"/>
    <w:rsid w:val="002E5943"/>
    <w:rsid w:val="002E5FF9"/>
    <w:rsid w:val="002E62B2"/>
    <w:rsid w:val="002E63FB"/>
    <w:rsid w:val="002E6454"/>
    <w:rsid w:val="002E65AF"/>
    <w:rsid w:val="002E759C"/>
    <w:rsid w:val="002E770F"/>
    <w:rsid w:val="002E778F"/>
    <w:rsid w:val="002E781E"/>
    <w:rsid w:val="002E78DD"/>
    <w:rsid w:val="002E7BD3"/>
    <w:rsid w:val="002F01C2"/>
    <w:rsid w:val="002F03C7"/>
    <w:rsid w:val="002F051A"/>
    <w:rsid w:val="002F0549"/>
    <w:rsid w:val="002F0856"/>
    <w:rsid w:val="002F0AFB"/>
    <w:rsid w:val="002F0F8F"/>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2F7D60"/>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0342"/>
    <w:rsid w:val="00310FCF"/>
    <w:rsid w:val="003114AF"/>
    <w:rsid w:val="003117CE"/>
    <w:rsid w:val="00312608"/>
    <w:rsid w:val="00312762"/>
    <w:rsid w:val="00312939"/>
    <w:rsid w:val="00312941"/>
    <w:rsid w:val="00313C06"/>
    <w:rsid w:val="0031420A"/>
    <w:rsid w:val="003144A5"/>
    <w:rsid w:val="003149E8"/>
    <w:rsid w:val="00314F36"/>
    <w:rsid w:val="0031522A"/>
    <w:rsid w:val="00315A5D"/>
    <w:rsid w:val="00316769"/>
    <w:rsid w:val="0031703F"/>
    <w:rsid w:val="0031735C"/>
    <w:rsid w:val="0031757B"/>
    <w:rsid w:val="00317909"/>
    <w:rsid w:val="00320DD0"/>
    <w:rsid w:val="00321AF1"/>
    <w:rsid w:val="003227EF"/>
    <w:rsid w:val="0032294C"/>
    <w:rsid w:val="0032298D"/>
    <w:rsid w:val="00322EDE"/>
    <w:rsid w:val="003238BB"/>
    <w:rsid w:val="00323BAD"/>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0F93"/>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4DD"/>
    <w:rsid w:val="003647EF"/>
    <w:rsid w:val="00364F04"/>
    <w:rsid w:val="00365669"/>
    <w:rsid w:val="00365B08"/>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77D37"/>
    <w:rsid w:val="00380A8B"/>
    <w:rsid w:val="003812AA"/>
    <w:rsid w:val="003812B7"/>
    <w:rsid w:val="0038231E"/>
    <w:rsid w:val="00383057"/>
    <w:rsid w:val="0038378B"/>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4252"/>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CEB"/>
    <w:rsid w:val="003A7EFE"/>
    <w:rsid w:val="003B008C"/>
    <w:rsid w:val="003B04D7"/>
    <w:rsid w:val="003B08C6"/>
    <w:rsid w:val="003B195A"/>
    <w:rsid w:val="003B21A1"/>
    <w:rsid w:val="003B2362"/>
    <w:rsid w:val="003B2996"/>
    <w:rsid w:val="003B3999"/>
    <w:rsid w:val="003B46E2"/>
    <w:rsid w:val="003B4F41"/>
    <w:rsid w:val="003B518D"/>
    <w:rsid w:val="003B51C3"/>
    <w:rsid w:val="003B53A2"/>
    <w:rsid w:val="003B550B"/>
    <w:rsid w:val="003B563D"/>
    <w:rsid w:val="003B56C7"/>
    <w:rsid w:val="003B6C03"/>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87C"/>
    <w:rsid w:val="003C5ECB"/>
    <w:rsid w:val="003C6305"/>
    <w:rsid w:val="003C696F"/>
    <w:rsid w:val="003C7D3B"/>
    <w:rsid w:val="003D0317"/>
    <w:rsid w:val="003D0980"/>
    <w:rsid w:val="003D0DC4"/>
    <w:rsid w:val="003D138D"/>
    <w:rsid w:val="003D140A"/>
    <w:rsid w:val="003D1B67"/>
    <w:rsid w:val="003D2B57"/>
    <w:rsid w:val="003D332C"/>
    <w:rsid w:val="003D33A3"/>
    <w:rsid w:val="003D5439"/>
    <w:rsid w:val="003D591A"/>
    <w:rsid w:val="003D60E9"/>
    <w:rsid w:val="003D63AD"/>
    <w:rsid w:val="003D64D8"/>
    <w:rsid w:val="003D6982"/>
    <w:rsid w:val="003D6AB7"/>
    <w:rsid w:val="003D6BCF"/>
    <w:rsid w:val="003D6C52"/>
    <w:rsid w:val="003D70E0"/>
    <w:rsid w:val="003D790F"/>
    <w:rsid w:val="003E014B"/>
    <w:rsid w:val="003E049B"/>
    <w:rsid w:val="003E12A7"/>
    <w:rsid w:val="003E1884"/>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4E22"/>
    <w:rsid w:val="003F5175"/>
    <w:rsid w:val="003F585B"/>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076"/>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32C"/>
    <w:rsid w:val="0041252D"/>
    <w:rsid w:val="00412623"/>
    <w:rsid w:val="0041326C"/>
    <w:rsid w:val="00414373"/>
    <w:rsid w:val="00414F25"/>
    <w:rsid w:val="004155C4"/>
    <w:rsid w:val="004158FD"/>
    <w:rsid w:val="00415B47"/>
    <w:rsid w:val="00415F52"/>
    <w:rsid w:val="00415F57"/>
    <w:rsid w:val="00416478"/>
    <w:rsid w:val="004165DB"/>
    <w:rsid w:val="00416675"/>
    <w:rsid w:val="00417EBF"/>
    <w:rsid w:val="00420205"/>
    <w:rsid w:val="00420B66"/>
    <w:rsid w:val="0042208E"/>
    <w:rsid w:val="004229DD"/>
    <w:rsid w:val="00422C87"/>
    <w:rsid w:val="00423470"/>
    <w:rsid w:val="004235F5"/>
    <w:rsid w:val="00423983"/>
    <w:rsid w:val="0042417D"/>
    <w:rsid w:val="00425A7B"/>
    <w:rsid w:val="00426110"/>
    <w:rsid w:val="00426512"/>
    <w:rsid w:val="0042684A"/>
    <w:rsid w:val="00427388"/>
    <w:rsid w:val="004276A7"/>
    <w:rsid w:val="00427F0A"/>
    <w:rsid w:val="00431D4B"/>
    <w:rsid w:val="0043255E"/>
    <w:rsid w:val="00432C69"/>
    <w:rsid w:val="0043354D"/>
    <w:rsid w:val="004341D8"/>
    <w:rsid w:val="00434492"/>
    <w:rsid w:val="00434BA4"/>
    <w:rsid w:val="00435239"/>
    <w:rsid w:val="004360A4"/>
    <w:rsid w:val="00436909"/>
    <w:rsid w:val="00436BCF"/>
    <w:rsid w:val="00436FAA"/>
    <w:rsid w:val="00437E41"/>
    <w:rsid w:val="00440115"/>
    <w:rsid w:val="00440598"/>
    <w:rsid w:val="00440968"/>
    <w:rsid w:val="00440B80"/>
    <w:rsid w:val="004411CF"/>
    <w:rsid w:val="0044133A"/>
    <w:rsid w:val="004415FC"/>
    <w:rsid w:val="00441706"/>
    <w:rsid w:val="004418F2"/>
    <w:rsid w:val="00441BB3"/>
    <w:rsid w:val="00442B5E"/>
    <w:rsid w:val="00442BD6"/>
    <w:rsid w:val="0044315F"/>
    <w:rsid w:val="0044398F"/>
    <w:rsid w:val="00444034"/>
    <w:rsid w:val="00444189"/>
    <w:rsid w:val="00444C81"/>
    <w:rsid w:val="00444DB2"/>
    <w:rsid w:val="0044648B"/>
    <w:rsid w:val="00447717"/>
    <w:rsid w:val="00447F77"/>
    <w:rsid w:val="00450224"/>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59AA"/>
    <w:rsid w:val="004560C5"/>
    <w:rsid w:val="00456532"/>
    <w:rsid w:val="004566EA"/>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99E"/>
    <w:rsid w:val="00466E75"/>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119"/>
    <w:rsid w:val="0048673A"/>
    <w:rsid w:val="004868BC"/>
    <w:rsid w:val="004870C5"/>
    <w:rsid w:val="004870DA"/>
    <w:rsid w:val="004871C8"/>
    <w:rsid w:val="00487EAE"/>
    <w:rsid w:val="00490E18"/>
    <w:rsid w:val="004911DE"/>
    <w:rsid w:val="0049166C"/>
    <w:rsid w:val="00491900"/>
    <w:rsid w:val="0049245B"/>
    <w:rsid w:val="004925BD"/>
    <w:rsid w:val="0049305F"/>
    <w:rsid w:val="00493C8E"/>
    <w:rsid w:val="00494619"/>
    <w:rsid w:val="00494C38"/>
    <w:rsid w:val="00494E3D"/>
    <w:rsid w:val="00494F43"/>
    <w:rsid w:val="00494FE0"/>
    <w:rsid w:val="00495062"/>
    <w:rsid w:val="004956A7"/>
    <w:rsid w:val="00495828"/>
    <w:rsid w:val="00495E1D"/>
    <w:rsid w:val="00496098"/>
    <w:rsid w:val="0049613A"/>
    <w:rsid w:val="004967E1"/>
    <w:rsid w:val="004968B8"/>
    <w:rsid w:val="00496995"/>
    <w:rsid w:val="004969FD"/>
    <w:rsid w:val="004971A6"/>
    <w:rsid w:val="00497366"/>
    <w:rsid w:val="004975FC"/>
    <w:rsid w:val="00497DDF"/>
    <w:rsid w:val="004A0164"/>
    <w:rsid w:val="004A1246"/>
    <w:rsid w:val="004A1638"/>
    <w:rsid w:val="004A1678"/>
    <w:rsid w:val="004A1B26"/>
    <w:rsid w:val="004A1E2C"/>
    <w:rsid w:val="004A1F06"/>
    <w:rsid w:val="004A208B"/>
    <w:rsid w:val="004A287A"/>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291"/>
    <w:rsid w:val="004C3807"/>
    <w:rsid w:val="004C41E0"/>
    <w:rsid w:val="004C4F04"/>
    <w:rsid w:val="004C566C"/>
    <w:rsid w:val="004C5CF9"/>
    <w:rsid w:val="004C6004"/>
    <w:rsid w:val="004C636D"/>
    <w:rsid w:val="004C7AB1"/>
    <w:rsid w:val="004C7AE5"/>
    <w:rsid w:val="004D03EE"/>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967"/>
    <w:rsid w:val="004D76C9"/>
    <w:rsid w:val="004D77E1"/>
    <w:rsid w:val="004D7E28"/>
    <w:rsid w:val="004D7FA9"/>
    <w:rsid w:val="004E01D8"/>
    <w:rsid w:val="004E0390"/>
    <w:rsid w:val="004E311D"/>
    <w:rsid w:val="004E4397"/>
    <w:rsid w:val="004E52B5"/>
    <w:rsid w:val="004E55CB"/>
    <w:rsid w:val="004E61E4"/>
    <w:rsid w:val="004E67CA"/>
    <w:rsid w:val="004E69AE"/>
    <w:rsid w:val="004E69D0"/>
    <w:rsid w:val="004E6F84"/>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3E55"/>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E34"/>
    <w:rsid w:val="00516FC2"/>
    <w:rsid w:val="00517142"/>
    <w:rsid w:val="005173A6"/>
    <w:rsid w:val="00517409"/>
    <w:rsid w:val="00520066"/>
    <w:rsid w:val="005206A4"/>
    <w:rsid w:val="005207EA"/>
    <w:rsid w:val="00520923"/>
    <w:rsid w:val="00520B07"/>
    <w:rsid w:val="00522C12"/>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909"/>
    <w:rsid w:val="00534B80"/>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35A"/>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B3E"/>
    <w:rsid w:val="00553013"/>
    <w:rsid w:val="005531FE"/>
    <w:rsid w:val="00553FD4"/>
    <w:rsid w:val="0055434B"/>
    <w:rsid w:val="00555284"/>
    <w:rsid w:val="005553A9"/>
    <w:rsid w:val="00555E12"/>
    <w:rsid w:val="00556432"/>
    <w:rsid w:val="00556555"/>
    <w:rsid w:val="00557F9F"/>
    <w:rsid w:val="00560C3A"/>
    <w:rsid w:val="00560EA4"/>
    <w:rsid w:val="00561511"/>
    <w:rsid w:val="00561914"/>
    <w:rsid w:val="00561E41"/>
    <w:rsid w:val="00561EE0"/>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3EEC"/>
    <w:rsid w:val="00584476"/>
    <w:rsid w:val="00584DDD"/>
    <w:rsid w:val="00585A43"/>
    <w:rsid w:val="00586155"/>
    <w:rsid w:val="00586734"/>
    <w:rsid w:val="00586A91"/>
    <w:rsid w:val="0058707E"/>
    <w:rsid w:val="00587190"/>
    <w:rsid w:val="00587DD1"/>
    <w:rsid w:val="00590494"/>
    <w:rsid w:val="005912CB"/>
    <w:rsid w:val="005914E2"/>
    <w:rsid w:val="0059172A"/>
    <w:rsid w:val="00591F8F"/>
    <w:rsid w:val="00592BFB"/>
    <w:rsid w:val="00593483"/>
    <w:rsid w:val="00593BCE"/>
    <w:rsid w:val="00593FA0"/>
    <w:rsid w:val="005940FA"/>
    <w:rsid w:val="00594506"/>
    <w:rsid w:val="0059464D"/>
    <w:rsid w:val="00594660"/>
    <w:rsid w:val="00594C8B"/>
    <w:rsid w:val="00595C8A"/>
    <w:rsid w:val="00596F35"/>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717"/>
    <w:rsid w:val="005B084A"/>
    <w:rsid w:val="005B124B"/>
    <w:rsid w:val="005B12D4"/>
    <w:rsid w:val="005B1AED"/>
    <w:rsid w:val="005B1BAD"/>
    <w:rsid w:val="005B1DB0"/>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6D2B"/>
    <w:rsid w:val="005D05E0"/>
    <w:rsid w:val="005D07D7"/>
    <w:rsid w:val="005D131F"/>
    <w:rsid w:val="005D1E9C"/>
    <w:rsid w:val="005D2137"/>
    <w:rsid w:val="005D2831"/>
    <w:rsid w:val="005D389D"/>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65C7"/>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C27"/>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939"/>
    <w:rsid w:val="00663BA8"/>
    <w:rsid w:val="00664212"/>
    <w:rsid w:val="0066459B"/>
    <w:rsid w:val="006645BC"/>
    <w:rsid w:val="00664AD3"/>
    <w:rsid w:val="00664EB8"/>
    <w:rsid w:val="00665755"/>
    <w:rsid w:val="00665C6B"/>
    <w:rsid w:val="00665F80"/>
    <w:rsid w:val="0066613F"/>
    <w:rsid w:val="0066614F"/>
    <w:rsid w:val="006662BF"/>
    <w:rsid w:val="0067054B"/>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46C7"/>
    <w:rsid w:val="00695C12"/>
    <w:rsid w:val="00695D30"/>
    <w:rsid w:val="006960EA"/>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2879"/>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A7F59"/>
    <w:rsid w:val="006B0624"/>
    <w:rsid w:val="006B1077"/>
    <w:rsid w:val="006B16DE"/>
    <w:rsid w:val="006B1F85"/>
    <w:rsid w:val="006B1FD0"/>
    <w:rsid w:val="006B278D"/>
    <w:rsid w:val="006B32A4"/>
    <w:rsid w:val="006B32A9"/>
    <w:rsid w:val="006B33D8"/>
    <w:rsid w:val="006B36BD"/>
    <w:rsid w:val="006B3939"/>
    <w:rsid w:val="006B3A9F"/>
    <w:rsid w:val="006B4111"/>
    <w:rsid w:val="006B4438"/>
    <w:rsid w:val="006B4AD3"/>
    <w:rsid w:val="006B4CFA"/>
    <w:rsid w:val="006B5205"/>
    <w:rsid w:val="006B5232"/>
    <w:rsid w:val="006B557F"/>
    <w:rsid w:val="006B5C6F"/>
    <w:rsid w:val="006B61E2"/>
    <w:rsid w:val="006B6CC8"/>
    <w:rsid w:val="006B6E7D"/>
    <w:rsid w:val="006B76BC"/>
    <w:rsid w:val="006C0728"/>
    <w:rsid w:val="006C0A81"/>
    <w:rsid w:val="006C1007"/>
    <w:rsid w:val="006C10AD"/>
    <w:rsid w:val="006C1F75"/>
    <w:rsid w:val="006C2716"/>
    <w:rsid w:val="006C36BD"/>
    <w:rsid w:val="006C3C6A"/>
    <w:rsid w:val="006C42DD"/>
    <w:rsid w:val="006C5CAD"/>
    <w:rsid w:val="006C5EC0"/>
    <w:rsid w:val="006C617B"/>
    <w:rsid w:val="006C6207"/>
    <w:rsid w:val="006C6878"/>
    <w:rsid w:val="006C6D43"/>
    <w:rsid w:val="006C7168"/>
    <w:rsid w:val="006C727A"/>
    <w:rsid w:val="006C75FC"/>
    <w:rsid w:val="006C7811"/>
    <w:rsid w:val="006D0000"/>
    <w:rsid w:val="006D0898"/>
    <w:rsid w:val="006D0E78"/>
    <w:rsid w:val="006D127D"/>
    <w:rsid w:val="006D1615"/>
    <w:rsid w:val="006D1A18"/>
    <w:rsid w:val="006D1C38"/>
    <w:rsid w:val="006D2108"/>
    <w:rsid w:val="006D2634"/>
    <w:rsid w:val="006D28B6"/>
    <w:rsid w:val="006D2F83"/>
    <w:rsid w:val="006D31E3"/>
    <w:rsid w:val="006D3273"/>
    <w:rsid w:val="006D3814"/>
    <w:rsid w:val="006D3AEB"/>
    <w:rsid w:val="006D495D"/>
    <w:rsid w:val="006D5130"/>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1AF"/>
    <w:rsid w:val="006E5684"/>
    <w:rsid w:val="006E59E9"/>
    <w:rsid w:val="006E5A22"/>
    <w:rsid w:val="006E66F6"/>
    <w:rsid w:val="006E67D3"/>
    <w:rsid w:val="006E6D34"/>
    <w:rsid w:val="006E75BC"/>
    <w:rsid w:val="006E7BB1"/>
    <w:rsid w:val="006E7DE1"/>
    <w:rsid w:val="006F050A"/>
    <w:rsid w:val="006F10D5"/>
    <w:rsid w:val="006F27A1"/>
    <w:rsid w:val="006F29F4"/>
    <w:rsid w:val="006F2F96"/>
    <w:rsid w:val="006F38F8"/>
    <w:rsid w:val="006F41B4"/>
    <w:rsid w:val="006F4AAC"/>
    <w:rsid w:val="006F5331"/>
    <w:rsid w:val="006F576D"/>
    <w:rsid w:val="006F5FFE"/>
    <w:rsid w:val="006F69F6"/>
    <w:rsid w:val="006F7C4D"/>
    <w:rsid w:val="006F7F72"/>
    <w:rsid w:val="00700687"/>
    <w:rsid w:val="007008F8"/>
    <w:rsid w:val="00700C5A"/>
    <w:rsid w:val="0070229F"/>
    <w:rsid w:val="0070313D"/>
    <w:rsid w:val="007032E4"/>
    <w:rsid w:val="00703485"/>
    <w:rsid w:val="00703DA3"/>
    <w:rsid w:val="007044FC"/>
    <w:rsid w:val="00704512"/>
    <w:rsid w:val="00704571"/>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2114"/>
    <w:rsid w:val="0071421D"/>
    <w:rsid w:val="0071463A"/>
    <w:rsid w:val="00715700"/>
    <w:rsid w:val="00716C32"/>
    <w:rsid w:val="00716E86"/>
    <w:rsid w:val="00717190"/>
    <w:rsid w:val="0071758B"/>
    <w:rsid w:val="007175AD"/>
    <w:rsid w:val="00717BDE"/>
    <w:rsid w:val="00717C04"/>
    <w:rsid w:val="0072086A"/>
    <w:rsid w:val="00720C95"/>
    <w:rsid w:val="00720CEF"/>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3720"/>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814"/>
    <w:rsid w:val="00746B28"/>
    <w:rsid w:val="00747ECF"/>
    <w:rsid w:val="0075003F"/>
    <w:rsid w:val="007500D3"/>
    <w:rsid w:val="00750DF3"/>
    <w:rsid w:val="00750EC4"/>
    <w:rsid w:val="00751F6B"/>
    <w:rsid w:val="0075221B"/>
    <w:rsid w:val="00753276"/>
    <w:rsid w:val="007544FB"/>
    <w:rsid w:val="00755CC7"/>
    <w:rsid w:val="00755CF0"/>
    <w:rsid w:val="007568C9"/>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4C"/>
    <w:rsid w:val="00764057"/>
    <w:rsid w:val="007642AC"/>
    <w:rsid w:val="00764E1C"/>
    <w:rsid w:val="0076505B"/>
    <w:rsid w:val="00766C09"/>
    <w:rsid w:val="00766EE9"/>
    <w:rsid w:val="007672A6"/>
    <w:rsid w:val="00767381"/>
    <w:rsid w:val="007676EB"/>
    <w:rsid w:val="007677EB"/>
    <w:rsid w:val="007677FF"/>
    <w:rsid w:val="007707A6"/>
    <w:rsid w:val="00770CC1"/>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74B"/>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817"/>
    <w:rsid w:val="0079490D"/>
    <w:rsid w:val="00794F45"/>
    <w:rsid w:val="0079580B"/>
    <w:rsid w:val="00796409"/>
    <w:rsid w:val="00796667"/>
    <w:rsid w:val="00796703"/>
    <w:rsid w:val="007971F2"/>
    <w:rsid w:val="00797370"/>
    <w:rsid w:val="0079756D"/>
    <w:rsid w:val="0079782A"/>
    <w:rsid w:val="007A0572"/>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970"/>
    <w:rsid w:val="007B4F24"/>
    <w:rsid w:val="007B5D6F"/>
    <w:rsid w:val="007B60C0"/>
    <w:rsid w:val="007B639D"/>
    <w:rsid w:val="007B641B"/>
    <w:rsid w:val="007B6491"/>
    <w:rsid w:val="007B6775"/>
    <w:rsid w:val="007B6D16"/>
    <w:rsid w:val="007B70C9"/>
    <w:rsid w:val="007C03B0"/>
    <w:rsid w:val="007C0B12"/>
    <w:rsid w:val="007C10A0"/>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6D"/>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46D"/>
    <w:rsid w:val="007E35E0"/>
    <w:rsid w:val="007E3607"/>
    <w:rsid w:val="007E4079"/>
    <w:rsid w:val="007E5BB4"/>
    <w:rsid w:val="007E5BB6"/>
    <w:rsid w:val="007E6ABA"/>
    <w:rsid w:val="007E6B11"/>
    <w:rsid w:val="007E6B5F"/>
    <w:rsid w:val="007E736D"/>
    <w:rsid w:val="007E75FE"/>
    <w:rsid w:val="007E7903"/>
    <w:rsid w:val="007E7BC1"/>
    <w:rsid w:val="007E7F75"/>
    <w:rsid w:val="007F00B9"/>
    <w:rsid w:val="007F05B1"/>
    <w:rsid w:val="007F089F"/>
    <w:rsid w:val="007F09A6"/>
    <w:rsid w:val="007F0A62"/>
    <w:rsid w:val="007F0BCA"/>
    <w:rsid w:val="007F16FB"/>
    <w:rsid w:val="007F2521"/>
    <w:rsid w:val="007F3335"/>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005"/>
    <w:rsid w:val="00804E2D"/>
    <w:rsid w:val="00804E76"/>
    <w:rsid w:val="0080504A"/>
    <w:rsid w:val="0080505B"/>
    <w:rsid w:val="00805226"/>
    <w:rsid w:val="00805B01"/>
    <w:rsid w:val="00806F57"/>
    <w:rsid w:val="008071A0"/>
    <w:rsid w:val="00807816"/>
    <w:rsid w:val="00811799"/>
    <w:rsid w:val="00812D4B"/>
    <w:rsid w:val="00813390"/>
    <w:rsid w:val="008138F4"/>
    <w:rsid w:val="008143BF"/>
    <w:rsid w:val="00814DF1"/>
    <w:rsid w:val="00814FB4"/>
    <w:rsid w:val="0081507A"/>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3716"/>
    <w:rsid w:val="0082451F"/>
    <w:rsid w:val="00824EE5"/>
    <w:rsid w:val="00825504"/>
    <w:rsid w:val="008257C9"/>
    <w:rsid w:val="00825854"/>
    <w:rsid w:val="00825904"/>
    <w:rsid w:val="00825ACD"/>
    <w:rsid w:val="008265A1"/>
    <w:rsid w:val="008278C8"/>
    <w:rsid w:val="008308D1"/>
    <w:rsid w:val="008316F9"/>
    <w:rsid w:val="008318B2"/>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1CC0"/>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673B5"/>
    <w:rsid w:val="00867D88"/>
    <w:rsid w:val="00870D14"/>
    <w:rsid w:val="00870D28"/>
    <w:rsid w:val="00870ED4"/>
    <w:rsid w:val="00871AB0"/>
    <w:rsid w:val="00871AE9"/>
    <w:rsid w:val="008723A6"/>
    <w:rsid w:val="00872955"/>
    <w:rsid w:val="00873B1C"/>
    <w:rsid w:val="00874206"/>
    <w:rsid w:val="00874331"/>
    <w:rsid w:val="00875AA5"/>
    <w:rsid w:val="00875FA2"/>
    <w:rsid w:val="00876E2C"/>
    <w:rsid w:val="00876FB5"/>
    <w:rsid w:val="00877339"/>
    <w:rsid w:val="00880429"/>
    <w:rsid w:val="00880523"/>
    <w:rsid w:val="008817AA"/>
    <w:rsid w:val="00882391"/>
    <w:rsid w:val="00882973"/>
    <w:rsid w:val="00883116"/>
    <w:rsid w:val="008838D5"/>
    <w:rsid w:val="00883C6F"/>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48D1"/>
    <w:rsid w:val="00895BA2"/>
    <w:rsid w:val="0089628B"/>
    <w:rsid w:val="00896985"/>
    <w:rsid w:val="00897F93"/>
    <w:rsid w:val="008A0016"/>
    <w:rsid w:val="008A04B7"/>
    <w:rsid w:val="008A0CAC"/>
    <w:rsid w:val="008A122E"/>
    <w:rsid w:val="008A1B5A"/>
    <w:rsid w:val="008A1D3A"/>
    <w:rsid w:val="008A213C"/>
    <w:rsid w:val="008A21D3"/>
    <w:rsid w:val="008A22CF"/>
    <w:rsid w:val="008A255D"/>
    <w:rsid w:val="008A3B00"/>
    <w:rsid w:val="008A40A0"/>
    <w:rsid w:val="008A43EB"/>
    <w:rsid w:val="008A569E"/>
    <w:rsid w:val="008A5D7C"/>
    <w:rsid w:val="008A5ED3"/>
    <w:rsid w:val="008A6534"/>
    <w:rsid w:val="008A6A53"/>
    <w:rsid w:val="008A738B"/>
    <w:rsid w:val="008A7AF9"/>
    <w:rsid w:val="008A7C2A"/>
    <w:rsid w:val="008B02A8"/>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6FF4"/>
    <w:rsid w:val="008B7EA6"/>
    <w:rsid w:val="008C0EB2"/>
    <w:rsid w:val="008C1DB4"/>
    <w:rsid w:val="008C20AC"/>
    <w:rsid w:val="008C2638"/>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8F5"/>
    <w:rsid w:val="008D71D8"/>
    <w:rsid w:val="008D72B0"/>
    <w:rsid w:val="008D795C"/>
    <w:rsid w:val="008D7B58"/>
    <w:rsid w:val="008E0402"/>
    <w:rsid w:val="008E0BC6"/>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1EB8"/>
    <w:rsid w:val="00902A60"/>
    <w:rsid w:val="00903025"/>
    <w:rsid w:val="00903D67"/>
    <w:rsid w:val="00903E39"/>
    <w:rsid w:val="009054A3"/>
    <w:rsid w:val="00907703"/>
    <w:rsid w:val="00907949"/>
    <w:rsid w:val="00910272"/>
    <w:rsid w:val="009105B7"/>
    <w:rsid w:val="00910F54"/>
    <w:rsid w:val="009124BB"/>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58"/>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092"/>
    <w:rsid w:val="00934254"/>
    <w:rsid w:val="0093488A"/>
    <w:rsid w:val="00935677"/>
    <w:rsid w:val="00936BD3"/>
    <w:rsid w:val="00936C0C"/>
    <w:rsid w:val="00936CE8"/>
    <w:rsid w:val="00937475"/>
    <w:rsid w:val="00937F94"/>
    <w:rsid w:val="00940038"/>
    <w:rsid w:val="0094039A"/>
    <w:rsid w:val="00940415"/>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6D6"/>
    <w:rsid w:val="00966728"/>
    <w:rsid w:val="00966E69"/>
    <w:rsid w:val="0096749C"/>
    <w:rsid w:val="00970336"/>
    <w:rsid w:val="009706C6"/>
    <w:rsid w:val="00970826"/>
    <w:rsid w:val="00970EA5"/>
    <w:rsid w:val="00970EFA"/>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013"/>
    <w:rsid w:val="009872E4"/>
    <w:rsid w:val="00987C4B"/>
    <w:rsid w:val="00987DB7"/>
    <w:rsid w:val="00990BAB"/>
    <w:rsid w:val="00990C00"/>
    <w:rsid w:val="00990D92"/>
    <w:rsid w:val="00990EEE"/>
    <w:rsid w:val="00991454"/>
    <w:rsid w:val="009919EF"/>
    <w:rsid w:val="009926C8"/>
    <w:rsid w:val="0099366C"/>
    <w:rsid w:val="00993C35"/>
    <w:rsid w:val="00994D21"/>
    <w:rsid w:val="00994E65"/>
    <w:rsid w:val="0099500A"/>
    <w:rsid w:val="0099522C"/>
    <w:rsid w:val="009952DA"/>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A46"/>
    <w:rsid w:val="009A5EEB"/>
    <w:rsid w:val="009A632D"/>
    <w:rsid w:val="009A6926"/>
    <w:rsid w:val="009A6A9F"/>
    <w:rsid w:val="009A7160"/>
    <w:rsid w:val="009A73D1"/>
    <w:rsid w:val="009A759E"/>
    <w:rsid w:val="009A779F"/>
    <w:rsid w:val="009A7ACE"/>
    <w:rsid w:val="009B03F7"/>
    <w:rsid w:val="009B0B95"/>
    <w:rsid w:val="009B0CD1"/>
    <w:rsid w:val="009B0FE1"/>
    <w:rsid w:val="009B131F"/>
    <w:rsid w:val="009B18E9"/>
    <w:rsid w:val="009B1912"/>
    <w:rsid w:val="009B2579"/>
    <w:rsid w:val="009B26D4"/>
    <w:rsid w:val="009B31DA"/>
    <w:rsid w:val="009B3581"/>
    <w:rsid w:val="009B387F"/>
    <w:rsid w:val="009B3959"/>
    <w:rsid w:val="009B406B"/>
    <w:rsid w:val="009B4647"/>
    <w:rsid w:val="009B579C"/>
    <w:rsid w:val="009B5AC3"/>
    <w:rsid w:val="009B698D"/>
    <w:rsid w:val="009B6E4B"/>
    <w:rsid w:val="009B7170"/>
    <w:rsid w:val="009B7E09"/>
    <w:rsid w:val="009B7F44"/>
    <w:rsid w:val="009C0D88"/>
    <w:rsid w:val="009C13B5"/>
    <w:rsid w:val="009C13E8"/>
    <w:rsid w:val="009C1F77"/>
    <w:rsid w:val="009C26B0"/>
    <w:rsid w:val="009C2721"/>
    <w:rsid w:val="009C35F4"/>
    <w:rsid w:val="009C374C"/>
    <w:rsid w:val="009C3E40"/>
    <w:rsid w:val="009C499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4004"/>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747"/>
    <w:rsid w:val="009E3B3D"/>
    <w:rsid w:val="009E48AA"/>
    <w:rsid w:val="009E48E3"/>
    <w:rsid w:val="009E4D54"/>
    <w:rsid w:val="009E5095"/>
    <w:rsid w:val="009E5A70"/>
    <w:rsid w:val="009E5AB3"/>
    <w:rsid w:val="009E5F46"/>
    <w:rsid w:val="009E66D9"/>
    <w:rsid w:val="009E6B1A"/>
    <w:rsid w:val="009E763D"/>
    <w:rsid w:val="009E7A84"/>
    <w:rsid w:val="009E7B85"/>
    <w:rsid w:val="009F0140"/>
    <w:rsid w:val="009F1249"/>
    <w:rsid w:val="009F12E9"/>
    <w:rsid w:val="009F1FDA"/>
    <w:rsid w:val="009F21B1"/>
    <w:rsid w:val="009F21B2"/>
    <w:rsid w:val="009F2326"/>
    <w:rsid w:val="009F287D"/>
    <w:rsid w:val="009F2AD4"/>
    <w:rsid w:val="009F3AF3"/>
    <w:rsid w:val="009F3EDB"/>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86E"/>
    <w:rsid w:val="00A00B74"/>
    <w:rsid w:val="00A0127B"/>
    <w:rsid w:val="00A0130D"/>
    <w:rsid w:val="00A01824"/>
    <w:rsid w:val="00A01A01"/>
    <w:rsid w:val="00A0237B"/>
    <w:rsid w:val="00A025D3"/>
    <w:rsid w:val="00A02C80"/>
    <w:rsid w:val="00A02D33"/>
    <w:rsid w:val="00A02EE4"/>
    <w:rsid w:val="00A034C8"/>
    <w:rsid w:val="00A0377C"/>
    <w:rsid w:val="00A05D43"/>
    <w:rsid w:val="00A06187"/>
    <w:rsid w:val="00A06BBA"/>
    <w:rsid w:val="00A0742D"/>
    <w:rsid w:val="00A0790E"/>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EEB"/>
    <w:rsid w:val="00A21F07"/>
    <w:rsid w:val="00A22BC3"/>
    <w:rsid w:val="00A22C78"/>
    <w:rsid w:val="00A23329"/>
    <w:rsid w:val="00A2492F"/>
    <w:rsid w:val="00A24960"/>
    <w:rsid w:val="00A24BBC"/>
    <w:rsid w:val="00A25065"/>
    <w:rsid w:val="00A25DFE"/>
    <w:rsid w:val="00A25F26"/>
    <w:rsid w:val="00A2600C"/>
    <w:rsid w:val="00A261C8"/>
    <w:rsid w:val="00A26D46"/>
    <w:rsid w:val="00A270E2"/>
    <w:rsid w:val="00A27E95"/>
    <w:rsid w:val="00A30B3B"/>
    <w:rsid w:val="00A31254"/>
    <w:rsid w:val="00A31C16"/>
    <w:rsid w:val="00A31EE1"/>
    <w:rsid w:val="00A320CC"/>
    <w:rsid w:val="00A321B5"/>
    <w:rsid w:val="00A32CF7"/>
    <w:rsid w:val="00A332CF"/>
    <w:rsid w:val="00A3384A"/>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339"/>
    <w:rsid w:val="00A4255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D34"/>
    <w:rsid w:val="00A54219"/>
    <w:rsid w:val="00A548C0"/>
    <w:rsid w:val="00A5522E"/>
    <w:rsid w:val="00A5564A"/>
    <w:rsid w:val="00A55980"/>
    <w:rsid w:val="00A56575"/>
    <w:rsid w:val="00A5670E"/>
    <w:rsid w:val="00A567B0"/>
    <w:rsid w:val="00A56F27"/>
    <w:rsid w:val="00A57988"/>
    <w:rsid w:val="00A57B25"/>
    <w:rsid w:val="00A57D5B"/>
    <w:rsid w:val="00A60024"/>
    <w:rsid w:val="00A60296"/>
    <w:rsid w:val="00A60445"/>
    <w:rsid w:val="00A6046F"/>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37B"/>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4C"/>
    <w:rsid w:val="00A96443"/>
    <w:rsid w:val="00A964AB"/>
    <w:rsid w:val="00A968C0"/>
    <w:rsid w:val="00A969BB"/>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2770"/>
    <w:rsid w:val="00AB4AC2"/>
    <w:rsid w:val="00AB529F"/>
    <w:rsid w:val="00AB5B62"/>
    <w:rsid w:val="00AB5BF1"/>
    <w:rsid w:val="00AB5F4E"/>
    <w:rsid w:val="00AB6277"/>
    <w:rsid w:val="00AB6AF7"/>
    <w:rsid w:val="00AB73C6"/>
    <w:rsid w:val="00AB7749"/>
    <w:rsid w:val="00AB7A28"/>
    <w:rsid w:val="00AB7BEE"/>
    <w:rsid w:val="00AC0E86"/>
    <w:rsid w:val="00AC0FB3"/>
    <w:rsid w:val="00AC1626"/>
    <w:rsid w:val="00AC1646"/>
    <w:rsid w:val="00AC19AE"/>
    <w:rsid w:val="00AC2713"/>
    <w:rsid w:val="00AC41BC"/>
    <w:rsid w:val="00AC4708"/>
    <w:rsid w:val="00AC486D"/>
    <w:rsid w:val="00AC49B1"/>
    <w:rsid w:val="00AC580D"/>
    <w:rsid w:val="00AC58E5"/>
    <w:rsid w:val="00AC5D3D"/>
    <w:rsid w:val="00AC61F5"/>
    <w:rsid w:val="00AC62EE"/>
    <w:rsid w:val="00AC6FB0"/>
    <w:rsid w:val="00AC7635"/>
    <w:rsid w:val="00AC7C2A"/>
    <w:rsid w:val="00AD07B5"/>
    <w:rsid w:val="00AD081E"/>
    <w:rsid w:val="00AD1319"/>
    <w:rsid w:val="00AD178B"/>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8B3"/>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96B"/>
    <w:rsid w:val="00AF4D4C"/>
    <w:rsid w:val="00AF56FC"/>
    <w:rsid w:val="00AF5C3B"/>
    <w:rsid w:val="00AF5C62"/>
    <w:rsid w:val="00AF6751"/>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07E1D"/>
    <w:rsid w:val="00B10332"/>
    <w:rsid w:val="00B10B8A"/>
    <w:rsid w:val="00B10F62"/>
    <w:rsid w:val="00B11519"/>
    <w:rsid w:val="00B115B2"/>
    <w:rsid w:val="00B122F6"/>
    <w:rsid w:val="00B1256C"/>
    <w:rsid w:val="00B12B08"/>
    <w:rsid w:val="00B14000"/>
    <w:rsid w:val="00B14134"/>
    <w:rsid w:val="00B14CC2"/>
    <w:rsid w:val="00B15F2D"/>
    <w:rsid w:val="00B16058"/>
    <w:rsid w:val="00B1614E"/>
    <w:rsid w:val="00B16AA1"/>
    <w:rsid w:val="00B17194"/>
    <w:rsid w:val="00B179DB"/>
    <w:rsid w:val="00B203E2"/>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16"/>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B11"/>
    <w:rsid w:val="00B36E72"/>
    <w:rsid w:val="00B3739B"/>
    <w:rsid w:val="00B3792D"/>
    <w:rsid w:val="00B379F8"/>
    <w:rsid w:val="00B37B6D"/>
    <w:rsid w:val="00B37F52"/>
    <w:rsid w:val="00B40019"/>
    <w:rsid w:val="00B401A2"/>
    <w:rsid w:val="00B411B1"/>
    <w:rsid w:val="00B41D9D"/>
    <w:rsid w:val="00B42397"/>
    <w:rsid w:val="00B4248D"/>
    <w:rsid w:val="00B424AA"/>
    <w:rsid w:val="00B42BEA"/>
    <w:rsid w:val="00B44092"/>
    <w:rsid w:val="00B44B1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770"/>
    <w:rsid w:val="00B7427A"/>
    <w:rsid w:val="00B74F57"/>
    <w:rsid w:val="00B75565"/>
    <w:rsid w:val="00B76178"/>
    <w:rsid w:val="00B76311"/>
    <w:rsid w:val="00B76680"/>
    <w:rsid w:val="00B76721"/>
    <w:rsid w:val="00B76B71"/>
    <w:rsid w:val="00B76D2E"/>
    <w:rsid w:val="00B773D2"/>
    <w:rsid w:val="00B777D6"/>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9BE"/>
    <w:rsid w:val="00B91EA4"/>
    <w:rsid w:val="00B920BE"/>
    <w:rsid w:val="00B92103"/>
    <w:rsid w:val="00B924D8"/>
    <w:rsid w:val="00B9307A"/>
    <w:rsid w:val="00B93C9D"/>
    <w:rsid w:val="00B957F4"/>
    <w:rsid w:val="00B95AC2"/>
    <w:rsid w:val="00B969A6"/>
    <w:rsid w:val="00B970EC"/>
    <w:rsid w:val="00B974CB"/>
    <w:rsid w:val="00BA00A8"/>
    <w:rsid w:val="00BA09E0"/>
    <w:rsid w:val="00BA2301"/>
    <w:rsid w:val="00BA3425"/>
    <w:rsid w:val="00BA483C"/>
    <w:rsid w:val="00BA5D9A"/>
    <w:rsid w:val="00BA5F61"/>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6D24"/>
    <w:rsid w:val="00BB7027"/>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3C08"/>
    <w:rsid w:val="00BC40C4"/>
    <w:rsid w:val="00BC433B"/>
    <w:rsid w:val="00BC59AC"/>
    <w:rsid w:val="00BC5E14"/>
    <w:rsid w:val="00BC65C7"/>
    <w:rsid w:val="00BC6B07"/>
    <w:rsid w:val="00BC743B"/>
    <w:rsid w:val="00BC78EA"/>
    <w:rsid w:val="00BD0B36"/>
    <w:rsid w:val="00BD1242"/>
    <w:rsid w:val="00BD219D"/>
    <w:rsid w:val="00BD288E"/>
    <w:rsid w:val="00BD2FD7"/>
    <w:rsid w:val="00BD3129"/>
    <w:rsid w:val="00BD32A8"/>
    <w:rsid w:val="00BD3803"/>
    <w:rsid w:val="00BD3F5D"/>
    <w:rsid w:val="00BD3FE8"/>
    <w:rsid w:val="00BD4227"/>
    <w:rsid w:val="00BD4A6C"/>
    <w:rsid w:val="00BD4CEA"/>
    <w:rsid w:val="00BD4F5D"/>
    <w:rsid w:val="00BD5329"/>
    <w:rsid w:val="00BD5BAC"/>
    <w:rsid w:val="00BD620B"/>
    <w:rsid w:val="00BD64CB"/>
    <w:rsid w:val="00BD6995"/>
    <w:rsid w:val="00BD7BEF"/>
    <w:rsid w:val="00BE0CFC"/>
    <w:rsid w:val="00BE139A"/>
    <w:rsid w:val="00BE1EE6"/>
    <w:rsid w:val="00BE22E2"/>
    <w:rsid w:val="00BE2329"/>
    <w:rsid w:val="00BE268F"/>
    <w:rsid w:val="00BE2AC2"/>
    <w:rsid w:val="00BE33FE"/>
    <w:rsid w:val="00BE4650"/>
    <w:rsid w:val="00BE4EF1"/>
    <w:rsid w:val="00BE552D"/>
    <w:rsid w:val="00BE5E27"/>
    <w:rsid w:val="00BE691C"/>
    <w:rsid w:val="00BE6B93"/>
    <w:rsid w:val="00BE75E3"/>
    <w:rsid w:val="00BE79B6"/>
    <w:rsid w:val="00BE7A4E"/>
    <w:rsid w:val="00BE7EE6"/>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4B86"/>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0A5"/>
    <w:rsid w:val="00C23370"/>
    <w:rsid w:val="00C233F3"/>
    <w:rsid w:val="00C23FB1"/>
    <w:rsid w:val="00C24A73"/>
    <w:rsid w:val="00C2657A"/>
    <w:rsid w:val="00C268BA"/>
    <w:rsid w:val="00C2769D"/>
    <w:rsid w:val="00C27DDA"/>
    <w:rsid w:val="00C3062B"/>
    <w:rsid w:val="00C3081A"/>
    <w:rsid w:val="00C30E53"/>
    <w:rsid w:val="00C314CF"/>
    <w:rsid w:val="00C31690"/>
    <w:rsid w:val="00C320F6"/>
    <w:rsid w:val="00C334BA"/>
    <w:rsid w:val="00C3365D"/>
    <w:rsid w:val="00C34004"/>
    <w:rsid w:val="00C340E8"/>
    <w:rsid w:val="00C34356"/>
    <w:rsid w:val="00C35775"/>
    <w:rsid w:val="00C366D0"/>
    <w:rsid w:val="00C36A31"/>
    <w:rsid w:val="00C37320"/>
    <w:rsid w:val="00C373C5"/>
    <w:rsid w:val="00C37624"/>
    <w:rsid w:val="00C37C38"/>
    <w:rsid w:val="00C406A2"/>
    <w:rsid w:val="00C41E4E"/>
    <w:rsid w:val="00C41FE2"/>
    <w:rsid w:val="00C4202B"/>
    <w:rsid w:val="00C42449"/>
    <w:rsid w:val="00C42A7D"/>
    <w:rsid w:val="00C4309C"/>
    <w:rsid w:val="00C43139"/>
    <w:rsid w:val="00C44D0B"/>
    <w:rsid w:val="00C44DCD"/>
    <w:rsid w:val="00C458BF"/>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11E"/>
    <w:rsid w:val="00C60C22"/>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77A"/>
    <w:rsid w:val="00C82A86"/>
    <w:rsid w:val="00C82F3C"/>
    <w:rsid w:val="00C831A1"/>
    <w:rsid w:val="00C83760"/>
    <w:rsid w:val="00C84559"/>
    <w:rsid w:val="00C8499C"/>
    <w:rsid w:val="00C84A31"/>
    <w:rsid w:val="00C86387"/>
    <w:rsid w:val="00C867A2"/>
    <w:rsid w:val="00C868F2"/>
    <w:rsid w:val="00C87667"/>
    <w:rsid w:val="00C87A95"/>
    <w:rsid w:val="00C87B8A"/>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CF"/>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716"/>
    <w:rsid w:val="00CC1E5A"/>
    <w:rsid w:val="00CC221D"/>
    <w:rsid w:val="00CC24E9"/>
    <w:rsid w:val="00CC2807"/>
    <w:rsid w:val="00CC3117"/>
    <w:rsid w:val="00CC3371"/>
    <w:rsid w:val="00CC39F3"/>
    <w:rsid w:val="00CC3A2D"/>
    <w:rsid w:val="00CC3BAB"/>
    <w:rsid w:val="00CC4565"/>
    <w:rsid w:val="00CC528A"/>
    <w:rsid w:val="00CC53AB"/>
    <w:rsid w:val="00CC53BE"/>
    <w:rsid w:val="00CC599B"/>
    <w:rsid w:val="00CC5C54"/>
    <w:rsid w:val="00CC5D15"/>
    <w:rsid w:val="00CC5EA2"/>
    <w:rsid w:val="00CC639D"/>
    <w:rsid w:val="00CC685A"/>
    <w:rsid w:val="00CC6A34"/>
    <w:rsid w:val="00CC6C7B"/>
    <w:rsid w:val="00CC742A"/>
    <w:rsid w:val="00CD0232"/>
    <w:rsid w:val="00CD061D"/>
    <w:rsid w:val="00CD069D"/>
    <w:rsid w:val="00CD0C32"/>
    <w:rsid w:val="00CD0D0A"/>
    <w:rsid w:val="00CD0E4F"/>
    <w:rsid w:val="00CD0E9F"/>
    <w:rsid w:val="00CD126A"/>
    <w:rsid w:val="00CD1273"/>
    <w:rsid w:val="00CD1BFC"/>
    <w:rsid w:val="00CD2DA6"/>
    <w:rsid w:val="00CD36BA"/>
    <w:rsid w:val="00CD3703"/>
    <w:rsid w:val="00CD46BE"/>
    <w:rsid w:val="00CD5678"/>
    <w:rsid w:val="00CD5B52"/>
    <w:rsid w:val="00CD5E5C"/>
    <w:rsid w:val="00CD5EF9"/>
    <w:rsid w:val="00CD6674"/>
    <w:rsid w:val="00CD71E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730B"/>
    <w:rsid w:val="00CE7312"/>
    <w:rsid w:val="00CE7E77"/>
    <w:rsid w:val="00CF0675"/>
    <w:rsid w:val="00CF1443"/>
    <w:rsid w:val="00CF1887"/>
    <w:rsid w:val="00CF1AC7"/>
    <w:rsid w:val="00CF1C6C"/>
    <w:rsid w:val="00CF21FD"/>
    <w:rsid w:val="00CF23F3"/>
    <w:rsid w:val="00CF3525"/>
    <w:rsid w:val="00CF3A6E"/>
    <w:rsid w:val="00CF3ACD"/>
    <w:rsid w:val="00CF3F23"/>
    <w:rsid w:val="00CF4254"/>
    <w:rsid w:val="00CF4405"/>
    <w:rsid w:val="00CF4C40"/>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3BC"/>
    <w:rsid w:val="00D01770"/>
    <w:rsid w:val="00D01888"/>
    <w:rsid w:val="00D01B2B"/>
    <w:rsid w:val="00D01D9F"/>
    <w:rsid w:val="00D01F3C"/>
    <w:rsid w:val="00D02758"/>
    <w:rsid w:val="00D02EF9"/>
    <w:rsid w:val="00D03DCA"/>
    <w:rsid w:val="00D04825"/>
    <w:rsid w:val="00D048B7"/>
    <w:rsid w:val="00D05921"/>
    <w:rsid w:val="00D068E3"/>
    <w:rsid w:val="00D06B7A"/>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A52"/>
    <w:rsid w:val="00D21476"/>
    <w:rsid w:val="00D2177F"/>
    <w:rsid w:val="00D21B24"/>
    <w:rsid w:val="00D21DA8"/>
    <w:rsid w:val="00D22DFA"/>
    <w:rsid w:val="00D23253"/>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136"/>
    <w:rsid w:val="00D364C4"/>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8CD"/>
    <w:rsid w:val="00D44E97"/>
    <w:rsid w:val="00D45257"/>
    <w:rsid w:val="00D45363"/>
    <w:rsid w:val="00D4543D"/>
    <w:rsid w:val="00D454BE"/>
    <w:rsid w:val="00D45D27"/>
    <w:rsid w:val="00D464FC"/>
    <w:rsid w:val="00D4665F"/>
    <w:rsid w:val="00D46EA2"/>
    <w:rsid w:val="00D475B5"/>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4D27"/>
    <w:rsid w:val="00D75177"/>
    <w:rsid w:val="00D75D66"/>
    <w:rsid w:val="00D75E32"/>
    <w:rsid w:val="00D75E61"/>
    <w:rsid w:val="00D76365"/>
    <w:rsid w:val="00D765D7"/>
    <w:rsid w:val="00D769EF"/>
    <w:rsid w:val="00D76C93"/>
    <w:rsid w:val="00D76D40"/>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874A4"/>
    <w:rsid w:val="00D90206"/>
    <w:rsid w:val="00D902D0"/>
    <w:rsid w:val="00D90A6C"/>
    <w:rsid w:val="00D90EEF"/>
    <w:rsid w:val="00D90F47"/>
    <w:rsid w:val="00D92031"/>
    <w:rsid w:val="00D9207F"/>
    <w:rsid w:val="00D92738"/>
    <w:rsid w:val="00D9277A"/>
    <w:rsid w:val="00D92DF3"/>
    <w:rsid w:val="00D93087"/>
    <w:rsid w:val="00D93AC4"/>
    <w:rsid w:val="00D9460F"/>
    <w:rsid w:val="00D95840"/>
    <w:rsid w:val="00D95ABF"/>
    <w:rsid w:val="00D962C0"/>
    <w:rsid w:val="00D9693C"/>
    <w:rsid w:val="00D96BD2"/>
    <w:rsid w:val="00D96C78"/>
    <w:rsid w:val="00D97C42"/>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6D"/>
    <w:rsid w:val="00DB16C4"/>
    <w:rsid w:val="00DB1D1F"/>
    <w:rsid w:val="00DB20CD"/>
    <w:rsid w:val="00DB220F"/>
    <w:rsid w:val="00DB27BD"/>
    <w:rsid w:val="00DB27CD"/>
    <w:rsid w:val="00DB316D"/>
    <w:rsid w:val="00DB3543"/>
    <w:rsid w:val="00DB391B"/>
    <w:rsid w:val="00DB3A53"/>
    <w:rsid w:val="00DB3C29"/>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82"/>
    <w:rsid w:val="00DC3BB7"/>
    <w:rsid w:val="00DC3F43"/>
    <w:rsid w:val="00DC46AB"/>
    <w:rsid w:val="00DC4DBD"/>
    <w:rsid w:val="00DC4E82"/>
    <w:rsid w:val="00DC5458"/>
    <w:rsid w:val="00DC5658"/>
    <w:rsid w:val="00DC5F9D"/>
    <w:rsid w:val="00DC5FA8"/>
    <w:rsid w:val="00DC6099"/>
    <w:rsid w:val="00DC63A8"/>
    <w:rsid w:val="00DC6950"/>
    <w:rsid w:val="00DC6D7F"/>
    <w:rsid w:val="00DC7529"/>
    <w:rsid w:val="00DC7BA5"/>
    <w:rsid w:val="00DD1C50"/>
    <w:rsid w:val="00DD2170"/>
    <w:rsid w:val="00DD2758"/>
    <w:rsid w:val="00DD2C90"/>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2A8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363"/>
    <w:rsid w:val="00E10597"/>
    <w:rsid w:val="00E10806"/>
    <w:rsid w:val="00E10FCB"/>
    <w:rsid w:val="00E114F5"/>
    <w:rsid w:val="00E128E5"/>
    <w:rsid w:val="00E12C40"/>
    <w:rsid w:val="00E13D9A"/>
    <w:rsid w:val="00E13EAD"/>
    <w:rsid w:val="00E1455B"/>
    <w:rsid w:val="00E15016"/>
    <w:rsid w:val="00E17D8B"/>
    <w:rsid w:val="00E17E2A"/>
    <w:rsid w:val="00E2039C"/>
    <w:rsid w:val="00E206E7"/>
    <w:rsid w:val="00E22B31"/>
    <w:rsid w:val="00E22C40"/>
    <w:rsid w:val="00E22E7D"/>
    <w:rsid w:val="00E23570"/>
    <w:rsid w:val="00E2379F"/>
    <w:rsid w:val="00E23879"/>
    <w:rsid w:val="00E248EA"/>
    <w:rsid w:val="00E24EC8"/>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AF0"/>
    <w:rsid w:val="00E331C4"/>
    <w:rsid w:val="00E33292"/>
    <w:rsid w:val="00E3347F"/>
    <w:rsid w:val="00E34277"/>
    <w:rsid w:val="00E34341"/>
    <w:rsid w:val="00E34A3B"/>
    <w:rsid w:val="00E354E4"/>
    <w:rsid w:val="00E355AA"/>
    <w:rsid w:val="00E35939"/>
    <w:rsid w:val="00E35A96"/>
    <w:rsid w:val="00E36002"/>
    <w:rsid w:val="00E367C8"/>
    <w:rsid w:val="00E37293"/>
    <w:rsid w:val="00E37DDF"/>
    <w:rsid w:val="00E403B8"/>
    <w:rsid w:val="00E41390"/>
    <w:rsid w:val="00E4170B"/>
    <w:rsid w:val="00E41881"/>
    <w:rsid w:val="00E41EE1"/>
    <w:rsid w:val="00E424D6"/>
    <w:rsid w:val="00E42D5A"/>
    <w:rsid w:val="00E42E5D"/>
    <w:rsid w:val="00E43444"/>
    <w:rsid w:val="00E440AC"/>
    <w:rsid w:val="00E4424F"/>
    <w:rsid w:val="00E44600"/>
    <w:rsid w:val="00E4503B"/>
    <w:rsid w:val="00E45265"/>
    <w:rsid w:val="00E452FE"/>
    <w:rsid w:val="00E46184"/>
    <w:rsid w:val="00E472D9"/>
    <w:rsid w:val="00E50686"/>
    <w:rsid w:val="00E50878"/>
    <w:rsid w:val="00E50C05"/>
    <w:rsid w:val="00E512DB"/>
    <w:rsid w:val="00E51C12"/>
    <w:rsid w:val="00E51C52"/>
    <w:rsid w:val="00E522F6"/>
    <w:rsid w:val="00E52579"/>
    <w:rsid w:val="00E527C8"/>
    <w:rsid w:val="00E534E9"/>
    <w:rsid w:val="00E5380A"/>
    <w:rsid w:val="00E53A6B"/>
    <w:rsid w:val="00E5412D"/>
    <w:rsid w:val="00E544B0"/>
    <w:rsid w:val="00E54993"/>
    <w:rsid w:val="00E54A14"/>
    <w:rsid w:val="00E54D54"/>
    <w:rsid w:val="00E54E31"/>
    <w:rsid w:val="00E55129"/>
    <w:rsid w:val="00E5554D"/>
    <w:rsid w:val="00E562FD"/>
    <w:rsid w:val="00E56568"/>
    <w:rsid w:val="00E56FB7"/>
    <w:rsid w:val="00E57083"/>
    <w:rsid w:val="00E57D51"/>
    <w:rsid w:val="00E60047"/>
    <w:rsid w:val="00E60119"/>
    <w:rsid w:val="00E61DFB"/>
    <w:rsid w:val="00E623CF"/>
    <w:rsid w:val="00E625A9"/>
    <w:rsid w:val="00E635D9"/>
    <w:rsid w:val="00E638DD"/>
    <w:rsid w:val="00E63F2E"/>
    <w:rsid w:val="00E64581"/>
    <w:rsid w:val="00E64F92"/>
    <w:rsid w:val="00E6505D"/>
    <w:rsid w:val="00E6521B"/>
    <w:rsid w:val="00E65956"/>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63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3CF5"/>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4C90"/>
    <w:rsid w:val="00EA5692"/>
    <w:rsid w:val="00EA61FC"/>
    <w:rsid w:val="00EA74DD"/>
    <w:rsid w:val="00EB0705"/>
    <w:rsid w:val="00EB134C"/>
    <w:rsid w:val="00EB24B7"/>
    <w:rsid w:val="00EB294E"/>
    <w:rsid w:val="00EB2B02"/>
    <w:rsid w:val="00EB33DB"/>
    <w:rsid w:val="00EB4879"/>
    <w:rsid w:val="00EB54D6"/>
    <w:rsid w:val="00EB57FE"/>
    <w:rsid w:val="00EB5856"/>
    <w:rsid w:val="00EB5BF0"/>
    <w:rsid w:val="00EB6009"/>
    <w:rsid w:val="00EB6A85"/>
    <w:rsid w:val="00EB6C47"/>
    <w:rsid w:val="00EB7527"/>
    <w:rsid w:val="00EB7616"/>
    <w:rsid w:val="00EB7867"/>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A65"/>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367"/>
    <w:rsid w:val="00EE041F"/>
    <w:rsid w:val="00EE0534"/>
    <w:rsid w:val="00EE092F"/>
    <w:rsid w:val="00EE1414"/>
    <w:rsid w:val="00EE2111"/>
    <w:rsid w:val="00EE22BA"/>
    <w:rsid w:val="00EE2383"/>
    <w:rsid w:val="00EE37B0"/>
    <w:rsid w:val="00EE3B72"/>
    <w:rsid w:val="00EE3BC3"/>
    <w:rsid w:val="00EE3E59"/>
    <w:rsid w:val="00EE4300"/>
    <w:rsid w:val="00EE5FE7"/>
    <w:rsid w:val="00EE609C"/>
    <w:rsid w:val="00EE65D6"/>
    <w:rsid w:val="00EE7B7B"/>
    <w:rsid w:val="00EE7F43"/>
    <w:rsid w:val="00EF05AD"/>
    <w:rsid w:val="00EF19D0"/>
    <w:rsid w:val="00EF1F3D"/>
    <w:rsid w:val="00EF1FD3"/>
    <w:rsid w:val="00EF293A"/>
    <w:rsid w:val="00EF2AD4"/>
    <w:rsid w:val="00EF397D"/>
    <w:rsid w:val="00EF48F3"/>
    <w:rsid w:val="00EF4C72"/>
    <w:rsid w:val="00EF4C74"/>
    <w:rsid w:val="00EF5099"/>
    <w:rsid w:val="00EF5281"/>
    <w:rsid w:val="00EF54E9"/>
    <w:rsid w:val="00EF5A0F"/>
    <w:rsid w:val="00EF5F4A"/>
    <w:rsid w:val="00EF66DC"/>
    <w:rsid w:val="00EF689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F16"/>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C23"/>
    <w:rsid w:val="00F35429"/>
    <w:rsid w:val="00F35C97"/>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93E"/>
    <w:rsid w:val="00F44DF6"/>
    <w:rsid w:val="00F455B0"/>
    <w:rsid w:val="00F4633A"/>
    <w:rsid w:val="00F46EE9"/>
    <w:rsid w:val="00F472DA"/>
    <w:rsid w:val="00F47900"/>
    <w:rsid w:val="00F47AE7"/>
    <w:rsid w:val="00F5037A"/>
    <w:rsid w:val="00F50A52"/>
    <w:rsid w:val="00F512C3"/>
    <w:rsid w:val="00F5255D"/>
    <w:rsid w:val="00F529C1"/>
    <w:rsid w:val="00F540CE"/>
    <w:rsid w:val="00F542D2"/>
    <w:rsid w:val="00F54F79"/>
    <w:rsid w:val="00F5503E"/>
    <w:rsid w:val="00F55D43"/>
    <w:rsid w:val="00F5616E"/>
    <w:rsid w:val="00F57082"/>
    <w:rsid w:val="00F570BB"/>
    <w:rsid w:val="00F57462"/>
    <w:rsid w:val="00F576B8"/>
    <w:rsid w:val="00F60735"/>
    <w:rsid w:val="00F6086A"/>
    <w:rsid w:val="00F60F7F"/>
    <w:rsid w:val="00F61C14"/>
    <w:rsid w:val="00F61FEC"/>
    <w:rsid w:val="00F6201F"/>
    <w:rsid w:val="00F62812"/>
    <w:rsid w:val="00F63331"/>
    <w:rsid w:val="00F6396B"/>
    <w:rsid w:val="00F6467A"/>
    <w:rsid w:val="00F6492C"/>
    <w:rsid w:val="00F656C1"/>
    <w:rsid w:val="00F65EC8"/>
    <w:rsid w:val="00F66386"/>
    <w:rsid w:val="00F6640A"/>
    <w:rsid w:val="00F66638"/>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4EA"/>
    <w:rsid w:val="00FA0D7B"/>
    <w:rsid w:val="00FA0F07"/>
    <w:rsid w:val="00FA166B"/>
    <w:rsid w:val="00FA1939"/>
    <w:rsid w:val="00FA1C87"/>
    <w:rsid w:val="00FA2C0E"/>
    <w:rsid w:val="00FA31D5"/>
    <w:rsid w:val="00FA324F"/>
    <w:rsid w:val="00FA35DD"/>
    <w:rsid w:val="00FA55C7"/>
    <w:rsid w:val="00FA5A73"/>
    <w:rsid w:val="00FA5D50"/>
    <w:rsid w:val="00FA5D7C"/>
    <w:rsid w:val="00FA67C3"/>
    <w:rsid w:val="00FA686C"/>
    <w:rsid w:val="00FA6ADD"/>
    <w:rsid w:val="00FA7527"/>
    <w:rsid w:val="00FA7D41"/>
    <w:rsid w:val="00FB0070"/>
    <w:rsid w:val="00FB0A31"/>
    <w:rsid w:val="00FB0C7B"/>
    <w:rsid w:val="00FB0CC1"/>
    <w:rsid w:val="00FB1484"/>
    <w:rsid w:val="00FB21DD"/>
    <w:rsid w:val="00FB23E6"/>
    <w:rsid w:val="00FB38CE"/>
    <w:rsid w:val="00FB3F43"/>
    <w:rsid w:val="00FB4104"/>
    <w:rsid w:val="00FB47D9"/>
    <w:rsid w:val="00FB4DCF"/>
    <w:rsid w:val="00FB5104"/>
    <w:rsid w:val="00FB6084"/>
    <w:rsid w:val="00FB6BA2"/>
    <w:rsid w:val="00FB6F90"/>
    <w:rsid w:val="00FC1C1C"/>
    <w:rsid w:val="00FC21F2"/>
    <w:rsid w:val="00FC283D"/>
    <w:rsid w:val="00FC2962"/>
    <w:rsid w:val="00FC2DAA"/>
    <w:rsid w:val="00FC3199"/>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655"/>
    <w:rsid w:val="00FE49D1"/>
    <w:rsid w:val="00FE4E92"/>
    <w:rsid w:val="00FE4FCF"/>
    <w:rsid w:val="00FE5FED"/>
    <w:rsid w:val="00FE6E63"/>
    <w:rsid w:val="00FE76D6"/>
    <w:rsid w:val="00FE7C9C"/>
    <w:rsid w:val="00FF0C85"/>
    <w:rsid w:val="00FF0C8C"/>
    <w:rsid w:val="00FF0D85"/>
    <w:rsid w:val="00FF1250"/>
    <w:rsid w:val="00FF1765"/>
    <w:rsid w:val="00FF1D03"/>
    <w:rsid w:val="00FF23A2"/>
    <w:rsid w:val="00FF23ED"/>
    <w:rsid w:val="00FF27BF"/>
    <w:rsid w:val="00FF3170"/>
    <w:rsid w:val="00FF31C1"/>
    <w:rsid w:val="00FF35CE"/>
    <w:rsid w:val="00FF38EF"/>
    <w:rsid w:val="00FF468E"/>
    <w:rsid w:val="00FF4A23"/>
    <w:rsid w:val="00FF5376"/>
    <w:rsid w:val="00FF60DB"/>
    <w:rsid w:val="00FF66D0"/>
    <w:rsid w:val="05EB0661"/>
    <w:rsid w:val="06B01383"/>
    <w:rsid w:val="093C6600"/>
    <w:rsid w:val="09C63C16"/>
    <w:rsid w:val="0E4434F9"/>
    <w:rsid w:val="111B650C"/>
    <w:rsid w:val="113E1380"/>
    <w:rsid w:val="17DE532A"/>
    <w:rsid w:val="19977FAB"/>
    <w:rsid w:val="1C35025B"/>
    <w:rsid w:val="20EA3839"/>
    <w:rsid w:val="25DF10AE"/>
    <w:rsid w:val="27345FBC"/>
    <w:rsid w:val="2A9567BC"/>
    <w:rsid w:val="41EC352D"/>
    <w:rsid w:val="442B38B2"/>
    <w:rsid w:val="4DCC516E"/>
    <w:rsid w:val="4EFA44AE"/>
    <w:rsid w:val="4FAD7940"/>
    <w:rsid w:val="533D5AD5"/>
    <w:rsid w:val="6586443C"/>
    <w:rsid w:val="69AD3B75"/>
    <w:rsid w:val="6A6E3206"/>
    <w:rsid w:val="73E07EFF"/>
    <w:rsid w:val="76383185"/>
    <w:rsid w:val="7C6425B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spacing w:line="288" w:lineRule="auto"/>
      <w:jc w:val="center"/>
      <w:outlineLvl w:val="1"/>
    </w:pPr>
    <w:rPr>
      <w:rFonts w:ascii="Trebuchet MS" w:hAnsi="Trebuchet MS"/>
      <w:b/>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qFormat/>
    <w:uiPriority w:val="0"/>
    <w:pPr>
      <w:ind w:left="720"/>
      <w:contextualSpacing/>
    </w:pPr>
    <w:rPr>
      <w:rFonts w:eastAsia="Calibri"/>
    </w:rPr>
  </w:style>
  <w:style w:type="character" w:customStyle="1" w:styleId="46">
    <w:name w:val="Nagłówek 2 Znak"/>
    <w:basedOn w:val="11"/>
    <w:link w:val="3"/>
    <w:qFormat/>
    <w:uiPriority w:val="0"/>
    <w:rPr>
      <w:rFonts w:ascii="Trebuchet MS" w:hAnsi="Trebuchet MS"/>
      <w:b/>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line="288" w:lineRule="auto"/>
      <w:jc w:val="center"/>
    </w:pPr>
    <w:rPr>
      <w:rFonts w:ascii="Trebuchet MS" w:hAnsi="Trebuchet MS"/>
      <w:b/>
      <w:iCs/>
      <w:szCs w:val="24"/>
    </w:rPr>
  </w:style>
  <w:style w:type="character" w:customStyle="1" w:styleId="82">
    <w:name w:val="A_tabela_ROOS Znak"/>
    <w:link w:val="81"/>
    <w:qFormat/>
    <w:uiPriority w:val="0"/>
    <w:rPr>
      <w:rFonts w:ascii="Trebuchet MS" w:hAnsi="Trebuchet MS"/>
      <w:b/>
      <w:iCs/>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p01"/>
    <w:basedOn w:val="1"/>
    <w:semiHidden/>
    <w:qFormat/>
    <w:uiPriority w:val="99"/>
    <w:pPr>
      <w:spacing w:before="100" w:beforeAutospacing="1" w:after="100" w:afterAutospacing="1"/>
    </w:pPr>
    <w:rPr>
      <w:rFonts w:eastAsiaTheme="minorEastAsia"/>
      <w:sz w:val="24"/>
      <w:szCs w:val="24"/>
    </w:rPr>
  </w:style>
  <w:style w:type="paragraph" w:customStyle="1" w:styleId="121">
    <w:name w:val="p1"/>
    <w:basedOn w:val="1"/>
    <w:qFormat/>
    <w:uiPriority w:val="0"/>
    <w:pPr>
      <w:spacing w:before="100" w:beforeAutospacing="1" w:after="100" w:afterAutospacing="1"/>
    </w:pPr>
    <w:rPr>
      <w:sz w:val="24"/>
      <w:szCs w:val="24"/>
    </w:rPr>
  </w:style>
  <w:style w:type="paragraph" w:customStyle="1" w:styleId="122">
    <w:name w:val="p2"/>
    <w:basedOn w:val="1"/>
    <w:qFormat/>
    <w:uiPriority w:val="0"/>
    <w:pPr>
      <w:spacing w:before="100" w:beforeAutospacing="1" w:after="100" w:afterAutospacing="1"/>
    </w:pPr>
    <w:rPr>
      <w:sz w:val="24"/>
      <w:szCs w:val="24"/>
    </w:rPr>
  </w:style>
  <w:style w:type="paragraph" w:customStyle="1" w:styleId="123">
    <w:name w:val="p0"/>
    <w:basedOn w:val="1"/>
    <w:qFormat/>
    <w:uiPriority w:val="0"/>
    <w:pPr>
      <w:spacing w:before="100" w:beforeAutospacing="1" w:after="100" w:afterAutospacing="1"/>
    </w:pPr>
    <w:rPr>
      <w:sz w:val="24"/>
      <w:szCs w:val="24"/>
    </w:rPr>
  </w:style>
  <w:style w:type="character" w:customStyle="1" w:styleId="1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E5C7-CC3C-4529-A4A7-B5DDDA29AC96}">
  <ds:schemaRefs/>
</ds:datastoreItem>
</file>

<file path=docProps/app.xml><?xml version="1.0" encoding="utf-8"?>
<Properties xmlns="http://schemas.openxmlformats.org/officeDocument/2006/extended-properties" xmlns:vt="http://schemas.openxmlformats.org/officeDocument/2006/docPropsVTypes">
  <Template>Normal</Template>
  <Pages>28</Pages>
  <Words>9725</Words>
  <Characters>63665</Characters>
  <Lines>530</Lines>
  <Paragraphs>146</Paragraphs>
  <TotalTime>39</TotalTime>
  <ScaleCrop>false</ScaleCrop>
  <LinksUpToDate>false</LinksUpToDate>
  <CharactersWithSpaces>73244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2021-03-10T09:31:00Z</dcterms:created>
  <dc:creator>Grzegorz</dc:creator>
  <cp:lastModifiedBy>UMiG</cp:lastModifiedBy>
  <cp:lastPrinted>2023-11-02T13:10:23Z</cp:lastPrinted>
  <dcterms:modified xsi:type="dcterms:W3CDTF">2023-11-02T13:38:36Z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DDC4C74430E9483F8698D0D8927E4EF5_12</vt:lpwstr>
  </property>
</Properties>
</file>