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4E3C03" w:rsidRDefault="0000000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4E3C03">
        <w:rPr>
          <w:rFonts w:asciiTheme="minorHAnsi" w:hAnsiTheme="minorHAnsi" w:cstheme="minorHAnsi"/>
        </w:rPr>
        <w:t>składane na podstawie art. 117 ust. 4 ustawy z dnia 11 września 2019 r.</w:t>
      </w:r>
    </w:p>
    <w:p w14:paraId="78596ED2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E3C03">
        <w:rPr>
          <w:rFonts w:asciiTheme="minorHAnsi" w:hAnsiTheme="minorHAnsi" w:cstheme="minorHAnsi"/>
        </w:rPr>
        <w:t>Prawo zamówień publicznych</w:t>
      </w:r>
    </w:p>
    <w:p w14:paraId="19FD55D8" w14:textId="77777777" w:rsidR="00B2303A" w:rsidRPr="004E3C03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30540D92" w14:textId="029C6FCA" w:rsidR="00B2303A" w:rsidRPr="00EB7B14" w:rsidRDefault="00000000" w:rsidP="00EB7B1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EB7B14">
        <w:rPr>
          <w:rFonts w:asciiTheme="minorHAnsi" w:hAnsiTheme="minorHAnsi" w:cstheme="minorHAnsi"/>
          <w:b/>
          <w:bCs/>
          <w:sz w:val="24"/>
          <w:szCs w:val="24"/>
        </w:rPr>
        <w:t>Budowa oczyszczalni ścieków w Gminie Cieszków – etap II</w:t>
      </w:r>
      <w:r w:rsidR="00A23AD8" w:rsidRPr="00A23AD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4E3C03" w:rsidRPr="00A23AD8">
        <w:rPr>
          <w:rFonts w:asciiTheme="minorHAnsi" w:hAnsiTheme="minorHAnsi" w:cstheme="minorHAnsi"/>
          <w:b/>
          <w:sz w:val="24"/>
          <w:szCs w:val="24"/>
        </w:rPr>
        <w:br/>
      </w:r>
    </w:p>
    <w:p w14:paraId="51F0C58C" w14:textId="5F91337E" w:rsidR="00B2303A" w:rsidRPr="00A23AD8" w:rsidRDefault="00000000" w:rsidP="004E3C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4E3C03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</w:t>
      </w:r>
      <w:r w:rsidRPr="00A23AD8">
        <w:rPr>
          <w:rFonts w:asciiTheme="minorHAnsi" w:hAnsiTheme="minorHAnsi" w:cstheme="minorHAnsi"/>
          <w:i/>
          <w:iCs/>
        </w:rPr>
        <w:t>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346F2EFD" w14:textId="47A2F5CB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EA7EC3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7489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A8032" w14:textId="1BDE6A7D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D402" w14:textId="77777777" w:rsidR="00D856E6" w:rsidRDefault="00D856E6">
      <w:pPr>
        <w:spacing w:after="0" w:line="240" w:lineRule="auto"/>
      </w:pPr>
      <w:r>
        <w:separator/>
      </w:r>
    </w:p>
  </w:endnote>
  <w:endnote w:type="continuationSeparator" w:id="0">
    <w:p w14:paraId="46F5AE38" w14:textId="77777777" w:rsidR="00D856E6" w:rsidRDefault="00D8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D5BF" w14:textId="77777777" w:rsidR="00D856E6" w:rsidRDefault="00D856E6">
      <w:pPr>
        <w:spacing w:after="0" w:line="240" w:lineRule="auto"/>
      </w:pPr>
      <w:r>
        <w:separator/>
      </w:r>
    </w:p>
  </w:footnote>
  <w:footnote w:type="continuationSeparator" w:id="0">
    <w:p w14:paraId="25EA2B1F" w14:textId="77777777" w:rsidR="00D856E6" w:rsidRDefault="00D8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784F" w14:textId="53AD66C5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EB7B14">
      <w:rPr>
        <w:rFonts w:ascii="Arial" w:hAnsi="Arial" w:cs="Arial"/>
        <w:color w:val="434343"/>
        <w:sz w:val="20"/>
        <w:szCs w:val="20"/>
      </w:rPr>
      <w:t>2</w:t>
    </w:r>
    <w:r w:rsidRPr="00931179">
      <w:rPr>
        <w:rFonts w:ascii="Arial" w:hAnsi="Arial" w:cs="Arial"/>
        <w:color w:val="434343"/>
        <w:sz w:val="20"/>
        <w:szCs w:val="20"/>
      </w:rPr>
      <w:t>.202</w:t>
    </w:r>
    <w:r w:rsidR="004E3C03">
      <w:rPr>
        <w:rFonts w:ascii="Arial" w:hAnsi="Arial" w:cs="Arial"/>
        <w:color w:val="434343"/>
        <w:sz w:val="20"/>
        <w:szCs w:val="20"/>
      </w:rPr>
      <w:t xml:space="preserve">4 </w:t>
    </w:r>
    <w:r w:rsidRPr="00931179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A"/>
    <w:rsid w:val="0027423A"/>
    <w:rsid w:val="004E3C03"/>
    <w:rsid w:val="005D1203"/>
    <w:rsid w:val="00706E2C"/>
    <w:rsid w:val="009300F6"/>
    <w:rsid w:val="00931179"/>
    <w:rsid w:val="00A23AD8"/>
    <w:rsid w:val="00B2303A"/>
    <w:rsid w:val="00D856E6"/>
    <w:rsid w:val="00E43C60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2</cp:revision>
  <dcterms:created xsi:type="dcterms:W3CDTF">2024-01-23T11:54:00Z</dcterms:created>
  <dcterms:modified xsi:type="dcterms:W3CDTF">2024-01-23T11:54:00Z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