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2158C7">
        <w:rPr>
          <w:b/>
          <w:sz w:val="24"/>
          <w:szCs w:val="24"/>
        </w:rPr>
        <w:t>19</w:t>
      </w:r>
      <w:r w:rsidR="00976417">
        <w:rPr>
          <w:b/>
          <w:sz w:val="24"/>
          <w:szCs w:val="24"/>
        </w:rPr>
        <w:t>.04</w:t>
      </w:r>
      <w:r w:rsidRPr="009719E5">
        <w:rPr>
          <w:b/>
          <w:sz w:val="24"/>
          <w:szCs w:val="24"/>
        </w:rPr>
        <w:t>.2024</w:t>
      </w:r>
    </w:p>
    <w:p w:rsidR="00260077" w:rsidRPr="009719E5" w:rsidRDefault="00260077" w:rsidP="000C33E6">
      <w:pPr>
        <w:spacing w:after="0" w:line="240" w:lineRule="auto"/>
        <w:ind w:left="567"/>
        <w:jc w:val="both"/>
        <w:rPr>
          <w:b/>
          <w:sz w:val="24"/>
          <w:szCs w:val="24"/>
        </w:rPr>
      </w:pPr>
    </w:p>
    <w:p w:rsidR="00BD4001" w:rsidRPr="00BD4001" w:rsidRDefault="00BD4001" w:rsidP="00BD4001">
      <w:pPr>
        <w:spacing w:after="0" w:line="240" w:lineRule="auto"/>
        <w:ind w:left="426"/>
        <w:rPr>
          <w:rFonts w:cstheme="minorHAnsi"/>
          <w:b/>
          <w:sz w:val="24"/>
          <w:szCs w:val="24"/>
        </w:rPr>
      </w:pPr>
      <w:r w:rsidRPr="00BD4001">
        <w:rPr>
          <w:rFonts w:cstheme="minorHAnsi"/>
          <w:b/>
          <w:sz w:val="24"/>
          <w:szCs w:val="24"/>
        </w:rPr>
        <w:t>Znak Sprawy: ZP/220/1</w:t>
      </w:r>
      <w:r w:rsidR="00976417">
        <w:rPr>
          <w:rFonts w:cstheme="minorHAnsi"/>
          <w:b/>
          <w:sz w:val="24"/>
          <w:szCs w:val="24"/>
        </w:rPr>
        <w:t>6</w:t>
      </w:r>
      <w:r w:rsidRPr="00BD4001">
        <w:rPr>
          <w:rFonts w:cstheme="minorHAnsi"/>
          <w:b/>
          <w:sz w:val="24"/>
          <w:szCs w:val="24"/>
        </w:rPr>
        <w:t xml:space="preserve">/24                            </w:t>
      </w:r>
    </w:p>
    <w:p w:rsidR="00BD4001" w:rsidRDefault="00BD4001" w:rsidP="00976417">
      <w:pPr>
        <w:spacing w:after="0" w:line="240" w:lineRule="auto"/>
        <w:ind w:left="426"/>
        <w:rPr>
          <w:rFonts w:cstheme="minorHAnsi"/>
          <w:b/>
          <w:sz w:val="24"/>
          <w:szCs w:val="24"/>
        </w:rPr>
      </w:pPr>
      <w:r w:rsidRPr="00BD4001">
        <w:rPr>
          <w:rFonts w:cstheme="minorHAnsi"/>
          <w:b/>
          <w:sz w:val="24"/>
          <w:szCs w:val="24"/>
        </w:rPr>
        <w:t xml:space="preserve">Dotyczy: dostawy </w:t>
      </w:r>
      <w:r w:rsidR="00976417" w:rsidRPr="00976417">
        <w:rPr>
          <w:rFonts w:cstheme="minorHAnsi"/>
          <w:b/>
          <w:sz w:val="24"/>
          <w:szCs w:val="24"/>
        </w:rPr>
        <w:t xml:space="preserve">produktów leczniczych stosowanych w chemioterapii nowotworów wraz z płynami infuzyjnymi do przygotowywania wlewów </w:t>
      </w:r>
      <w:proofErr w:type="spellStart"/>
      <w:r w:rsidR="00976417" w:rsidRPr="00976417">
        <w:rPr>
          <w:rFonts w:cstheme="minorHAnsi"/>
          <w:b/>
          <w:sz w:val="24"/>
          <w:szCs w:val="24"/>
        </w:rPr>
        <w:t>cytostatyków</w:t>
      </w:r>
      <w:proofErr w:type="spellEnd"/>
      <w:r w:rsidR="00976417" w:rsidRPr="00976417">
        <w:rPr>
          <w:rFonts w:cstheme="minorHAnsi"/>
          <w:b/>
          <w:sz w:val="24"/>
          <w:szCs w:val="24"/>
        </w:rPr>
        <w:t xml:space="preserve"> gotowych do podania.</w:t>
      </w:r>
    </w:p>
    <w:p w:rsidR="00976417" w:rsidRDefault="00976417" w:rsidP="00976417">
      <w:pPr>
        <w:spacing w:after="0" w:line="240" w:lineRule="auto"/>
        <w:ind w:left="426"/>
        <w:rPr>
          <w:rFonts w:asciiTheme="minorHAnsi" w:eastAsiaTheme="minorHAnsi" w:hAnsiTheme="minorHAnsi" w:cstheme="minorBidi"/>
          <w:b/>
          <w:color w:val="auto"/>
          <w:sz w:val="28"/>
          <w:szCs w:val="28"/>
          <w:lang w:eastAsia="en-US"/>
        </w:rPr>
      </w:pPr>
    </w:p>
    <w:p w:rsidR="006F4A8A" w:rsidRDefault="006F4A8A" w:rsidP="006F4A8A">
      <w:pPr>
        <w:spacing w:after="0" w:line="360" w:lineRule="auto"/>
        <w:jc w:val="center"/>
        <w:rPr>
          <w:rFonts w:asciiTheme="minorHAnsi" w:eastAsia="Times New Roman" w:hAnsiTheme="minorHAnsi" w:cs="Helvetica"/>
          <w:b/>
          <w:color w:val="auto"/>
          <w:sz w:val="24"/>
          <w:szCs w:val="24"/>
          <w:lang w:eastAsia="en-US"/>
        </w:rPr>
      </w:pPr>
      <w:r w:rsidRPr="006F4A8A">
        <w:rPr>
          <w:rFonts w:asciiTheme="minorHAnsi" w:eastAsia="Times New Roman" w:hAnsiTheme="minorHAnsi" w:cs="Helvetica"/>
          <w:b/>
          <w:color w:val="auto"/>
          <w:sz w:val="24"/>
          <w:szCs w:val="24"/>
          <w:lang w:eastAsia="en-US"/>
        </w:rPr>
        <w:t xml:space="preserve">MODYFIKACJA SWZ nr </w:t>
      </w:r>
      <w:r w:rsidR="00C24439">
        <w:rPr>
          <w:rFonts w:asciiTheme="minorHAnsi" w:eastAsia="Times New Roman" w:hAnsiTheme="minorHAnsi" w:cs="Helvetica"/>
          <w:b/>
          <w:color w:val="auto"/>
          <w:sz w:val="24"/>
          <w:szCs w:val="24"/>
          <w:lang w:eastAsia="en-US"/>
        </w:rPr>
        <w:t>2</w:t>
      </w:r>
    </w:p>
    <w:p w:rsidR="000F00B6" w:rsidRDefault="000F00B6" w:rsidP="006F4A8A">
      <w:pPr>
        <w:spacing w:after="0" w:line="360" w:lineRule="auto"/>
        <w:jc w:val="center"/>
        <w:rPr>
          <w:rFonts w:asciiTheme="minorHAnsi" w:eastAsia="Times New Roman" w:hAnsiTheme="minorHAnsi" w:cs="Helvetica"/>
          <w:b/>
          <w:color w:val="auto"/>
          <w:sz w:val="24"/>
          <w:szCs w:val="24"/>
          <w:lang w:eastAsia="en-US"/>
        </w:rPr>
      </w:pPr>
    </w:p>
    <w:p w:rsidR="00C24439" w:rsidRDefault="00C24439" w:rsidP="00C24439">
      <w:pPr>
        <w:widowControl w:val="0"/>
        <w:numPr>
          <w:ilvl w:val="0"/>
          <w:numId w:val="2"/>
        </w:numPr>
        <w:tabs>
          <w:tab w:val="left" w:pos="697"/>
        </w:tabs>
        <w:autoSpaceDE w:val="0"/>
        <w:autoSpaceDN w:val="0"/>
        <w:spacing w:before="98" w:after="0" w:line="240" w:lineRule="auto"/>
        <w:ind w:right="124"/>
        <w:contextualSpacing/>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shd w:val="clear" w:color="auto" w:fill="C5E0B3" w:themeFill="accent6" w:themeFillTint="66"/>
        </w:rPr>
        <w:t xml:space="preserve">W Rozdziale III  pkt. 1  dopisuje się </w:t>
      </w:r>
      <w:proofErr w:type="spellStart"/>
      <w:r>
        <w:rPr>
          <w:rFonts w:ascii="Times New Roman" w:eastAsia="Times New Roman" w:hAnsi="Times New Roman" w:cs="Times New Roman"/>
          <w:color w:val="000000" w:themeColor="text1"/>
          <w:sz w:val="21"/>
          <w:szCs w:val="21"/>
          <w:shd w:val="clear" w:color="auto" w:fill="C5E0B3" w:themeFill="accent6" w:themeFillTint="66"/>
        </w:rPr>
        <w:t>ppkt</w:t>
      </w:r>
      <w:proofErr w:type="spellEnd"/>
      <w:r>
        <w:rPr>
          <w:rFonts w:ascii="Times New Roman" w:eastAsia="Times New Roman" w:hAnsi="Times New Roman" w:cs="Times New Roman"/>
          <w:color w:val="000000" w:themeColor="text1"/>
          <w:sz w:val="21"/>
          <w:szCs w:val="21"/>
          <w:shd w:val="clear" w:color="auto" w:fill="C5E0B3" w:themeFill="accent6" w:themeFillTint="66"/>
        </w:rPr>
        <w:t>.  1.6</w:t>
      </w:r>
      <w:r>
        <w:rPr>
          <w:rFonts w:ascii="Times New Roman" w:eastAsia="Times New Roman" w:hAnsi="Times New Roman" w:cs="Times New Roman"/>
          <w:color w:val="000000" w:themeColor="text1"/>
          <w:sz w:val="21"/>
          <w:szCs w:val="21"/>
        </w:rPr>
        <w:t xml:space="preserve"> o następującej treści:</w:t>
      </w:r>
    </w:p>
    <w:p w:rsidR="00C24439" w:rsidRDefault="00C24439" w:rsidP="00C24439">
      <w:pPr>
        <w:widowControl w:val="0"/>
        <w:tabs>
          <w:tab w:val="left" w:pos="697"/>
        </w:tabs>
        <w:autoSpaceDE w:val="0"/>
        <w:autoSpaceDN w:val="0"/>
        <w:spacing w:before="98" w:after="0" w:line="240" w:lineRule="auto"/>
        <w:ind w:right="124"/>
        <w:jc w:val="both"/>
        <w:rPr>
          <w:rFonts w:ascii="Times New Roman" w:eastAsia="Times New Roman" w:hAnsi="Times New Roman" w:cs="Times New Roman"/>
          <w:color w:val="000000" w:themeColor="text1"/>
          <w:sz w:val="21"/>
          <w:szCs w:val="21"/>
        </w:rPr>
      </w:pPr>
    </w:p>
    <w:p w:rsidR="00C24439" w:rsidRDefault="00C24439" w:rsidP="00C24439">
      <w:pPr>
        <w:pStyle w:val="Akapitzlist"/>
        <w:widowControl w:val="0"/>
        <w:numPr>
          <w:ilvl w:val="1"/>
          <w:numId w:val="3"/>
        </w:numPr>
        <w:autoSpaceDE w:val="0"/>
        <w:autoSpaceDN w:val="0"/>
        <w:spacing w:after="0" w:line="240" w:lineRule="auto"/>
        <w:jc w:val="both"/>
        <w:rPr>
          <w:rFonts w:ascii="Times New Roman" w:eastAsia="Times New Roman" w:hAnsi="Times New Roman" w:cs="Times New Roman"/>
          <w:color w:val="auto"/>
          <w:sz w:val="21"/>
          <w:szCs w:val="21"/>
          <w:shd w:val="clear" w:color="auto" w:fill="FFFFFF" w:themeFill="background1"/>
          <w:lang w:eastAsia="en-US"/>
        </w:rPr>
      </w:pPr>
      <w:r>
        <w:rPr>
          <w:rFonts w:ascii="Times New Roman" w:eastAsia="Times New Roman" w:hAnsi="Times New Roman" w:cs="Times New Roman"/>
          <w:color w:val="auto"/>
          <w:sz w:val="21"/>
          <w:szCs w:val="21"/>
          <w:shd w:val="clear" w:color="auto" w:fill="FFFFFF" w:themeFill="background1"/>
          <w:lang w:eastAsia="en-US"/>
        </w:rPr>
        <w:t>W przypadku gdy oferowany produkt  został wycofany z produkcji bądź jest tymczasowo niedostępny i nie jest znany termin wznowienia produkcji, wycenę pozycji podaje tylko ten Wykonawca, który posiada zapas wystarczający na cały okres realizacji umowy. Pozostali Wykonawcy w formularzu cen jednostkowych w pozycji, w której widnieje produkt wycofany z produkcji bądź produkt tymczasowo niedostępny podają adnotację o wycofaniu produktu z produkcji bądź jego czasowej niedostępności.  Do porównania ofert Zamawiający nie będzie uwzględniał wartości pozycji produktów wycofanych lub czasowo niedostępnych, tj. ograniczy przedmiot zamówienia o produkty wycofane z produkcji bądź czasowo niedostępne, chyba, że zostaną wycenione przez wszystkich uczestników postępowania na danym zadaniu.</w:t>
      </w:r>
    </w:p>
    <w:p w:rsidR="00C24439" w:rsidRDefault="00C24439" w:rsidP="00C24439">
      <w:pPr>
        <w:keepNext/>
        <w:keepLines/>
        <w:spacing w:before="1" w:after="0"/>
        <w:ind w:right="124"/>
        <w:outlineLvl w:val="0"/>
        <w:rPr>
          <w:rFonts w:ascii="Times New Roman" w:eastAsiaTheme="majorEastAsia" w:hAnsi="Times New Roman" w:cs="Times New Roman"/>
          <w:b/>
          <w:bCs/>
          <w:color w:val="000000" w:themeColor="text1"/>
          <w:sz w:val="21"/>
          <w:szCs w:val="21"/>
        </w:rPr>
      </w:pPr>
    </w:p>
    <w:p w:rsidR="00C24439" w:rsidRDefault="00C24439" w:rsidP="00C24439">
      <w:pPr>
        <w:widowControl w:val="0"/>
        <w:numPr>
          <w:ilvl w:val="0"/>
          <w:numId w:val="2"/>
        </w:numPr>
        <w:tabs>
          <w:tab w:val="left" w:pos="697"/>
        </w:tabs>
        <w:autoSpaceDE w:val="0"/>
        <w:autoSpaceDN w:val="0"/>
        <w:spacing w:before="98" w:after="0" w:line="240" w:lineRule="auto"/>
        <w:ind w:right="124"/>
        <w:contextualSpacing/>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shd w:val="clear" w:color="auto" w:fill="C5E0B3" w:themeFill="accent6" w:themeFillTint="66"/>
        </w:rPr>
        <w:t xml:space="preserve">W Rozdziale III  pkt. 4 (Przedmiotowe środki dowodowe) dopisuje się </w:t>
      </w:r>
      <w:proofErr w:type="spellStart"/>
      <w:r>
        <w:rPr>
          <w:rFonts w:ascii="Times New Roman" w:eastAsia="Times New Roman" w:hAnsi="Times New Roman" w:cs="Times New Roman"/>
          <w:color w:val="000000" w:themeColor="text1"/>
          <w:sz w:val="21"/>
          <w:szCs w:val="21"/>
          <w:shd w:val="clear" w:color="auto" w:fill="C5E0B3" w:themeFill="accent6" w:themeFillTint="66"/>
        </w:rPr>
        <w:t>ppkt</w:t>
      </w:r>
      <w:proofErr w:type="spellEnd"/>
      <w:r>
        <w:rPr>
          <w:rFonts w:ascii="Times New Roman" w:eastAsia="Times New Roman" w:hAnsi="Times New Roman" w:cs="Times New Roman"/>
          <w:color w:val="000000" w:themeColor="text1"/>
          <w:sz w:val="21"/>
          <w:szCs w:val="21"/>
          <w:shd w:val="clear" w:color="auto" w:fill="C5E0B3" w:themeFill="accent6" w:themeFillTint="66"/>
        </w:rPr>
        <w:t xml:space="preserve">.  </w:t>
      </w:r>
      <w:r w:rsidRPr="00C24439">
        <w:rPr>
          <w:rFonts w:ascii="Times New Roman" w:eastAsia="Times New Roman" w:hAnsi="Times New Roman" w:cs="Times New Roman"/>
          <w:color w:val="000000" w:themeColor="text1"/>
          <w:sz w:val="21"/>
          <w:szCs w:val="21"/>
          <w:shd w:val="clear" w:color="auto" w:fill="C5E0B3" w:themeFill="accent6" w:themeFillTint="66"/>
        </w:rPr>
        <w:t xml:space="preserve">2) </w:t>
      </w:r>
      <w:r w:rsidRPr="00C24439">
        <w:rPr>
          <w:rFonts w:ascii="Times New Roman" w:eastAsia="Times New Roman" w:hAnsi="Times New Roman" w:cs="Times New Roman"/>
          <w:color w:val="000000" w:themeColor="text1"/>
          <w:sz w:val="21"/>
          <w:szCs w:val="21"/>
          <w:shd w:val="clear" w:color="auto" w:fill="C5E0B3" w:themeFill="accent6" w:themeFillTint="66"/>
        </w:rPr>
        <w:t>i ppkt.3)</w:t>
      </w:r>
      <w:r>
        <w:rPr>
          <w:rFonts w:ascii="Times New Roman" w:eastAsia="Times New Roman" w:hAnsi="Times New Roman" w:cs="Times New Roman"/>
          <w:color w:val="000000" w:themeColor="text1"/>
          <w:sz w:val="21"/>
          <w:szCs w:val="21"/>
        </w:rPr>
        <w:t xml:space="preserve"> </w:t>
      </w:r>
      <w:r>
        <w:rPr>
          <w:rFonts w:ascii="Times New Roman" w:eastAsia="Times New Roman" w:hAnsi="Times New Roman" w:cs="Times New Roman"/>
          <w:color w:val="000000" w:themeColor="text1"/>
          <w:sz w:val="21"/>
          <w:szCs w:val="21"/>
        </w:rPr>
        <w:t xml:space="preserve"> o następującej treści:</w:t>
      </w:r>
    </w:p>
    <w:p w:rsidR="00C24439" w:rsidRDefault="00C24439" w:rsidP="00C24439">
      <w:pPr>
        <w:widowControl w:val="0"/>
        <w:tabs>
          <w:tab w:val="left" w:pos="697"/>
        </w:tabs>
        <w:autoSpaceDE w:val="0"/>
        <w:autoSpaceDN w:val="0"/>
        <w:spacing w:before="98" w:after="0" w:line="240" w:lineRule="auto"/>
        <w:ind w:left="720" w:right="124"/>
        <w:contextualSpacing/>
        <w:jc w:val="both"/>
        <w:rPr>
          <w:rFonts w:ascii="Times New Roman" w:eastAsia="Times New Roman" w:hAnsi="Times New Roman" w:cs="Times New Roman"/>
          <w:color w:val="000000" w:themeColor="text1"/>
          <w:sz w:val="21"/>
          <w:szCs w:val="21"/>
        </w:rPr>
      </w:pPr>
    </w:p>
    <w:p w:rsidR="00C24439" w:rsidRDefault="00C24439" w:rsidP="00C24439">
      <w:pPr>
        <w:widowControl w:val="0"/>
        <w:numPr>
          <w:ilvl w:val="0"/>
          <w:numId w:val="4"/>
        </w:numPr>
        <w:tabs>
          <w:tab w:val="left" w:pos="1134"/>
        </w:tabs>
        <w:autoSpaceDE w:val="0"/>
        <w:autoSpaceDN w:val="0"/>
        <w:spacing w:before="98" w:after="0" w:line="240" w:lineRule="auto"/>
        <w:ind w:right="124" w:hanging="153"/>
        <w:contextualSpacing/>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70C0"/>
          <w:sz w:val="21"/>
          <w:szCs w:val="21"/>
          <w:lang w:eastAsia="en-US"/>
        </w:rPr>
        <w:t>Zamawiający</w:t>
      </w:r>
      <w:r>
        <w:rPr>
          <w:rFonts w:ascii="Times New Roman" w:eastAsia="Times New Roman" w:hAnsi="Times New Roman" w:cs="Times New Roman"/>
          <w:b/>
          <w:color w:val="0070C0"/>
          <w:spacing w:val="-3"/>
          <w:sz w:val="21"/>
          <w:szCs w:val="21"/>
          <w:lang w:eastAsia="en-US"/>
        </w:rPr>
        <w:t xml:space="preserve"> </w:t>
      </w:r>
      <w:r>
        <w:rPr>
          <w:rFonts w:ascii="Times New Roman" w:eastAsia="Times New Roman" w:hAnsi="Times New Roman" w:cs="Times New Roman"/>
          <w:b/>
          <w:color w:val="0070C0"/>
          <w:sz w:val="21"/>
          <w:szCs w:val="21"/>
          <w:lang w:eastAsia="en-US"/>
        </w:rPr>
        <w:t>wymaga</w:t>
      </w:r>
      <w:r>
        <w:rPr>
          <w:rFonts w:ascii="Times New Roman" w:eastAsia="Times New Roman" w:hAnsi="Times New Roman" w:cs="Times New Roman"/>
          <w:b/>
          <w:color w:val="0070C0"/>
          <w:spacing w:val="-3"/>
          <w:sz w:val="21"/>
          <w:szCs w:val="21"/>
          <w:lang w:eastAsia="en-US"/>
        </w:rPr>
        <w:t xml:space="preserve"> </w:t>
      </w:r>
      <w:r>
        <w:rPr>
          <w:rFonts w:ascii="Times New Roman" w:eastAsia="Times New Roman" w:hAnsi="Times New Roman" w:cs="Times New Roman"/>
          <w:b/>
          <w:color w:val="0070C0"/>
          <w:sz w:val="21"/>
          <w:szCs w:val="21"/>
          <w:lang w:eastAsia="en-US"/>
        </w:rPr>
        <w:t>złożenia</w:t>
      </w:r>
      <w:r>
        <w:rPr>
          <w:rFonts w:ascii="Times New Roman" w:eastAsia="Times New Roman" w:hAnsi="Times New Roman" w:cs="Times New Roman"/>
          <w:b/>
          <w:color w:val="0070C0"/>
          <w:spacing w:val="-1"/>
          <w:sz w:val="21"/>
          <w:szCs w:val="21"/>
          <w:lang w:eastAsia="en-US"/>
        </w:rPr>
        <w:t xml:space="preserve"> </w:t>
      </w:r>
      <w:r>
        <w:rPr>
          <w:rFonts w:ascii="Times New Roman" w:eastAsia="Times New Roman" w:hAnsi="Times New Roman" w:cs="Times New Roman"/>
          <w:b/>
          <w:color w:val="0070C0"/>
          <w:sz w:val="21"/>
          <w:szCs w:val="21"/>
          <w:lang w:eastAsia="en-US"/>
        </w:rPr>
        <w:t>wraz</w:t>
      </w:r>
      <w:r>
        <w:rPr>
          <w:rFonts w:ascii="Times New Roman" w:eastAsia="Times New Roman" w:hAnsi="Times New Roman" w:cs="Times New Roman"/>
          <w:b/>
          <w:color w:val="0070C0"/>
          <w:spacing w:val="-3"/>
          <w:sz w:val="21"/>
          <w:szCs w:val="21"/>
          <w:lang w:eastAsia="en-US"/>
        </w:rPr>
        <w:t xml:space="preserve"> </w:t>
      </w:r>
      <w:r>
        <w:rPr>
          <w:rFonts w:ascii="Times New Roman" w:eastAsia="Times New Roman" w:hAnsi="Times New Roman" w:cs="Times New Roman"/>
          <w:b/>
          <w:color w:val="0070C0"/>
          <w:sz w:val="21"/>
          <w:szCs w:val="21"/>
          <w:lang w:eastAsia="en-US"/>
        </w:rPr>
        <w:t>z</w:t>
      </w:r>
      <w:r>
        <w:rPr>
          <w:rFonts w:ascii="Times New Roman" w:eastAsia="Times New Roman" w:hAnsi="Times New Roman" w:cs="Times New Roman"/>
          <w:b/>
          <w:color w:val="0070C0"/>
          <w:spacing w:val="-5"/>
          <w:sz w:val="21"/>
          <w:szCs w:val="21"/>
          <w:lang w:eastAsia="en-US"/>
        </w:rPr>
        <w:t xml:space="preserve"> </w:t>
      </w:r>
      <w:r>
        <w:rPr>
          <w:rFonts w:ascii="Times New Roman" w:eastAsia="Times New Roman" w:hAnsi="Times New Roman" w:cs="Times New Roman"/>
          <w:b/>
          <w:color w:val="0070C0"/>
          <w:sz w:val="21"/>
          <w:szCs w:val="21"/>
          <w:lang w:eastAsia="en-US"/>
        </w:rPr>
        <w:t xml:space="preserve">ofertą </w:t>
      </w:r>
    </w:p>
    <w:p w:rsidR="00C24439" w:rsidRDefault="00C24439" w:rsidP="00F453AC">
      <w:pPr>
        <w:pStyle w:val="Akapitzlist"/>
        <w:widowControl w:val="0"/>
        <w:tabs>
          <w:tab w:val="left" w:pos="1560"/>
        </w:tabs>
        <w:autoSpaceDE w:val="0"/>
        <w:autoSpaceDN w:val="0"/>
        <w:spacing w:before="98" w:after="0" w:line="240" w:lineRule="auto"/>
        <w:ind w:left="1418" w:right="124" w:hanging="425"/>
        <w:jc w:val="both"/>
        <w:rPr>
          <w:rFonts w:ascii="Times New Roman" w:eastAsia="Times New Roman" w:hAnsi="Times New Roman" w:cs="Times New Roman"/>
          <w:color w:val="auto"/>
          <w:sz w:val="21"/>
          <w:szCs w:val="21"/>
          <w:lang w:eastAsia="en-US"/>
        </w:rPr>
      </w:pPr>
      <w:r w:rsidRPr="0069489A">
        <w:rPr>
          <w:rFonts w:ascii="Times New Roman" w:eastAsia="Times New Roman" w:hAnsi="Times New Roman" w:cs="Times New Roman"/>
          <w:b/>
          <w:color w:val="auto"/>
          <w:sz w:val="21"/>
          <w:szCs w:val="21"/>
          <w:lang w:eastAsia="en-US"/>
        </w:rPr>
        <w:t xml:space="preserve">2- </w:t>
      </w:r>
      <w:r w:rsidR="00F453AC" w:rsidRPr="0069489A">
        <w:rPr>
          <w:rFonts w:ascii="Times New Roman" w:eastAsia="Times New Roman" w:hAnsi="Times New Roman" w:cs="Times New Roman"/>
          <w:b/>
          <w:color w:val="auto"/>
          <w:sz w:val="21"/>
          <w:szCs w:val="21"/>
          <w:lang w:eastAsia="en-US"/>
        </w:rPr>
        <w:t xml:space="preserve">   </w:t>
      </w:r>
      <w:r>
        <w:rPr>
          <w:rFonts w:ascii="Times New Roman" w:eastAsia="Times New Roman" w:hAnsi="Times New Roman" w:cs="Times New Roman"/>
          <w:b/>
          <w:color w:val="auto"/>
          <w:sz w:val="21"/>
          <w:szCs w:val="21"/>
          <w:u w:val="single"/>
          <w:lang w:eastAsia="en-US"/>
        </w:rPr>
        <w:t>Pismo producenta</w:t>
      </w:r>
      <w:r>
        <w:rPr>
          <w:rFonts w:ascii="Times New Roman" w:eastAsia="Times New Roman" w:hAnsi="Times New Roman" w:cs="Times New Roman"/>
          <w:color w:val="auto"/>
          <w:sz w:val="21"/>
          <w:szCs w:val="21"/>
          <w:lang w:eastAsia="en-US"/>
        </w:rPr>
        <w:t xml:space="preserve"> w przypadku, jeżeli żądany przez Zamawiającego lek nie jest już produkowany lub jest jego tymczasowy brak dostępności na rynku farmaceutycznym  a nie ma innego leku równoważnego, którym można byłoby go zastąpić.</w:t>
      </w:r>
    </w:p>
    <w:p w:rsidR="00C24439" w:rsidRPr="00265D77" w:rsidRDefault="00C24439" w:rsidP="00265D77">
      <w:pPr>
        <w:pStyle w:val="Akapitzlist"/>
        <w:widowControl w:val="0"/>
        <w:numPr>
          <w:ilvl w:val="0"/>
          <w:numId w:val="7"/>
        </w:numPr>
        <w:tabs>
          <w:tab w:val="left" w:pos="1134"/>
        </w:tabs>
        <w:autoSpaceDE w:val="0"/>
        <w:autoSpaceDN w:val="0"/>
        <w:spacing w:before="98" w:after="0" w:line="240" w:lineRule="auto"/>
        <w:ind w:left="1418" w:right="124" w:hanging="425"/>
        <w:jc w:val="both"/>
        <w:rPr>
          <w:rFonts w:ascii="Times New Roman" w:eastAsia="Times New Roman" w:hAnsi="Times New Roman" w:cs="Times New Roman"/>
          <w:color w:val="000000" w:themeColor="text1"/>
          <w:sz w:val="21"/>
          <w:szCs w:val="21"/>
        </w:rPr>
      </w:pPr>
      <w:r w:rsidRPr="00265D77">
        <w:rPr>
          <w:rFonts w:asciiTheme="minorHAnsi" w:hAnsiTheme="minorHAnsi"/>
          <w:b/>
          <w:u w:val="single"/>
        </w:rPr>
        <w:t xml:space="preserve">Kopia pozwolenia </w:t>
      </w:r>
      <w:r w:rsidR="00265D77">
        <w:rPr>
          <w:rFonts w:asciiTheme="minorHAnsi" w:hAnsiTheme="minorHAnsi"/>
          <w:b/>
          <w:u w:val="single"/>
        </w:rPr>
        <w:t xml:space="preserve">Ministra Zdrowia na czasowe dopuszczenie do obrotu </w:t>
      </w:r>
      <w:r w:rsidRPr="00265D77">
        <w:rPr>
          <w:rFonts w:asciiTheme="minorHAnsi" w:hAnsiTheme="minorHAnsi"/>
        </w:rPr>
        <w:t xml:space="preserve">w zakresie zaoferowania w zadaniu nr </w:t>
      </w:r>
      <w:r w:rsidR="00265D77" w:rsidRPr="00265D77">
        <w:rPr>
          <w:rFonts w:asciiTheme="minorHAnsi" w:hAnsiTheme="minorHAnsi"/>
        </w:rPr>
        <w:t>23</w:t>
      </w:r>
      <w:r w:rsidRPr="00265D77">
        <w:rPr>
          <w:rFonts w:asciiTheme="minorHAnsi" w:hAnsiTheme="minorHAnsi"/>
        </w:rPr>
        <w:t xml:space="preserve"> poz. </w:t>
      </w:r>
      <w:r w:rsidR="00265D77" w:rsidRPr="00265D77">
        <w:rPr>
          <w:rFonts w:asciiTheme="minorHAnsi" w:hAnsiTheme="minorHAnsi"/>
        </w:rPr>
        <w:t xml:space="preserve">1 </w:t>
      </w:r>
      <w:r w:rsidRPr="00265D77">
        <w:rPr>
          <w:rFonts w:asciiTheme="minorHAnsi" w:hAnsiTheme="minorHAnsi"/>
        </w:rPr>
        <w:t xml:space="preserve">leku </w:t>
      </w:r>
      <w:proofErr w:type="spellStart"/>
      <w:r w:rsidR="00265D77" w:rsidRPr="00265D77">
        <w:rPr>
          <w:rFonts w:asciiTheme="minorHAnsi" w:hAnsiTheme="minorHAnsi"/>
        </w:rPr>
        <w:t>Vinko</w:t>
      </w:r>
      <w:proofErr w:type="spellEnd"/>
      <w:r w:rsidR="00265D77" w:rsidRPr="00265D77">
        <w:rPr>
          <w:rFonts w:asciiTheme="minorHAnsi" w:hAnsiTheme="minorHAnsi"/>
        </w:rPr>
        <w:t xml:space="preserve">, 1 mg/ml; 10 ml, </w:t>
      </w:r>
      <w:proofErr w:type="spellStart"/>
      <w:r w:rsidR="00265D77" w:rsidRPr="00265D77">
        <w:rPr>
          <w:rFonts w:asciiTheme="minorHAnsi" w:hAnsiTheme="minorHAnsi"/>
        </w:rPr>
        <w:t>roztw.d</w:t>
      </w:r>
      <w:proofErr w:type="spellEnd"/>
      <w:r w:rsidR="00265D77" w:rsidRPr="00265D77">
        <w:rPr>
          <w:rFonts w:asciiTheme="minorHAnsi" w:hAnsiTheme="minorHAnsi"/>
        </w:rPr>
        <w:t>/inf.,1 fiol</w:t>
      </w:r>
      <w:r w:rsidR="00265D77">
        <w:rPr>
          <w:rFonts w:asciiTheme="minorHAnsi" w:hAnsiTheme="minorHAnsi"/>
        </w:rPr>
        <w:t xml:space="preserve"> </w:t>
      </w:r>
    </w:p>
    <w:p w:rsidR="0038135B" w:rsidRPr="00135576" w:rsidRDefault="0038135B" w:rsidP="0038135B">
      <w:pPr>
        <w:spacing w:after="0" w:line="240" w:lineRule="auto"/>
        <w:rPr>
          <w:i/>
          <w:sz w:val="20"/>
          <w:szCs w:val="20"/>
        </w:rPr>
      </w:pPr>
    </w:p>
    <w:p w:rsidR="00277921" w:rsidRPr="002158C7" w:rsidRDefault="002158C7" w:rsidP="00100D77">
      <w:pPr>
        <w:spacing w:after="0" w:line="240" w:lineRule="auto"/>
        <w:ind w:left="567"/>
        <w:rPr>
          <w:i/>
          <w:sz w:val="24"/>
          <w:szCs w:val="24"/>
        </w:rPr>
      </w:pPr>
      <w:r w:rsidRPr="002158C7">
        <w:rPr>
          <w:i/>
          <w:sz w:val="24"/>
          <w:szCs w:val="24"/>
        </w:rPr>
        <w:t xml:space="preserve">W związku z faktem, iż do upływu terminu składania ofert pozostało 18 dni </w:t>
      </w:r>
      <w:r>
        <w:rPr>
          <w:i/>
          <w:sz w:val="24"/>
          <w:szCs w:val="24"/>
        </w:rPr>
        <w:t xml:space="preserve">i </w:t>
      </w:r>
      <w:r w:rsidRPr="002158C7">
        <w:rPr>
          <w:i/>
          <w:sz w:val="24"/>
          <w:szCs w:val="24"/>
        </w:rPr>
        <w:t xml:space="preserve"> wykonawcy mają sporo czasu na </w:t>
      </w:r>
      <w:r w:rsidR="00F453AC">
        <w:rPr>
          <w:i/>
          <w:sz w:val="24"/>
          <w:szCs w:val="24"/>
        </w:rPr>
        <w:t>przygotowanie</w:t>
      </w:r>
      <w:r w:rsidRPr="002158C7">
        <w:rPr>
          <w:i/>
          <w:sz w:val="24"/>
          <w:szCs w:val="24"/>
        </w:rPr>
        <w:t xml:space="preserve"> dokumentów, o których mowa powyżej Zamawiający postanowił, </w:t>
      </w:r>
      <w:r>
        <w:rPr>
          <w:i/>
          <w:sz w:val="24"/>
          <w:szCs w:val="24"/>
        </w:rPr>
        <w:t>że</w:t>
      </w:r>
      <w:r w:rsidRPr="002158C7">
        <w:rPr>
          <w:i/>
          <w:sz w:val="24"/>
          <w:szCs w:val="24"/>
        </w:rPr>
        <w:t xml:space="preserve"> nie przesuwa terminów w postępowaniu.</w:t>
      </w:r>
    </w:p>
    <w:p w:rsidR="009719E5" w:rsidRDefault="009719E5" w:rsidP="009719E5">
      <w:pPr>
        <w:spacing w:after="0" w:line="240" w:lineRule="auto"/>
        <w:ind w:left="4536" w:firstLine="6"/>
        <w:jc w:val="center"/>
        <w:rPr>
          <w:i/>
          <w:sz w:val="24"/>
          <w:szCs w:val="24"/>
        </w:rPr>
      </w:pPr>
      <w:r>
        <w:rPr>
          <w:b/>
          <w:i/>
          <w:sz w:val="24"/>
          <w:szCs w:val="24"/>
        </w:rPr>
        <w:t xml:space="preserve">  Z poważaniem</w:t>
      </w:r>
      <w:r>
        <w:rPr>
          <w:i/>
          <w:sz w:val="24"/>
          <w:szCs w:val="24"/>
        </w:rPr>
        <w:t xml:space="preserve"> </w:t>
      </w:r>
    </w:p>
    <w:p w:rsidR="00F75A03" w:rsidRDefault="00F75A03" w:rsidP="009719E5">
      <w:pPr>
        <w:spacing w:after="0" w:line="240" w:lineRule="auto"/>
        <w:ind w:left="4536" w:firstLine="6"/>
        <w:jc w:val="center"/>
        <w:rPr>
          <w:i/>
          <w:sz w:val="24"/>
          <w:szCs w:val="24"/>
        </w:rPr>
      </w:pPr>
      <w:bookmarkStart w:id="0" w:name="_GoBack"/>
      <w:bookmarkEnd w:id="0"/>
    </w:p>
    <w:p w:rsidR="00F75A03" w:rsidRPr="00523FAB" w:rsidRDefault="00F75A03" w:rsidP="00F75A03">
      <w:pPr>
        <w:spacing w:after="0" w:line="240" w:lineRule="auto"/>
        <w:ind w:left="4536" w:firstLine="6"/>
        <w:jc w:val="center"/>
        <w:rPr>
          <w:i/>
          <w:sz w:val="24"/>
          <w:szCs w:val="24"/>
        </w:rPr>
      </w:pPr>
      <w:r w:rsidRPr="00523FAB">
        <w:rPr>
          <w:i/>
          <w:sz w:val="24"/>
          <w:szCs w:val="24"/>
        </w:rPr>
        <w:t>PODPIS W ORYGINALE</w:t>
      </w:r>
    </w:p>
    <w:p w:rsidR="00F75A03" w:rsidRDefault="00F75A03" w:rsidP="00F75A03">
      <w:pPr>
        <w:spacing w:after="0" w:line="240" w:lineRule="auto"/>
        <w:ind w:left="4536" w:firstLine="6"/>
        <w:jc w:val="center"/>
        <w:rPr>
          <w:i/>
          <w:sz w:val="24"/>
          <w:szCs w:val="24"/>
        </w:rPr>
      </w:pPr>
      <w:r w:rsidRPr="00523FAB">
        <w:rPr>
          <w:i/>
          <w:sz w:val="24"/>
          <w:szCs w:val="24"/>
        </w:rPr>
        <w:t>DYREKTOR</w:t>
      </w: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5D134F" w:rsidRPr="004E4BA3" w:rsidRDefault="003B66B4" w:rsidP="004A5F42">
      <w:pPr>
        <w:pStyle w:val="Stopka"/>
        <w:tabs>
          <w:tab w:val="clear" w:pos="4536"/>
          <w:tab w:val="clear" w:pos="9072"/>
          <w:tab w:val="left" w:pos="1080"/>
        </w:tabs>
        <w:jc w:val="both"/>
        <w:rPr>
          <w:b/>
          <w:sz w:val="20"/>
          <w:szCs w:val="20"/>
        </w:rPr>
      </w:pPr>
      <w:r>
        <w:rPr>
          <w:rFonts w:cstheme="minorHAnsi"/>
          <w:b/>
          <w:sz w:val="24"/>
          <w:szCs w:val="24"/>
        </w:rPr>
        <w:t xml:space="preserve"> </w:t>
      </w:r>
      <w:r w:rsidR="004A5F42">
        <w:rPr>
          <w:rFonts w:cstheme="minorHAnsi"/>
          <w:b/>
          <w:sz w:val="24"/>
          <w:szCs w:val="24"/>
        </w:rPr>
        <w:t xml:space="preserve">  </w:t>
      </w:r>
      <w:r w:rsidR="00DD646C" w:rsidRPr="004E4BA3">
        <w:rPr>
          <w:b/>
          <w:sz w:val="20"/>
          <w:szCs w:val="20"/>
        </w:rPr>
        <w:t xml:space="preserve">Sprawę prowadzi: </w:t>
      </w:r>
      <w:r w:rsidR="009719E5" w:rsidRPr="004E4BA3">
        <w:rPr>
          <w:b/>
          <w:sz w:val="20"/>
          <w:szCs w:val="20"/>
        </w:rPr>
        <w:t>Wioletta Sybal</w:t>
      </w:r>
      <w:r w:rsidR="00DD646C" w:rsidRPr="004E4BA3">
        <w:rPr>
          <w:b/>
          <w:sz w:val="20"/>
          <w:szCs w:val="20"/>
        </w:rPr>
        <w:t xml:space="preserve"> </w:t>
      </w:r>
    </w:p>
    <w:p w:rsidR="005D134F" w:rsidRPr="004E4BA3" w:rsidRDefault="00E6711B" w:rsidP="003463B7">
      <w:pPr>
        <w:spacing w:after="4" w:line="250" w:lineRule="auto"/>
        <w:ind w:left="142" w:hanging="10"/>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3463B7">
      <w:pPr>
        <w:spacing w:after="4" w:line="250" w:lineRule="auto"/>
        <w:ind w:left="142" w:hanging="10"/>
        <w:jc w:val="both"/>
        <w:rPr>
          <w:b/>
          <w:sz w:val="20"/>
          <w:szCs w:val="20"/>
        </w:rPr>
      </w:pPr>
      <w:r w:rsidRPr="004E4BA3">
        <w:rPr>
          <w:b/>
          <w:sz w:val="20"/>
          <w:szCs w:val="20"/>
        </w:rPr>
        <w:t xml:space="preserve">E: </w:t>
      </w:r>
      <w:hyperlink r:id="rId8" w:history="1">
        <w:r w:rsidR="009719E5" w:rsidRPr="004E4BA3">
          <w:rPr>
            <w:rStyle w:val="Hipercze"/>
            <w:b/>
            <w:sz w:val="20"/>
            <w:szCs w:val="20"/>
          </w:rPr>
          <w:t>w.sybal@usk2.szczecin.pl</w:t>
        </w:r>
      </w:hyperlink>
      <w:r w:rsidRPr="004E4BA3">
        <w:rPr>
          <w:b/>
          <w:sz w:val="20"/>
          <w:szCs w:val="20"/>
        </w:rPr>
        <w:t xml:space="preserve"> </w:t>
      </w:r>
    </w:p>
    <w:sectPr w:rsidR="007319BC" w:rsidRPr="004E4BA3" w:rsidSect="002158C7">
      <w:footerReference w:type="default" r:id="rId9"/>
      <w:pgSz w:w="11921" w:h="16850"/>
      <w:pgMar w:top="0"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60" w:rsidRDefault="00C66860" w:rsidP="000C33E6">
      <w:pPr>
        <w:spacing w:after="0" w:line="240" w:lineRule="auto"/>
      </w:pPr>
      <w:r>
        <w:separator/>
      </w:r>
    </w:p>
  </w:endnote>
  <w:endnote w:type="continuationSeparator" w:id="0">
    <w:p w:rsidR="00C66860" w:rsidRDefault="00C66860"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4"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60" w:rsidRDefault="00C66860" w:rsidP="000C33E6">
      <w:pPr>
        <w:spacing w:after="0" w:line="240" w:lineRule="auto"/>
      </w:pPr>
      <w:r>
        <w:separator/>
      </w:r>
    </w:p>
  </w:footnote>
  <w:footnote w:type="continuationSeparator" w:id="0">
    <w:p w:rsidR="00C66860" w:rsidRDefault="00C66860"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6E45"/>
    <w:multiLevelType w:val="hybridMultilevel"/>
    <w:tmpl w:val="83643D50"/>
    <w:lvl w:ilvl="0" w:tplc="62248F28">
      <w:start w:val="3"/>
      <w:numFmt w:val="decimal"/>
      <w:lvlText w:val="%1-"/>
      <w:lvlJc w:val="left"/>
      <w:pPr>
        <w:ind w:left="720" w:hanging="360"/>
      </w:pPr>
      <w:rPr>
        <w:rFonts w:asciiTheme="minorHAnsi" w:eastAsia="Calibri" w:hAnsiTheme="minorHAnsi" w:cs="Calibri"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5629E7"/>
    <w:multiLevelType w:val="multilevel"/>
    <w:tmpl w:val="8EA6E044"/>
    <w:lvl w:ilvl="0">
      <w:start w:val="1"/>
      <w:numFmt w:val="decimal"/>
      <w:lvlText w:val="%1."/>
      <w:lvlJc w:val="left"/>
      <w:pPr>
        <w:ind w:left="360" w:hanging="360"/>
      </w:pPr>
    </w:lvl>
    <w:lvl w:ilvl="1">
      <w:start w:val="6"/>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 w15:restartNumberingAfterBreak="0">
    <w:nsid w:val="26BC4515"/>
    <w:multiLevelType w:val="multilevel"/>
    <w:tmpl w:val="F89AEAC8"/>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4BB34E8E"/>
    <w:multiLevelType w:val="hybridMultilevel"/>
    <w:tmpl w:val="AC302820"/>
    <w:lvl w:ilvl="0" w:tplc="0415000F">
      <w:start w:val="1"/>
      <w:numFmt w:val="decimal"/>
      <w:lvlText w:val="%1."/>
      <w:lvlJc w:val="left"/>
      <w:pPr>
        <w:ind w:left="720" w:hanging="360"/>
      </w:pPr>
      <w:rPr>
        <w:rFonts w:cs="Times New Roman"/>
      </w:rPr>
    </w:lvl>
    <w:lvl w:ilvl="1" w:tplc="DF60E2CC">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4DF60B3C"/>
    <w:multiLevelType w:val="hybridMultilevel"/>
    <w:tmpl w:val="88A0F22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4F635510"/>
    <w:multiLevelType w:val="hybridMultilevel"/>
    <w:tmpl w:val="D50E3176"/>
    <w:lvl w:ilvl="0" w:tplc="3F284858">
      <w:start w:val="4"/>
      <w:numFmt w:val="decimal"/>
      <w:lvlText w:val="%1."/>
      <w:lvlJc w:val="left"/>
      <w:pPr>
        <w:ind w:left="720" w:hanging="360"/>
      </w:pPr>
      <w:rPr>
        <w:rFonts w:eastAsia="Times New Roman" w:cs="Times New Roman"/>
        <w:b/>
        <w:color w:val="0070C0"/>
        <w:u w:val="singl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60027049"/>
    <w:multiLevelType w:val="hybridMultilevel"/>
    <w:tmpl w:val="73DA1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3041C"/>
    <w:rsid w:val="000365C1"/>
    <w:rsid w:val="00045B52"/>
    <w:rsid w:val="0005558E"/>
    <w:rsid w:val="000558BA"/>
    <w:rsid w:val="00077AC9"/>
    <w:rsid w:val="00092C4B"/>
    <w:rsid w:val="000A0F12"/>
    <w:rsid w:val="000A4080"/>
    <w:rsid w:val="000B51E2"/>
    <w:rsid w:val="000C33E6"/>
    <w:rsid w:val="000D4F80"/>
    <w:rsid w:val="000E0360"/>
    <w:rsid w:val="000F00B6"/>
    <w:rsid w:val="000F0AE5"/>
    <w:rsid w:val="000F13DC"/>
    <w:rsid w:val="000F47FA"/>
    <w:rsid w:val="00100D77"/>
    <w:rsid w:val="001125CF"/>
    <w:rsid w:val="001209BB"/>
    <w:rsid w:val="001226AB"/>
    <w:rsid w:val="00125BC0"/>
    <w:rsid w:val="00133A1D"/>
    <w:rsid w:val="00135576"/>
    <w:rsid w:val="0013738E"/>
    <w:rsid w:val="00141127"/>
    <w:rsid w:val="001614D9"/>
    <w:rsid w:val="00167ECA"/>
    <w:rsid w:val="001830E6"/>
    <w:rsid w:val="00187713"/>
    <w:rsid w:val="00191B45"/>
    <w:rsid w:val="001C63E8"/>
    <w:rsid w:val="001D1312"/>
    <w:rsid w:val="001D5265"/>
    <w:rsid w:val="00201BF6"/>
    <w:rsid w:val="00203A22"/>
    <w:rsid w:val="002158C7"/>
    <w:rsid w:val="00223DA1"/>
    <w:rsid w:val="00233E78"/>
    <w:rsid w:val="002465E7"/>
    <w:rsid w:val="00252602"/>
    <w:rsid w:val="00252DE7"/>
    <w:rsid w:val="00260077"/>
    <w:rsid w:val="00265D77"/>
    <w:rsid w:val="00277519"/>
    <w:rsid w:val="00277921"/>
    <w:rsid w:val="002810D8"/>
    <w:rsid w:val="00293A8B"/>
    <w:rsid w:val="002A4DE7"/>
    <w:rsid w:val="002B389C"/>
    <w:rsid w:val="002B3BA0"/>
    <w:rsid w:val="002C01A6"/>
    <w:rsid w:val="002C2FCA"/>
    <w:rsid w:val="002C6658"/>
    <w:rsid w:val="002D1C29"/>
    <w:rsid w:val="002D6EB6"/>
    <w:rsid w:val="002F1CD0"/>
    <w:rsid w:val="002F3B7D"/>
    <w:rsid w:val="002F3EED"/>
    <w:rsid w:val="00300AE1"/>
    <w:rsid w:val="003169E9"/>
    <w:rsid w:val="003463B7"/>
    <w:rsid w:val="00347F08"/>
    <w:rsid w:val="003572A5"/>
    <w:rsid w:val="0038135B"/>
    <w:rsid w:val="003846BA"/>
    <w:rsid w:val="00385292"/>
    <w:rsid w:val="00386A3F"/>
    <w:rsid w:val="00394173"/>
    <w:rsid w:val="0039575F"/>
    <w:rsid w:val="003B0F71"/>
    <w:rsid w:val="003B66B4"/>
    <w:rsid w:val="003C7675"/>
    <w:rsid w:val="003F3365"/>
    <w:rsid w:val="0040361E"/>
    <w:rsid w:val="004036AB"/>
    <w:rsid w:val="004061FD"/>
    <w:rsid w:val="00413FFD"/>
    <w:rsid w:val="00421633"/>
    <w:rsid w:val="00430892"/>
    <w:rsid w:val="00447F0D"/>
    <w:rsid w:val="00452452"/>
    <w:rsid w:val="004528F8"/>
    <w:rsid w:val="004603B7"/>
    <w:rsid w:val="00487ACE"/>
    <w:rsid w:val="004958A9"/>
    <w:rsid w:val="004A2C94"/>
    <w:rsid w:val="004A5F42"/>
    <w:rsid w:val="004A71A3"/>
    <w:rsid w:val="004B16F6"/>
    <w:rsid w:val="004D04EF"/>
    <w:rsid w:val="004E4BA3"/>
    <w:rsid w:val="00522BF8"/>
    <w:rsid w:val="00523FAB"/>
    <w:rsid w:val="005311D5"/>
    <w:rsid w:val="00565736"/>
    <w:rsid w:val="00570315"/>
    <w:rsid w:val="005747CF"/>
    <w:rsid w:val="00595EE8"/>
    <w:rsid w:val="005B5FE3"/>
    <w:rsid w:val="005C3214"/>
    <w:rsid w:val="005C6E99"/>
    <w:rsid w:val="005D134F"/>
    <w:rsid w:val="005E1091"/>
    <w:rsid w:val="005E6622"/>
    <w:rsid w:val="005E762A"/>
    <w:rsid w:val="006013CA"/>
    <w:rsid w:val="006037A0"/>
    <w:rsid w:val="0060743D"/>
    <w:rsid w:val="00610196"/>
    <w:rsid w:val="006235FF"/>
    <w:rsid w:val="00627690"/>
    <w:rsid w:val="00627F42"/>
    <w:rsid w:val="0063082D"/>
    <w:rsid w:val="00631FFB"/>
    <w:rsid w:val="006348DA"/>
    <w:rsid w:val="00663A80"/>
    <w:rsid w:val="0069046D"/>
    <w:rsid w:val="0069489A"/>
    <w:rsid w:val="006A4C2E"/>
    <w:rsid w:val="006A6679"/>
    <w:rsid w:val="006B1AFE"/>
    <w:rsid w:val="006B7D13"/>
    <w:rsid w:val="006F4A8A"/>
    <w:rsid w:val="006F76BE"/>
    <w:rsid w:val="0071289D"/>
    <w:rsid w:val="007268EA"/>
    <w:rsid w:val="007319BC"/>
    <w:rsid w:val="00741D6F"/>
    <w:rsid w:val="00766B82"/>
    <w:rsid w:val="007A08BA"/>
    <w:rsid w:val="007A108E"/>
    <w:rsid w:val="007A1118"/>
    <w:rsid w:val="007A4D73"/>
    <w:rsid w:val="007A5F20"/>
    <w:rsid w:val="007C48DA"/>
    <w:rsid w:val="007C6562"/>
    <w:rsid w:val="007D29C3"/>
    <w:rsid w:val="007F2CF5"/>
    <w:rsid w:val="008015A0"/>
    <w:rsid w:val="00802242"/>
    <w:rsid w:val="008035D2"/>
    <w:rsid w:val="00805A51"/>
    <w:rsid w:val="00806126"/>
    <w:rsid w:val="00807463"/>
    <w:rsid w:val="008112D6"/>
    <w:rsid w:val="00816A03"/>
    <w:rsid w:val="008316B2"/>
    <w:rsid w:val="00834046"/>
    <w:rsid w:val="0083410E"/>
    <w:rsid w:val="00855F08"/>
    <w:rsid w:val="0086380C"/>
    <w:rsid w:val="00865A37"/>
    <w:rsid w:val="00871B4B"/>
    <w:rsid w:val="0087693B"/>
    <w:rsid w:val="0088012A"/>
    <w:rsid w:val="008877FC"/>
    <w:rsid w:val="00893867"/>
    <w:rsid w:val="0089472D"/>
    <w:rsid w:val="00894BD8"/>
    <w:rsid w:val="008A30F6"/>
    <w:rsid w:val="008B0701"/>
    <w:rsid w:val="008B10DF"/>
    <w:rsid w:val="008B3BE0"/>
    <w:rsid w:val="008C3556"/>
    <w:rsid w:val="008C490F"/>
    <w:rsid w:val="008C6482"/>
    <w:rsid w:val="008C6B2B"/>
    <w:rsid w:val="008E3CDA"/>
    <w:rsid w:val="008F188D"/>
    <w:rsid w:val="008F580B"/>
    <w:rsid w:val="00904270"/>
    <w:rsid w:val="00917222"/>
    <w:rsid w:val="00917668"/>
    <w:rsid w:val="009269CA"/>
    <w:rsid w:val="009411AB"/>
    <w:rsid w:val="00942B0E"/>
    <w:rsid w:val="009468CE"/>
    <w:rsid w:val="00953021"/>
    <w:rsid w:val="00956C53"/>
    <w:rsid w:val="009625E1"/>
    <w:rsid w:val="00962602"/>
    <w:rsid w:val="00967FE4"/>
    <w:rsid w:val="009719E5"/>
    <w:rsid w:val="00976307"/>
    <w:rsid w:val="00976417"/>
    <w:rsid w:val="00976878"/>
    <w:rsid w:val="009811E9"/>
    <w:rsid w:val="00991A8A"/>
    <w:rsid w:val="009A0299"/>
    <w:rsid w:val="009E21B2"/>
    <w:rsid w:val="009E74CE"/>
    <w:rsid w:val="009F08CD"/>
    <w:rsid w:val="009F0E0F"/>
    <w:rsid w:val="009F3246"/>
    <w:rsid w:val="00A1736D"/>
    <w:rsid w:val="00A241AC"/>
    <w:rsid w:val="00A24EBE"/>
    <w:rsid w:val="00A278C4"/>
    <w:rsid w:val="00A4040E"/>
    <w:rsid w:val="00A41397"/>
    <w:rsid w:val="00A723F2"/>
    <w:rsid w:val="00A77054"/>
    <w:rsid w:val="00AA2ABD"/>
    <w:rsid w:val="00AA5D9B"/>
    <w:rsid w:val="00AA792D"/>
    <w:rsid w:val="00AB21BF"/>
    <w:rsid w:val="00AD29BE"/>
    <w:rsid w:val="00AF1BA4"/>
    <w:rsid w:val="00B00114"/>
    <w:rsid w:val="00B05825"/>
    <w:rsid w:val="00B11558"/>
    <w:rsid w:val="00B14198"/>
    <w:rsid w:val="00B4371E"/>
    <w:rsid w:val="00B479A5"/>
    <w:rsid w:val="00B50977"/>
    <w:rsid w:val="00B52C31"/>
    <w:rsid w:val="00B56173"/>
    <w:rsid w:val="00B8751C"/>
    <w:rsid w:val="00B945D3"/>
    <w:rsid w:val="00B9794B"/>
    <w:rsid w:val="00BA6515"/>
    <w:rsid w:val="00BD4001"/>
    <w:rsid w:val="00BE2AE7"/>
    <w:rsid w:val="00C11DEA"/>
    <w:rsid w:val="00C24439"/>
    <w:rsid w:val="00C25AD7"/>
    <w:rsid w:val="00C453A7"/>
    <w:rsid w:val="00C66860"/>
    <w:rsid w:val="00C7023B"/>
    <w:rsid w:val="00C727FE"/>
    <w:rsid w:val="00C73A34"/>
    <w:rsid w:val="00C75231"/>
    <w:rsid w:val="00C84502"/>
    <w:rsid w:val="00CA04D1"/>
    <w:rsid w:val="00CC60E0"/>
    <w:rsid w:val="00CD1D70"/>
    <w:rsid w:val="00CD6386"/>
    <w:rsid w:val="00CD69FE"/>
    <w:rsid w:val="00CE0743"/>
    <w:rsid w:val="00CF0D94"/>
    <w:rsid w:val="00D3131A"/>
    <w:rsid w:val="00D3728E"/>
    <w:rsid w:val="00D41EA0"/>
    <w:rsid w:val="00D624FF"/>
    <w:rsid w:val="00D63A6F"/>
    <w:rsid w:val="00D70811"/>
    <w:rsid w:val="00D82F54"/>
    <w:rsid w:val="00D9129E"/>
    <w:rsid w:val="00D933D6"/>
    <w:rsid w:val="00DA147F"/>
    <w:rsid w:val="00DA29F3"/>
    <w:rsid w:val="00DB263D"/>
    <w:rsid w:val="00DD4DEC"/>
    <w:rsid w:val="00DD637A"/>
    <w:rsid w:val="00DD646C"/>
    <w:rsid w:val="00DD6540"/>
    <w:rsid w:val="00DD7A52"/>
    <w:rsid w:val="00DE111C"/>
    <w:rsid w:val="00DE79CC"/>
    <w:rsid w:val="00DF140D"/>
    <w:rsid w:val="00DF1CCC"/>
    <w:rsid w:val="00E03A84"/>
    <w:rsid w:val="00E054DF"/>
    <w:rsid w:val="00E1500D"/>
    <w:rsid w:val="00E27905"/>
    <w:rsid w:val="00E43FDC"/>
    <w:rsid w:val="00E6711B"/>
    <w:rsid w:val="00E765F4"/>
    <w:rsid w:val="00E9181F"/>
    <w:rsid w:val="00E92606"/>
    <w:rsid w:val="00EA4B99"/>
    <w:rsid w:val="00EA57BF"/>
    <w:rsid w:val="00EB3678"/>
    <w:rsid w:val="00EB6642"/>
    <w:rsid w:val="00EC5058"/>
    <w:rsid w:val="00ED282C"/>
    <w:rsid w:val="00ED3BEE"/>
    <w:rsid w:val="00EE27E8"/>
    <w:rsid w:val="00EE322D"/>
    <w:rsid w:val="00EE61C0"/>
    <w:rsid w:val="00F05C5B"/>
    <w:rsid w:val="00F1486E"/>
    <w:rsid w:val="00F25F7F"/>
    <w:rsid w:val="00F26661"/>
    <w:rsid w:val="00F3623E"/>
    <w:rsid w:val="00F453AC"/>
    <w:rsid w:val="00F60B11"/>
    <w:rsid w:val="00F75A03"/>
    <w:rsid w:val="00F9119F"/>
    <w:rsid w:val="00F96E2D"/>
    <w:rsid w:val="00FA0F8E"/>
    <w:rsid w:val="00FA256C"/>
    <w:rsid w:val="00FA65A6"/>
    <w:rsid w:val="00FB0C03"/>
    <w:rsid w:val="00FB23AB"/>
    <w:rsid w:val="00FC4B28"/>
    <w:rsid w:val="00FC6406"/>
    <w:rsid w:val="00FD5DC1"/>
    <w:rsid w:val="00FD748A"/>
    <w:rsid w:val="00FE0C76"/>
    <w:rsid w:val="00FE2A03"/>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 w:type="character" w:customStyle="1" w:styleId="ui-provider">
    <w:name w:val="ui-provider"/>
    <w:basedOn w:val="Domylnaczcionkaakapitu"/>
    <w:rsid w:val="0027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035883128">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sybal@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311</Words>
  <Characters>1868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13</cp:revision>
  <cp:lastPrinted>2024-04-19T10:28:00Z</cp:lastPrinted>
  <dcterms:created xsi:type="dcterms:W3CDTF">2024-04-19T09:58:00Z</dcterms:created>
  <dcterms:modified xsi:type="dcterms:W3CDTF">2024-04-19T10:29:00Z</dcterms:modified>
</cp:coreProperties>
</file>