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E0F6" w14:textId="067A2218" w:rsidR="00FD4019" w:rsidRDefault="00FD4019" w:rsidP="00E40E36">
      <w:pPr>
        <w:spacing w:after="240"/>
        <w:ind w:left="56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dnia </w:t>
      </w:r>
      <w:r w:rsidR="00DE2DF4">
        <w:rPr>
          <w:rFonts w:ascii="Arial" w:hAnsi="Arial" w:cs="Arial"/>
          <w:sz w:val="22"/>
          <w:szCs w:val="22"/>
        </w:rPr>
        <w:t>2</w:t>
      </w:r>
      <w:r w:rsidR="001E2AB4">
        <w:rPr>
          <w:rFonts w:ascii="Arial" w:hAnsi="Arial" w:cs="Arial"/>
          <w:sz w:val="22"/>
          <w:szCs w:val="22"/>
        </w:rPr>
        <w:t>8</w:t>
      </w:r>
      <w:r w:rsidR="00830B08">
        <w:rPr>
          <w:rFonts w:ascii="Arial" w:hAnsi="Arial" w:cs="Arial"/>
          <w:sz w:val="22"/>
          <w:szCs w:val="22"/>
        </w:rPr>
        <w:t>.07.</w:t>
      </w:r>
      <w:r>
        <w:rPr>
          <w:rFonts w:ascii="Arial" w:hAnsi="Arial" w:cs="Arial"/>
          <w:sz w:val="22"/>
          <w:szCs w:val="22"/>
        </w:rPr>
        <w:t>2021</w:t>
      </w:r>
      <w:r w:rsidR="00E40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68671DA6" w14:textId="28997E07" w:rsidR="00FD4019" w:rsidRPr="00E40E36" w:rsidRDefault="00FD4019" w:rsidP="00E40E36">
      <w:pPr>
        <w:pStyle w:val="Tytu"/>
        <w:jc w:val="right"/>
        <w:rPr>
          <w:b/>
          <w:bCs/>
        </w:rPr>
      </w:pPr>
      <w:r w:rsidRPr="00E40E36">
        <w:rPr>
          <w:b/>
          <w:bCs/>
        </w:rPr>
        <w:t xml:space="preserve">Wykonawcy </w:t>
      </w:r>
    </w:p>
    <w:p w14:paraId="3AA55A9E" w14:textId="77777777" w:rsidR="00E40E36" w:rsidRDefault="00FD4019" w:rsidP="005B38C9">
      <w:pPr>
        <w:pStyle w:val="Domylnie"/>
        <w:spacing w:before="120" w:after="0"/>
        <w:rPr>
          <w:rFonts w:ascii="Arial" w:hAnsi="Arial" w:cs="Arial"/>
          <w:b/>
          <w:shd w:val="clear" w:color="auto" w:fill="FFFFFF"/>
        </w:rPr>
      </w:pPr>
      <w:r w:rsidRPr="00B4359D">
        <w:rPr>
          <w:rFonts w:ascii="Arial" w:hAnsi="Arial" w:cs="Arial"/>
        </w:rPr>
        <w:t xml:space="preserve">Dotyczy postępowania pn. </w:t>
      </w:r>
      <w:r w:rsidR="00B4359D" w:rsidRPr="00B4359D">
        <w:rPr>
          <w:rFonts w:ascii="Arial" w:hAnsi="Arial" w:cs="Arial"/>
          <w:b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</w:p>
    <w:p w14:paraId="56E952CD" w14:textId="2C8C43EB" w:rsidR="003619AC" w:rsidRDefault="003619AC" w:rsidP="007709E0">
      <w:pPr>
        <w:pStyle w:val="Domylni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</w:t>
      </w:r>
      <w:r w:rsidR="00B22D0B">
        <w:rPr>
          <w:rFonts w:ascii="Arial" w:hAnsi="Arial" w:cs="Arial"/>
        </w:rPr>
        <w:t>aniu złożono następujące pytania</w:t>
      </w:r>
      <w:r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</w:t>
      </w:r>
      <w:r w:rsidRPr="00463729">
        <w:rPr>
          <w:rFonts w:ascii="Arial" w:hAnsi="Arial" w:cs="Arial"/>
        </w:rPr>
        <w:t>(t. j. Dz. U. z 2021 r. poz. 1129)</w:t>
      </w:r>
      <w:r>
        <w:rPr>
          <w:rFonts w:ascii="Arial" w:hAnsi="Arial" w:cs="Arial"/>
        </w:rPr>
        <w:t xml:space="preserve"> udziela odpowiedzi:</w:t>
      </w:r>
    </w:p>
    <w:p w14:paraId="05B0B82B" w14:textId="77777777" w:rsidR="001E2AB4" w:rsidRPr="001E2AB4" w:rsidRDefault="001E2AB4" w:rsidP="001E2AB4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ind w:left="567" w:hanging="567"/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</w:pPr>
      <w:r w:rsidRPr="001E2AB4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 xml:space="preserve">Jeżeli Zamawiający nie dopuszcza zmiany zbiornika retencyjnego z PVC na PEHD, to proszę o wskazanie producenta zbiorników z rur PVC </w:t>
      </w:r>
      <w:proofErr w:type="spellStart"/>
      <w:r w:rsidRPr="001E2AB4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dn</w:t>
      </w:r>
      <w:proofErr w:type="spellEnd"/>
      <w:r w:rsidRPr="001E2AB4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 xml:space="preserve"> 1000.</w:t>
      </w:r>
    </w:p>
    <w:p w14:paraId="02B8EF58" w14:textId="198750D8" w:rsidR="004922AD" w:rsidRDefault="004922AD" w:rsidP="00641C2C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4922AD">
        <w:rPr>
          <w:rFonts w:ascii="Arial" w:hAnsi="Arial" w:cs="Arial"/>
          <w:b/>
          <w:bCs/>
          <w:sz w:val="22"/>
          <w:szCs w:val="22"/>
        </w:rPr>
        <w:t>Odpo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4922AD">
        <w:rPr>
          <w:rFonts w:ascii="Arial" w:hAnsi="Arial" w:cs="Arial"/>
          <w:b/>
          <w:bCs/>
          <w:sz w:val="22"/>
          <w:szCs w:val="22"/>
        </w:rPr>
        <w:t>ied</w:t>
      </w:r>
      <w:r>
        <w:rPr>
          <w:rFonts w:ascii="Arial" w:hAnsi="Arial" w:cs="Arial"/>
          <w:b/>
          <w:bCs/>
          <w:sz w:val="22"/>
          <w:szCs w:val="22"/>
        </w:rPr>
        <w:t>ź</w:t>
      </w:r>
      <w:r w:rsidR="00574010">
        <w:rPr>
          <w:rFonts w:ascii="Arial" w:hAnsi="Arial" w:cs="Arial"/>
          <w:b/>
          <w:bCs/>
          <w:sz w:val="22"/>
          <w:szCs w:val="22"/>
        </w:rPr>
        <w:t xml:space="preserve"> </w:t>
      </w:r>
      <w:r w:rsidR="001E2AB4">
        <w:rPr>
          <w:rFonts w:ascii="Arial" w:hAnsi="Arial" w:cs="Arial"/>
          <w:b/>
          <w:bCs/>
          <w:sz w:val="22"/>
          <w:szCs w:val="22"/>
        </w:rPr>
        <w:t>31</w:t>
      </w:r>
      <w:r w:rsidRPr="004922AD">
        <w:rPr>
          <w:rFonts w:ascii="Arial" w:hAnsi="Arial" w:cs="Arial"/>
          <w:sz w:val="22"/>
          <w:szCs w:val="22"/>
        </w:rPr>
        <w:t xml:space="preserve">: </w:t>
      </w:r>
      <w:r w:rsidR="001E2AB4">
        <w:rPr>
          <w:rFonts w:ascii="Arial" w:hAnsi="Arial" w:cs="Arial"/>
          <w:sz w:val="22"/>
          <w:szCs w:val="22"/>
        </w:rPr>
        <w:t>Ustawa Prawo zamówień publicznych nie zezwala na wskazywanie producenta w dokumentacji a jedynie parametry techniczne tj. w sposób, który mógłby utrudniać uczciwą konkurencję</w:t>
      </w:r>
      <w:r w:rsidR="00C85240">
        <w:rPr>
          <w:rFonts w:ascii="Arial" w:hAnsi="Arial" w:cs="Arial"/>
          <w:sz w:val="22"/>
          <w:szCs w:val="22"/>
        </w:rPr>
        <w:t>, w szczególności przez wskazanie na produkty lub usługi dostarczane przez konkretnego wykonawcę.</w:t>
      </w:r>
    </w:p>
    <w:p w14:paraId="77352D8E" w14:textId="7543CBCF" w:rsidR="00C85240" w:rsidRPr="00C85240" w:rsidRDefault="00C85240" w:rsidP="00641C2C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C85240">
        <w:rPr>
          <w:rFonts w:ascii="Arial" w:hAnsi="Arial" w:cs="Arial"/>
          <w:sz w:val="22"/>
          <w:szCs w:val="22"/>
        </w:rPr>
        <w:t>Jednocześnie Zamawiający dopuszcza zastosowanie rozwiązań równoważnych opisywanym.</w:t>
      </w:r>
    </w:p>
    <w:p w14:paraId="52A5C917" w14:textId="3F802770" w:rsidR="005829D1" w:rsidRDefault="00FF17CD" w:rsidP="00FB106A">
      <w:pPr>
        <w:pStyle w:val="Domylnie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</w:t>
      </w:r>
      <w:r w:rsidRPr="00E707C5">
        <w:rPr>
          <w:rFonts w:ascii="Arial" w:hAnsi="Arial" w:cs="Arial"/>
        </w:rPr>
        <w:t>publiczne.</w:t>
      </w:r>
    </w:p>
    <w:p w14:paraId="09528725" w14:textId="77777777" w:rsidR="00FF17CD" w:rsidRDefault="00FF17CD" w:rsidP="0095676D">
      <w:pPr>
        <w:pStyle w:val="Domylnie"/>
        <w:tabs>
          <w:tab w:val="left" w:pos="8505"/>
        </w:tabs>
        <w:spacing w:before="360" w:after="0"/>
        <w:ind w:right="476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42F6F56C" w14:textId="77777777" w:rsidR="0095676D" w:rsidRDefault="00FF17CD" w:rsidP="0095676D">
      <w:pPr>
        <w:pStyle w:val="Domylnie"/>
        <w:spacing w:after="0"/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3E17475F" w14:textId="7CB4E660" w:rsidR="005B60A0" w:rsidRPr="005B38C9" w:rsidRDefault="00FF17CD" w:rsidP="0095676D">
      <w:pPr>
        <w:pStyle w:val="Domylnie"/>
        <w:spacing w:after="0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5B60A0" w:rsidRPr="005B38C9" w:rsidSect="00AE36A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14BF" w14:textId="77777777" w:rsidR="003631FD" w:rsidRDefault="003631FD" w:rsidP="00FD4019">
      <w:r>
        <w:separator/>
      </w:r>
    </w:p>
  </w:endnote>
  <w:endnote w:type="continuationSeparator" w:id="0">
    <w:p w14:paraId="4213CB4C" w14:textId="77777777" w:rsidR="003631FD" w:rsidRDefault="003631FD" w:rsidP="00F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D271" w14:textId="77777777" w:rsidR="003631FD" w:rsidRDefault="003631FD" w:rsidP="00FD4019">
      <w:r>
        <w:separator/>
      </w:r>
    </w:p>
  </w:footnote>
  <w:footnote w:type="continuationSeparator" w:id="0">
    <w:p w14:paraId="3EEF9E4C" w14:textId="77777777" w:rsidR="003631FD" w:rsidRDefault="003631FD" w:rsidP="00FD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8C01" w14:textId="77777777" w:rsidR="003631FD" w:rsidRPr="00FD4019" w:rsidRDefault="003631FD" w:rsidP="00FD4019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CUW-DOR.271.12.2021.OZ</w:t>
    </w:r>
  </w:p>
  <w:p w14:paraId="779DAECB" w14:textId="77777777" w:rsidR="003631FD" w:rsidRPr="00FD4019" w:rsidRDefault="003631FD" w:rsidP="00FD4019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  <w:r>
      <w:rPr>
        <w:noProof/>
      </w:rPr>
      <w:drawing>
        <wp:inline distT="0" distB="0" distL="0" distR="0" wp14:anchorId="223BF9E6" wp14:editId="71EEC292">
          <wp:extent cx="762000" cy="56197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AB48F5" wp14:editId="191ACAD4">
          <wp:extent cx="1628775" cy="81915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E"/>
    <w:multiLevelType w:val="hybridMultilevel"/>
    <w:tmpl w:val="497C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37B"/>
    <w:multiLevelType w:val="hybridMultilevel"/>
    <w:tmpl w:val="1DE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9B1"/>
    <w:multiLevelType w:val="hybridMultilevel"/>
    <w:tmpl w:val="DB165F68"/>
    <w:lvl w:ilvl="0" w:tplc="7214D508">
      <w:start w:val="26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0738A"/>
    <w:multiLevelType w:val="hybridMultilevel"/>
    <w:tmpl w:val="102486A4"/>
    <w:lvl w:ilvl="0" w:tplc="A5565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2785"/>
    <w:multiLevelType w:val="hybridMultilevel"/>
    <w:tmpl w:val="C88889CA"/>
    <w:lvl w:ilvl="0" w:tplc="031A451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C8B"/>
    <w:multiLevelType w:val="hybridMultilevel"/>
    <w:tmpl w:val="B94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5710"/>
    <w:multiLevelType w:val="hybridMultilevel"/>
    <w:tmpl w:val="6D1EA6B2"/>
    <w:lvl w:ilvl="0" w:tplc="F0CA31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2F69"/>
    <w:multiLevelType w:val="hybridMultilevel"/>
    <w:tmpl w:val="FCCA63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C05C34"/>
    <w:multiLevelType w:val="hybridMultilevel"/>
    <w:tmpl w:val="37763CCA"/>
    <w:lvl w:ilvl="0" w:tplc="80B2B16E">
      <w:start w:val="20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B74E02"/>
    <w:multiLevelType w:val="hybridMultilevel"/>
    <w:tmpl w:val="EEB2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B25ED"/>
    <w:multiLevelType w:val="hybridMultilevel"/>
    <w:tmpl w:val="9D98488A"/>
    <w:lvl w:ilvl="0" w:tplc="622EFEB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1F4A"/>
    <w:multiLevelType w:val="hybridMultilevel"/>
    <w:tmpl w:val="204C67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63A62C9"/>
    <w:multiLevelType w:val="hybridMultilevel"/>
    <w:tmpl w:val="1D0CC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AF5F95"/>
    <w:multiLevelType w:val="hybridMultilevel"/>
    <w:tmpl w:val="AD74AA0E"/>
    <w:lvl w:ilvl="0" w:tplc="1EB8FC92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3E4519"/>
    <w:multiLevelType w:val="hybridMultilevel"/>
    <w:tmpl w:val="0F2E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E7498"/>
    <w:multiLevelType w:val="hybridMultilevel"/>
    <w:tmpl w:val="6E5C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D54A3"/>
    <w:multiLevelType w:val="hybridMultilevel"/>
    <w:tmpl w:val="9272A61A"/>
    <w:lvl w:ilvl="0" w:tplc="55ECC5E6">
      <w:start w:val="15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42768"/>
    <w:multiLevelType w:val="hybridMultilevel"/>
    <w:tmpl w:val="07583FAE"/>
    <w:lvl w:ilvl="0" w:tplc="7214D508">
      <w:start w:val="26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9501D3"/>
    <w:multiLevelType w:val="hybridMultilevel"/>
    <w:tmpl w:val="425E941A"/>
    <w:lvl w:ilvl="0" w:tplc="622EFEB8">
      <w:start w:val="3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DCD7E14"/>
    <w:multiLevelType w:val="hybridMultilevel"/>
    <w:tmpl w:val="4E3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1"/>
  </w:num>
  <w:num w:numId="6">
    <w:abstractNumId w:val="15"/>
  </w:num>
  <w:num w:numId="7">
    <w:abstractNumId w:val="21"/>
  </w:num>
  <w:num w:numId="8">
    <w:abstractNumId w:val="16"/>
  </w:num>
  <w:num w:numId="9">
    <w:abstractNumId w:val="1"/>
  </w:num>
  <w:num w:numId="10">
    <w:abstractNumId w:val="18"/>
  </w:num>
  <w:num w:numId="11">
    <w:abstractNumId w:val="14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17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19"/>
    <w:rsid w:val="000347CD"/>
    <w:rsid w:val="00153141"/>
    <w:rsid w:val="001B673C"/>
    <w:rsid w:val="001C010B"/>
    <w:rsid w:val="001E2AB4"/>
    <w:rsid w:val="00217B19"/>
    <w:rsid w:val="00291A64"/>
    <w:rsid w:val="002E02F2"/>
    <w:rsid w:val="003619AC"/>
    <w:rsid w:val="003631FD"/>
    <w:rsid w:val="003D287B"/>
    <w:rsid w:val="00406FE1"/>
    <w:rsid w:val="004922AD"/>
    <w:rsid w:val="00560C4F"/>
    <w:rsid w:val="00574010"/>
    <w:rsid w:val="005829D1"/>
    <w:rsid w:val="00586022"/>
    <w:rsid w:val="005943FF"/>
    <w:rsid w:val="005B38C9"/>
    <w:rsid w:val="005B60A0"/>
    <w:rsid w:val="005D1BCA"/>
    <w:rsid w:val="005D3407"/>
    <w:rsid w:val="00641C2C"/>
    <w:rsid w:val="0064541E"/>
    <w:rsid w:val="00695A7F"/>
    <w:rsid w:val="006A089A"/>
    <w:rsid w:val="006B4048"/>
    <w:rsid w:val="006E2983"/>
    <w:rsid w:val="006E65E0"/>
    <w:rsid w:val="007029B7"/>
    <w:rsid w:val="007148E5"/>
    <w:rsid w:val="0072635F"/>
    <w:rsid w:val="007709E0"/>
    <w:rsid w:val="00830B08"/>
    <w:rsid w:val="00841EE6"/>
    <w:rsid w:val="008813B5"/>
    <w:rsid w:val="00884D6F"/>
    <w:rsid w:val="008C6D2D"/>
    <w:rsid w:val="0092088C"/>
    <w:rsid w:val="0092188E"/>
    <w:rsid w:val="009272C1"/>
    <w:rsid w:val="0095676D"/>
    <w:rsid w:val="009D4F1C"/>
    <w:rsid w:val="00A34766"/>
    <w:rsid w:val="00A474FD"/>
    <w:rsid w:val="00AE1AAF"/>
    <w:rsid w:val="00AE36AE"/>
    <w:rsid w:val="00AE5CD2"/>
    <w:rsid w:val="00B03068"/>
    <w:rsid w:val="00B034F2"/>
    <w:rsid w:val="00B1721D"/>
    <w:rsid w:val="00B22D0B"/>
    <w:rsid w:val="00B4359D"/>
    <w:rsid w:val="00B62C69"/>
    <w:rsid w:val="00B93852"/>
    <w:rsid w:val="00C04B4D"/>
    <w:rsid w:val="00C11ADF"/>
    <w:rsid w:val="00C55AD8"/>
    <w:rsid w:val="00C83D7D"/>
    <w:rsid w:val="00C85240"/>
    <w:rsid w:val="00C9009D"/>
    <w:rsid w:val="00CB2BB1"/>
    <w:rsid w:val="00CD1803"/>
    <w:rsid w:val="00D20038"/>
    <w:rsid w:val="00D72EC4"/>
    <w:rsid w:val="00D832E2"/>
    <w:rsid w:val="00D93669"/>
    <w:rsid w:val="00DD3E2B"/>
    <w:rsid w:val="00DE2DF4"/>
    <w:rsid w:val="00E05DE3"/>
    <w:rsid w:val="00E36F41"/>
    <w:rsid w:val="00E40E36"/>
    <w:rsid w:val="00E707C5"/>
    <w:rsid w:val="00EA6BBF"/>
    <w:rsid w:val="00EB26B2"/>
    <w:rsid w:val="00EB6FEC"/>
    <w:rsid w:val="00EC07C9"/>
    <w:rsid w:val="00ED1D17"/>
    <w:rsid w:val="00F87BCC"/>
    <w:rsid w:val="00F95EA6"/>
    <w:rsid w:val="00FB106A"/>
    <w:rsid w:val="00FD4019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C19"/>
  <w15:docId w15:val="{2B77591D-23B1-4F98-94AA-3E953BA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C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C69"/>
    <w:rPr>
      <w:rFonts w:ascii="Consolas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40E36"/>
    <w:pPr>
      <w:spacing w:before="360" w:after="480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0E36"/>
    <w:rPr>
      <w:rFonts w:ascii="Arial" w:eastAsiaTheme="majorEastAsia" w:hAnsi="Arial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Skwira</cp:lastModifiedBy>
  <cp:revision>43</cp:revision>
  <cp:lastPrinted>2021-07-21T11:59:00Z</cp:lastPrinted>
  <dcterms:created xsi:type="dcterms:W3CDTF">2021-07-13T06:31:00Z</dcterms:created>
  <dcterms:modified xsi:type="dcterms:W3CDTF">2021-07-28T06:29:00Z</dcterms:modified>
</cp:coreProperties>
</file>