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7BD4" w:rsidR="003B3151" w:rsidP="113738AE" w:rsidRDefault="002F59AD" w14:paraId="4A38DC5E" w14:textId="1C53E92D">
      <w:pPr>
        <w:spacing w:after="120" w:line="360" w:lineRule="auto"/>
        <w:jc w:val="center"/>
        <w:rPr>
          <w:rFonts w:ascii="Calibri" w:hAnsi="Calibri" w:cs="Calibri"/>
          <w:color w:val="000000" w:themeColor="background2"/>
          <w:szCs w:val="20"/>
        </w:rPr>
      </w:pPr>
      <w:r>
        <w:rPr>
          <w:rFonts w:ascii="Calibri" w:hAnsi="Calibri" w:cs="Calibri"/>
          <w:color w:val="000000" w:themeColor="background2"/>
          <w:szCs w:val="20"/>
        </w:rPr>
        <w:tab/>
      </w:r>
      <w:r>
        <w:rPr>
          <w:rFonts w:ascii="Calibri" w:hAnsi="Calibri" w:cs="Calibri"/>
          <w:color w:val="000000" w:themeColor="background2"/>
          <w:szCs w:val="20"/>
        </w:rPr>
        <w:tab/>
      </w:r>
      <w:r>
        <w:rPr>
          <w:rFonts w:ascii="Calibri" w:hAnsi="Calibri" w:cs="Calibri"/>
          <w:color w:val="000000" w:themeColor="background2"/>
          <w:szCs w:val="20"/>
        </w:rPr>
        <w:tab/>
      </w:r>
      <w:r>
        <w:rPr>
          <w:rFonts w:ascii="Calibri" w:hAnsi="Calibri" w:cs="Calibri"/>
          <w:color w:val="000000" w:themeColor="background2"/>
          <w:szCs w:val="20"/>
        </w:rPr>
        <w:tab/>
      </w:r>
      <w:r>
        <w:rPr>
          <w:rFonts w:ascii="Calibri" w:hAnsi="Calibri" w:cs="Calibri"/>
          <w:color w:val="000000" w:themeColor="background2"/>
          <w:szCs w:val="20"/>
        </w:rPr>
        <w:tab/>
      </w:r>
      <w:r w:rsidR="00605EB4">
        <w:rPr>
          <w:rFonts w:ascii="Calibri" w:hAnsi="Calibri" w:cs="Calibri"/>
          <w:color w:val="000000" w:themeColor="background2"/>
          <w:szCs w:val="20"/>
        </w:rPr>
        <w:tab/>
      </w:r>
      <w:r w:rsidR="00605EB4">
        <w:rPr>
          <w:rFonts w:ascii="Calibri" w:hAnsi="Calibri" w:cs="Calibri"/>
          <w:color w:val="000000" w:themeColor="background2"/>
          <w:szCs w:val="20"/>
        </w:rPr>
        <w:tab/>
      </w:r>
      <w:r w:rsidR="00605EB4">
        <w:rPr>
          <w:rFonts w:ascii="Calibri" w:hAnsi="Calibri" w:cs="Calibri"/>
          <w:color w:val="000000" w:themeColor="background2"/>
          <w:szCs w:val="20"/>
        </w:rPr>
        <w:tab/>
      </w:r>
      <w:r w:rsidR="00605EB4">
        <w:rPr>
          <w:rFonts w:ascii="Calibri" w:hAnsi="Calibri" w:cs="Calibri"/>
          <w:color w:val="000000" w:themeColor="background2"/>
          <w:szCs w:val="20"/>
        </w:rPr>
        <w:t>Załącznik nr 1</w:t>
      </w:r>
      <w:bookmarkStart w:name="_GoBack" w:id="0"/>
      <w:bookmarkEnd w:id="0"/>
      <w:r w:rsidR="00605EB4">
        <w:rPr>
          <w:rFonts w:ascii="Calibri" w:hAnsi="Calibri" w:cs="Calibri"/>
          <w:color w:val="000000" w:themeColor="background2"/>
          <w:szCs w:val="20"/>
        </w:rPr>
        <w:t xml:space="preserve"> do wniosku</w:t>
      </w:r>
    </w:p>
    <w:p w:rsidR="008772E2" w:rsidP="00695859" w:rsidRDefault="008772E2" w14:paraId="127CBAB0" w14:textId="77777777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</w:p>
    <w:p w:rsidR="003B3151" w:rsidP="00695859" w:rsidRDefault="003B3151" w14:paraId="026ADBB1" w14:textId="5612A842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  <w:r w:rsidRPr="00A17BD4">
        <w:rPr>
          <w:rFonts w:ascii="Calibri" w:hAnsi="Calibri" w:cs="Calibri"/>
          <w:b/>
          <w:szCs w:val="20"/>
        </w:rPr>
        <w:t>Opis Przedmiotu Zamówienia</w:t>
      </w:r>
    </w:p>
    <w:p w:rsidRPr="00A17BD4" w:rsidR="008772E2" w:rsidP="00695859" w:rsidRDefault="008772E2" w14:paraId="24CDE044" w14:textId="77777777">
      <w:pPr>
        <w:spacing w:after="0" w:line="360" w:lineRule="auto"/>
        <w:ind w:left="-567"/>
        <w:jc w:val="center"/>
        <w:rPr>
          <w:rFonts w:ascii="Calibri" w:hAnsi="Calibri" w:cs="Calibri"/>
          <w:b/>
          <w:szCs w:val="20"/>
        </w:rPr>
      </w:pPr>
    </w:p>
    <w:p w:rsidRPr="00A17BD4" w:rsidR="003B3151" w:rsidP="1054270B" w:rsidRDefault="003B3151" w14:paraId="587ACB19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 w:hanging="425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Teren sprawowania ochrony</w:t>
      </w:r>
    </w:p>
    <w:p w:rsidRPr="00A17BD4" w:rsidR="003B3151" w:rsidP="00695859" w:rsidRDefault="003B3151" w14:paraId="79CE67F4" w14:textId="77777777">
      <w:pPr>
        <w:pStyle w:val="Lista-kontynuacja"/>
        <w:spacing w:after="0" w:line="360" w:lineRule="auto"/>
        <w:ind w:left="-567"/>
        <w:contextualSpacing w:val="0"/>
        <w:jc w:val="both"/>
        <w:rPr>
          <w:sz w:val="20"/>
          <w:szCs w:val="20"/>
        </w:rPr>
      </w:pPr>
      <w:r w:rsidRPr="00A17BD4">
        <w:rPr>
          <w:sz w:val="20"/>
          <w:szCs w:val="20"/>
        </w:rPr>
        <w:t>Obiekty Sieci Badawczej Łukasiewicz Instytut - Organizacji i Zarządzania w Przemyśle „ORGMASZ” mieszczącego się przy ul. Żelaznej 87 w Warszawie.</w:t>
      </w:r>
    </w:p>
    <w:p w:rsidRPr="00A17BD4" w:rsidR="003B3151" w:rsidP="113738AE" w:rsidRDefault="23B5E1C1" w14:paraId="7E7705BB" w14:textId="28CC20FB">
      <w:pPr>
        <w:spacing w:after="0" w:line="360" w:lineRule="auto"/>
        <w:ind w:left="-567"/>
        <w:rPr>
          <w:rFonts w:ascii="Calibri" w:hAnsi="Calibri" w:eastAsia="Times New Roman" w:cs="Calibri"/>
          <w:lang w:eastAsia="pl-PL"/>
        </w:rPr>
      </w:pPr>
      <w:r w:rsidRPr="113738AE">
        <w:rPr>
          <w:rFonts w:ascii="Calibri" w:hAnsi="Calibri" w:eastAsia="Times New Roman" w:cs="Calibri"/>
          <w:lang w:eastAsia="pl-PL"/>
        </w:rPr>
        <w:t xml:space="preserve">Budynek jest obiektem użyteczności publicznej, posiada </w:t>
      </w:r>
      <w:r w:rsidRPr="113738AE" w:rsidR="5F14B632">
        <w:rPr>
          <w:rFonts w:ascii="Calibri" w:hAnsi="Calibri" w:eastAsia="Times New Roman" w:cs="Calibri"/>
          <w:lang w:eastAsia="pl-PL"/>
        </w:rPr>
        <w:t>7</w:t>
      </w:r>
      <w:r w:rsidRPr="113738AE">
        <w:rPr>
          <w:rFonts w:ascii="Calibri" w:hAnsi="Calibri" w:eastAsia="Times New Roman" w:cs="Calibri"/>
          <w:lang w:eastAsia="pl-PL"/>
        </w:rPr>
        <w:t xml:space="preserve"> kondygnacji nadziemnych </w:t>
      </w:r>
      <w:r w:rsidRPr="113738AE" w:rsidR="5F81413D">
        <w:rPr>
          <w:rFonts w:ascii="Calibri" w:hAnsi="Calibri" w:eastAsia="Times New Roman" w:cs="Calibri"/>
          <w:lang w:eastAsia="pl-PL"/>
        </w:rPr>
        <w:t>oraz</w:t>
      </w:r>
      <w:r w:rsidRPr="113738AE">
        <w:rPr>
          <w:rFonts w:ascii="Calibri" w:hAnsi="Calibri" w:eastAsia="Times New Roman" w:cs="Calibri"/>
          <w:lang w:eastAsia="pl-PL"/>
        </w:rPr>
        <w:t xml:space="preserve"> garaż podziemny. Podstawowym przeznaczeniem budynku jest funkcja biurowa. Na parterze zlokalizowana jest recepcja oraz lokale usługowe. </w:t>
      </w:r>
      <w:r w:rsidRPr="113738AE" w:rsidR="6B485098">
        <w:rPr>
          <w:rFonts w:ascii="Calibri" w:hAnsi="Calibri" w:eastAsia="Times New Roman" w:cs="Calibri"/>
          <w:lang w:eastAsia="pl-PL"/>
        </w:rPr>
        <w:t xml:space="preserve">Na I, II i </w:t>
      </w:r>
      <w:r w:rsidR="008772E2">
        <w:rPr>
          <w:rFonts w:ascii="Calibri" w:hAnsi="Calibri" w:eastAsia="Times New Roman" w:cs="Calibri"/>
          <w:lang w:eastAsia="pl-PL"/>
        </w:rPr>
        <w:t xml:space="preserve">części </w:t>
      </w:r>
      <w:r w:rsidRPr="113738AE" w:rsidR="6B485098">
        <w:rPr>
          <w:rFonts w:ascii="Calibri" w:hAnsi="Calibri" w:eastAsia="Times New Roman" w:cs="Calibri"/>
          <w:lang w:eastAsia="pl-PL"/>
        </w:rPr>
        <w:t>III piętr</w:t>
      </w:r>
      <w:r w:rsidR="008772E2">
        <w:rPr>
          <w:rFonts w:ascii="Calibri" w:hAnsi="Calibri" w:eastAsia="Times New Roman" w:cs="Calibri"/>
          <w:lang w:eastAsia="pl-PL"/>
        </w:rPr>
        <w:t>a</w:t>
      </w:r>
      <w:r w:rsidRPr="113738AE" w:rsidR="6B485098">
        <w:rPr>
          <w:rFonts w:ascii="Calibri" w:hAnsi="Calibri" w:eastAsia="Times New Roman" w:cs="Calibri"/>
          <w:lang w:eastAsia="pl-PL"/>
        </w:rPr>
        <w:t xml:space="preserve"> lokale są wyna</w:t>
      </w:r>
      <w:r w:rsidRPr="113738AE" w:rsidR="1C5BD290">
        <w:rPr>
          <w:rFonts w:ascii="Calibri" w:hAnsi="Calibri" w:eastAsia="Times New Roman" w:cs="Calibri"/>
          <w:lang w:eastAsia="pl-PL"/>
        </w:rPr>
        <w:t>j</w:t>
      </w:r>
      <w:r w:rsidRPr="113738AE" w:rsidR="6B485098">
        <w:rPr>
          <w:rFonts w:ascii="Calibri" w:hAnsi="Calibri" w:eastAsia="Times New Roman" w:cs="Calibri"/>
          <w:lang w:eastAsia="pl-PL"/>
        </w:rPr>
        <w:t>mowane najemcom. Liczba wynaj</w:t>
      </w:r>
      <w:r w:rsidRPr="113738AE" w:rsidR="4E15E41E">
        <w:rPr>
          <w:rFonts w:ascii="Calibri" w:hAnsi="Calibri" w:eastAsia="Times New Roman" w:cs="Calibri"/>
          <w:lang w:eastAsia="pl-PL"/>
        </w:rPr>
        <w:t>ę</w:t>
      </w:r>
      <w:r w:rsidRPr="113738AE" w:rsidR="6B485098">
        <w:rPr>
          <w:rFonts w:ascii="Calibri" w:hAnsi="Calibri" w:eastAsia="Times New Roman" w:cs="Calibri"/>
          <w:lang w:eastAsia="pl-PL"/>
        </w:rPr>
        <w:t>tych lokali</w:t>
      </w:r>
      <w:r w:rsidRPr="113738AE" w:rsidR="66513CBD">
        <w:rPr>
          <w:rFonts w:ascii="Calibri" w:hAnsi="Calibri" w:eastAsia="Times New Roman" w:cs="Calibri"/>
          <w:lang w:eastAsia="pl-PL"/>
        </w:rPr>
        <w:t xml:space="preserve"> - </w:t>
      </w:r>
      <w:r w:rsidRPr="113738AE" w:rsidR="6AD65986">
        <w:rPr>
          <w:rFonts w:ascii="Calibri" w:hAnsi="Calibri" w:eastAsia="Times New Roman" w:cs="Calibri"/>
          <w:lang w:eastAsia="pl-PL"/>
        </w:rPr>
        <w:t>19</w:t>
      </w:r>
    </w:p>
    <w:p w:rsidRPr="00A17BD4" w:rsidR="003B3151" w:rsidP="113738AE" w:rsidRDefault="23B5E1C1" w14:paraId="3723CE25" w14:textId="092166F3">
      <w:pPr>
        <w:spacing w:after="0" w:line="360" w:lineRule="auto"/>
        <w:ind w:left="-567"/>
        <w:rPr>
          <w:rFonts w:ascii="Calibri" w:hAnsi="Calibri" w:eastAsia="Times New Roman" w:cs="Calibri"/>
          <w:lang w:eastAsia="pl-PL"/>
        </w:rPr>
      </w:pPr>
      <w:r w:rsidRPr="113738AE">
        <w:rPr>
          <w:rFonts w:ascii="Calibri" w:hAnsi="Calibri" w:eastAsia="Times New Roman" w:cs="Calibri"/>
          <w:lang w:eastAsia="pl-PL"/>
        </w:rPr>
        <w:t>Teren jest ogrodzony. Wjazd na parking ograniczony jest bramą, któr</w:t>
      </w:r>
      <w:r w:rsidRPr="113738AE" w:rsidR="5F81413D">
        <w:rPr>
          <w:rFonts w:ascii="Calibri" w:hAnsi="Calibri" w:eastAsia="Times New Roman" w:cs="Calibri"/>
          <w:lang w:eastAsia="pl-PL"/>
        </w:rPr>
        <w:t>a</w:t>
      </w:r>
      <w:r w:rsidRPr="113738AE">
        <w:rPr>
          <w:rFonts w:ascii="Calibri" w:hAnsi="Calibri" w:eastAsia="Times New Roman" w:cs="Calibri"/>
          <w:lang w:eastAsia="pl-PL"/>
        </w:rPr>
        <w:t xml:space="preserve"> jest sterowana</w:t>
      </w:r>
      <w:r w:rsidRPr="113738AE" w:rsidR="5F81413D">
        <w:rPr>
          <w:rFonts w:ascii="Calibri" w:hAnsi="Calibri" w:eastAsia="Times New Roman" w:cs="Calibri"/>
          <w:lang w:eastAsia="pl-PL"/>
        </w:rPr>
        <w:t xml:space="preserve"> zdalnie</w:t>
      </w:r>
      <w:r w:rsidRPr="113738AE">
        <w:rPr>
          <w:rFonts w:ascii="Calibri" w:hAnsi="Calibri" w:eastAsia="Times New Roman" w:cs="Calibri"/>
          <w:lang w:eastAsia="pl-PL"/>
        </w:rPr>
        <w:t xml:space="preserve"> </w:t>
      </w:r>
      <w:r w:rsidR="008772E2">
        <w:rPr>
          <w:rFonts w:ascii="Calibri" w:hAnsi="Calibri" w:eastAsia="Times New Roman" w:cs="Calibri"/>
          <w:lang w:eastAsia="pl-PL"/>
        </w:rPr>
        <w:br/>
      </w:r>
      <w:r w:rsidRPr="113738AE">
        <w:rPr>
          <w:rFonts w:ascii="Calibri" w:hAnsi="Calibri" w:eastAsia="Times New Roman" w:cs="Calibri"/>
          <w:lang w:eastAsia="pl-PL"/>
        </w:rPr>
        <w:t>z pomieszczenia recepcji oraz przez użytkowników mających dostęp do pilotów</w:t>
      </w:r>
      <w:r w:rsidRPr="113738AE" w:rsidR="5F81413D">
        <w:rPr>
          <w:rFonts w:ascii="Calibri" w:hAnsi="Calibri" w:eastAsia="Times New Roman" w:cs="Calibri"/>
          <w:lang w:eastAsia="pl-PL"/>
        </w:rPr>
        <w:t>.</w:t>
      </w:r>
    </w:p>
    <w:p w:rsidRPr="00A17BD4" w:rsidR="003B3151" w:rsidP="1054270B" w:rsidRDefault="003B3151" w14:paraId="73A83AFA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 w:hanging="425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 obiektach zainstalowane są :</w:t>
      </w:r>
    </w:p>
    <w:p w:rsidRPr="00A17BD4" w:rsidR="003B3151" w:rsidP="1054270B" w:rsidRDefault="003B3151" w14:paraId="17EB8B59" w14:textId="77777777">
      <w:pPr>
        <w:pStyle w:val="Tekstpodstawowy"/>
        <w:numPr>
          <w:ilvl w:val="0"/>
          <w:numId w:val="8"/>
        </w:numPr>
        <w:snapToGrid/>
        <w:spacing w:line="360" w:lineRule="auto"/>
        <w:ind w:left="-567"/>
        <w:rPr>
          <w:rFonts w:ascii="Calibri" w:hAnsi="Calibri" w:cs="Calibri"/>
          <w:b/>
          <w:bCs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systemy sygnalizacji włamania i napadu;</w:t>
      </w:r>
    </w:p>
    <w:p w:rsidRPr="00A17BD4" w:rsidR="003B3151" w:rsidP="1054270B" w:rsidRDefault="003B3151" w14:paraId="424D98FE" w14:textId="77777777">
      <w:pPr>
        <w:pStyle w:val="Listapunktowana2"/>
        <w:numPr>
          <w:ilvl w:val="0"/>
          <w:numId w:val="8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1054270B">
        <w:rPr>
          <w:rFonts w:ascii="Calibri" w:hAnsi="Calibri" w:cs="Calibri"/>
        </w:rPr>
        <w:t>system telewizji przemysłowej wewnętrznej,</w:t>
      </w:r>
    </w:p>
    <w:p w:rsidRPr="00A17BD4" w:rsidR="003B3151" w:rsidP="1054270B" w:rsidRDefault="003B3151" w14:paraId="35F322F0" w14:textId="77777777">
      <w:pPr>
        <w:pStyle w:val="Listapunktowana2"/>
        <w:numPr>
          <w:ilvl w:val="0"/>
          <w:numId w:val="8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1054270B">
        <w:rPr>
          <w:rFonts w:ascii="Calibri" w:hAnsi="Calibri" w:cs="Calibri"/>
        </w:rPr>
        <w:t xml:space="preserve">system czujek ruchu  </w:t>
      </w:r>
    </w:p>
    <w:p w:rsidRPr="00A17BD4" w:rsidR="003B3151" w:rsidP="00695859" w:rsidRDefault="003B3151" w14:paraId="4B9022C9" w14:textId="31FC4003">
      <w:pPr>
        <w:pStyle w:val="Tekstpodstawowy"/>
        <w:spacing w:line="360" w:lineRule="auto"/>
        <w:ind w:left="-567"/>
        <w:rPr>
          <w:rFonts w:ascii="Calibri" w:hAnsi="Calibri" w:cs="Calibri"/>
          <w:b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>Wykonawca wykona na własny koszt podłączenie się do monitoring sygnałów alarmowych obiektu za pomocą własnej stacji monitoringu, w tym monitoring punktów systemu kontroli obchodów.</w:t>
      </w:r>
    </w:p>
    <w:p w:rsidRPr="00A17BD4" w:rsidR="003B3151" w:rsidP="1054270B" w:rsidRDefault="003B3151" w14:paraId="73934B70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 w:hanging="425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Rozkład czasu świadczenia usług wraz z ilością niezbędnych osób i zakresem obowiązków.</w:t>
      </w:r>
    </w:p>
    <w:p w:rsidRPr="006E058B" w:rsidR="000706CE" w:rsidP="1054270B" w:rsidRDefault="23B5E1C1" w14:paraId="3E1F347F" w14:textId="343759C5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b/>
          <w:bCs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Świadczenie usługi</w:t>
      </w:r>
      <w:r w:rsidRPr="1054270B" w:rsidR="72B6B866">
        <w:rPr>
          <w:rFonts w:ascii="Calibri" w:hAnsi="Calibri" w:cs="Calibri"/>
          <w:i w:val="0"/>
          <w:sz w:val="20"/>
        </w:rPr>
        <w:t>:</w:t>
      </w:r>
    </w:p>
    <w:p w:rsidRPr="000706CE" w:rsidR="000706CE" w:rsidP="1054270B" w:rsidRDefault="23B5E1C1" w14:paraId="252FDAC5" w14:textId="0F258DB7">
      <w:pPr>
        <w:pStyle w:val="Tekstpodstawowy"/>
        <w:numPr>
          <w:ilvl w:val="0"/>
          <w:numId w:val="13"/>
        </w:numPr>
        <w:snapToGrid/>
        <w:spacing w:line="360" w:lineRule="auto"/>
        <w:rPr>
          <w:rFonts w:ascii="Calibri" w:hAnsi="Calibri" w:cs="Calibri"/>
          <w:b/>
          <w:bCs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od poniedziałku do</w:t>
      </w:r>
      <w:r w:rsidRPr="1054270B" w:rsidR="72B6B866">
        <w:rPr>
          <w:rFonts w:ascii="Calibri" w:hAnsi="Calibri" w:cs="Calibri"/>
          <w:i w:val="0"/>
          <w:sz w:val="20"/>
        </w:rPr>
        <w:t xml:space="preserve"> piątku w godzinach od 16.00 do 8.00</w:t>
      </w:r>
      <w:r w:rsidRPr="1054270B" w:rsidR="4AA36A0B">
        <w:rPr>
          <w:rFonts w:ascii="Calibri" w:hAnsi="Calibri" w:cs="Calibri"/>
          <w:i w:val="0"/>
          <w:sz w:val="20"/>
        </w:rPr>
        <w:t xml:space="preserve"> - 4352 h </w:t>
      </w:r>
      <w:r w:rsidRPr="1054270B" w:rsidR="4F3D6CCE">
        <w:rPr>
          <w:rFonts w:ascii="Calibri" w:hAnsi="Calibri" w:cs="Calibri"/>
          <w:i w:val="0"/>
          <w:sz w:val="20"/>
        </w:rPr>
        <w:t xml:space="preserve">przez czas trwania umowy </w:t>
      </w:r>
      <w:r w:rsidR="00100543">
        <w:rPr>
          <w:rFonts w:ascii="Calibri" w:hAnsi="Calibri" w:cs="Calibri"/>
          <w:i w:val="0"/>
          <w:sz w:val="20"/>
        </w:rPr>
        <w:br/>
      </w:r>
      <w:r w:rsidRPr="1054270B" w:rsidR="4F3D6CCE">
        <w:rPr>
          <w:rFonts w:ascii="Calibri" w:hAnsi="Calibri" w:cs="Calibri"/>
          <w:i w:val="0"/>
          <w:sz w:val="20"/>
        </w:rPr>
        <w:t>(13 miesięcy).</w:t>
      </w:r>
    </w:p>
    <w:p w:rsidRPr="006E058B" w:rsidR="003B3151" w:rsidP="1054270B" w:rsidRDefault="72B6B866" w14:paraId="74C20065" w14:textId="322358BD">
      <w:pPr>
        <w:pStyle w:val="Tekstpodstawowy"/>
        <w:numPr>
          <w:ilvl w:val="0"/>
          <w:numId w:val="13"/>
        </w:numPr>
        <w:snapToGrid/>
        <w:spacing w:line="360" w:lineRule="auto"/>
        <w:rPr>
          <w:rFonts w:ascii="Calibri" w:hAnsi="Calibri" w:cs="Calibri"/>
          <w:b/>
          <w:bCs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 soboty i </w:t>
      </w:r>
      <w:r w:rsidRPr="1054270B" w:rsidR="23B5E1C1">
        <w:rPr>
          <w:rFonts w:ascii="Calibri" w:hAnsi="Calibri" w:cs="Calibri"/>
          <w:i w:val="0"/>
          <w:sz w:val="20"/>
        </w:rPr>
        <w:t>niedziel</w:t>
      </w:r>
      <w:r w:rsidRPr="1054270B">
        <w:rPr>
          <w:rFonts w:ascii="Calibri" w:hAnsi="Calibri" w:cs="Calibri"/>
          <w:i w:val="0"/>
          <w:sz w:val="20"/>
        </w:rPr>
        <w:t>e oraz święta</w:t>
      </w:r>
      <w:r w:rsidRPr="1054270B" w:rsidR="37436DE5">
        <w:rPr>
          <w:rFonts w:ascii="Calibri" w:hAnsi="Calibri" w:cs="Calibri"/>
          <w:i w:val="0"/>
          <w:sz w:val="20"/>
        </w:rPr>
        <w:t xml:space="preserve"> </w:t>
      </w:r>
      <w:r w:rsidRPr="1054270B">
        <w:rPr>
          <w:rFonts w:ascii="Calibri" w:hAnsi="Calibri" w:cs="Calibri"/>
          <w:i w:val="0"/>
          <w:sz w:val="20"/>
        </w:rPr>
        <w:t>24 godziny na dobę</w:t>
      </w:r>
      <w:r w:rsidR="001B7712">
        <w:rPr>
          <w:rFonts w:ascii="Calibri" w:hAnsi="Calibri" w:cs="Calibri"/>
          <w:i w:val="0"/>
          <w:sz w:val="20"/>
        </w:rPr>
        <w:t xml:space="preserve"> </w:t>
      </w:r>
      <w:r w:rsidRPr="1054270B" w:rsidR="24A1D0D7">
        <w:rPr>
          <w:rFonts w:ascii="Calibri" w:hAnsi="Calibri" w:cs="Calibri"/>
          <w:i w:val="0"/>
          <w:sz w:val="20"/>
        </w:rPr>
        <w:t xml:space="preserve">- </w:t>
      </w:r>
      <w:r w:rsidRPr="1054270B" w:rsidR="1D44A04C">
        <w:rPr>
          <w:rFonts w:ascii="Calibri" w:hAnsi="Calibri" w:cs="Calibri"/>
          <w:i w:val="0"/>
          <w:sz w:val="20"/>
        </w:rPr>
        <w:t>2976</w:t>
      </w:r>
      <w:r w:rsidRPr="1054270B" w:rsidR="0CB27676">
        <w:rPr>
          <w:rFonts w:ascii="Calibri" w:hAnsi="Calibri" w:cs="Calibri"/>
          <w:i w:val="0"/>
          <w:sz w:val="20"/>
        </w:rPr>
        <w:t xml:space="preserve"> h przez czas trwania umowy,</w:t>
      </w:r>
    </w:p>
    <w:p w:rsidRPr="00196D6E" w:rsidR="000706CE" w:rsidP="1054270B" w:rsidRDefault="1ABD7C30" w14:paraId="59DD72D4" w14:textId="49FA374A">
      <w:pPr>
        <w:pStyle w:val="Tekstpodstawowy"/>
        <w:numPr>
          <w:ilvl w:val="0"/>
          <w:numId w:val="13"/>
        </w:numPr>
        <w:snapToGrid/>
        <w:spacing w:line="360" w:lineRule="auto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</w:t>
      </w:r>
      <w:r w:rsidRPr="1054270B" w:rsidR="70F68AC1">
        <w:rPr>
          <w:rFonts w:ascii="Calibri" w:hAnsi="Calibri" w:cs="Calibri"/>
          <w:i w:val="0"/>
          <w:sz w:val="20"/>
        </w:rPr>
        <w:t xml:space="preserve">ykonawca </w:t>
      </w:r>
      <w:r w:rsidRPr="1054270B" w:rsidR="410363DA">
        <w:rPr>
          <w:rFonts w:ascii="Calibri" w:hAnsi="Calibri" w:cs="Calibri"/>
          <w:i w:val="0"/>
          <w:sz w:val="20"/>
        </w:rPr>
        <w:t xml:space="preserve">w okresie trwania umowy </w:t>
      </w:r>
      <w:r w:rsidRPr="1054270B" w:rsidR="70F68AC1">
        <w:rPr>
          <w:rFonts w:ascii="Calibri" w:hAnsi="Calibri" w:cs="Calibri"/>
          <w:i w:val="0"/>
          <w:sz w:val="20"/>
        </w:rPr>
        <w:t>zapewni</w:t>
      </w:r>
      <w:r w:rsidRPr="1054270B" w:rsidR="3DC741FB">
        <w:rPr>
          <w:rFonts w:ascii="Calibri" w:hAnsi="Calibri" w:cs="Calibri"/>
          <w:i w:val="0"/>
          <w:sz w:val="20"/>
        </w:rPr>
        <w:t xml:space="preserve"> dodatkowe godziny do wykorzystania</w:t>
      </w:r>
      <w:r w:rsidRPr="1054270B" w:rsidR="57FAF1F1">
        <w:rPr>
          <w:rFonts w:ascii="Calibri" w:hAnsi="Calibri" w:cs="Calibri"/>
          <w:i w:val="0"/>
          <w:sz w:val="20"/>
        </w:rPr>
        <w:t>, świadczone od poniedziałku do piątku od 8.00 do 16.00</w:t>
      </w:r>
      <w:r w:rsidRPr="1054270B" w:rsidR="27D5F6AF">
        <w:rPr>
          <w:rFonts w:ascii="Calibri" w:hAnsi="Calibri" w:cs="Calibri"/>
          <w:i w:val="0"/>
          <w:sz w:val="20"/>
        </w:rPr>
        <w:t xml:space="preserve"> w ilości</w:t>
      </w:r>
      <w:r w:rsidRPr="1054270B" w:rsidR="4F11669E">
        <w:rPr>
          <w:rFonts w:ascii="Calibri" w:hAnsi="Calibri" w:cs="Calibri"/>
          <w:i w:val="0"/>
          <w:sz w:val="20"/>
        </w:rPr>
        <w:t xml:space="preserve">: </w:t>
      </w:r>
    </w:p>
    <w:p w:rsidRPr="00196D6E" w:rsidR="000706CE" w:rsidP="7BE8EEF9" w:rsidRDefault="273F8F59" w14:paraId="5C5018B2" w14:textId="4A49A1B2">
      <w:pPr>
        <w:pStyle w:val="Tekstpodstawowy"/>
        <w:numPr>
          <w:ilvl w:val="0"/>
          <w:numId w:val="2"/>
        </w:numPr>
        <w:snapToGrid/>
        <w:spacing w:line="360" w:lineRule="auto"/>
        <w:rPr>
          <w:rFonts w:asciiTheme="minorHAnsi" w:hAnsiTheme="minorHAnsi" w:eastAsiaTheme="minorEastAsia" w:cstheme="minorBidi"/>
          <w:i w:val="0"/>
          <w:sz w:val="20"/>
        </w:rPr>
      </w:pPr>
      <w:r w:rsidRPr="7BE8EEF9">
        <w:rPr>
          <w:rFonts w:ascii="Calibri" w:hAnsi="Calibri" w:cs="Calibri"/>
          <w:i w:val="0"/>
          <w:sz w:val="20"/>
        </w:rPr>
        <w:t>2</w:t>
      </w:r>
      <w:r w:rsidRPr="7BE8EEF9" w:rsidR="4DD1B5EE">
        <w:rPr>
          <w:rFonts w:ascii="Calibri" w:hAnsi="Calibri" w:cs="Calibri"/>
          <w:i w:val="0"/>
          <w:sz w:val="20"/>
        </w:rPr>
        <w:t>096</w:t>
      </w:r>
      <w:r w:rsidRPr="7BE8EEF9" w:rsidR="006E058B">
        <w:rPr>
          <w:rFonts w:ascii="Calibri" w:hAnsi="Calibri" w:cs="Calibri"/>
          <w:i w:val="0"/>
          <w:sz w:val="20"/>
        </w:rPr>
        <w:t xml:space="preserve"> h</w:t>
      </w:r>
      <w:r w:rsidRPr="7BE8EEF9" w:rsidR="53DBCA1F">
        <w:rPr>
          <w:rFonts w:ascii="Calibri" w:hAnsi="Calibri" w:cs="Calibri"/>
          <w:i w:val="0"/>
          <w:sz w:val="20"/>
        </w:rPr>
        <w:t xml:space="preserve"> – zapotrzebowanie zgłaszane na 2 dni wcześniej</w:t>
      </w:r>
      <w:r w:rsidRPr="7BE8EEF9" w:rsidR="0576A8E3">
        <w:rPr>
          <w:rFonts w:ascii="Calibri" w:hAnsi="Calibri" w:cs="Calibri"/>
          <w:i w:val="0"/>
          <w:sz w:val="20"/>
        </w:rPr>
        <w:t>,</w:t>
      </w:r>
    </w:p>
    <w:p w:rsidRPr="00BB01E3" w:rsidR="390A596B" w:rsidP="7BE8EEF9" w:rsidRDefault="390A596B" w14:paraId="49D8EDD8" w14:textId="11C57F8C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eastAsia="Calibri" w:cs="Calibri"/>
          <w:i w:val="0"/>
          <w:sz w:val="16"/>
          <w:szCs w:val="16"/>
        </w:rPr>
      </w:pPr>
      <w:r w:rsidRPr="7BE8EEF9">
        <w:rPr>
          <w:rFonts w:ascii="Calibri" w:hAnsi="Calibri" w:eastAsia="Calibri" w:cs="Calibri"/>
          <w:i w:val="0"/>
          <w:sz w:val="20"/>
        </w:rPr>
        <w:t>80</w:t>
      </w:r>
      <w:r w:rsidRPr="7BE8EEF9" w:rsidR="006E058B">
        <w:rPr>
          <w:rFonts w:ascii="Calibri" w:hAnsi="Calibri" w:eastAsia="Calibri" w:cs="Calibri"/>
          <w:i w:val="0"/>
          <w:sz w:val="20"/>
        </w:rPr>
        <w:t xml:space="preserve"> h</w:t>
      </w:r>
      <w:r w:rsidRPr="7BE8EEF9" w:rsidR="2AADB0C3">
        <w:rPr>
          <w:rFonts w:ascii="Calibri" w:hAnsi="Calibri" w:eastAsia="Calibri" w:cs="Calibri"/>
          <w:i w:val="0"/>
          <w:sz w:val="20"/>
        </w:rPr>
        <w:t xml:space="preserve"> – </w:t>
      </w:r>
      <w:r w:rsidRPr="7BE8EEF9" w:rsidR="2BE4FA9C">
        <w:rPr>
          <w:rFonts w:ascii="Calibri" w:hAnsi="Calibri" w:eastAsia="Calibri" w:cs="Calibri"/>
          <w:i w:val="0"/>
          <w:sz w:val="20"/>
        </w:rPr>
        <w:t xml:space="preserve">wymagana gotowość </w:t>
      </w:r>
      <w:r w:rsidRPr="7BE8EEF9" w:rsidR="42267A00">
        <w:rPr>
          <w:rFonts w:ascii="Calibri" w:hAnsi="Calibri" w:eastAsia="Calibri" w:cs="Calibri"/>
          <w:i w:val="0"/>
          <w:sz w:val="20"/>
        </w:rPr>
        <w:t>w przeciągu</w:t>
      </w:r>
      <w:r w:rsidRPr="7BE8EEF9" w:rsidR="0CE084F7">
        <w:rPr>
          <w:rFonts w:ascii="Calibri" w:hAnsi="Calibri" w:eastAsia="Calibri" w:cs="Calibri"/>
          <w:i w:val="0"/>
          <w:sz w:val="20"/>
        </w:rPr>
        <w:t xml:space="preserve"> 1</w:t>
      </w:r>
      <w:r w:rsidRPr="7BE8EEF9" w:rsidR="42267A00">
        <w:rPr>
          <w:rFonts w:ascii="Calibri" w:hAnsi="Calibri" w:eastAsia="Calibri" w:cs="Calibri"/>
          <w:i w:val="0"/>
          <w:sz w:val="20"/>
        </w:rPr>
        <w:t xml:space="preserve"> godziny od zgłoszenia zapotrzebowania</w:t>
      </w:r>
    </w:p>
    <w:p w:rsidR="00BB01E3" w:rsidP="00BB01E3" w:rsidRDefault="00BB01E3" w14:paraId="60BADCCD" w14:textId="77777777">
      <w:pPr>
        <w:pStyle w:val="Tekstpodstawowy"/>
        <w:spacing w:line="360" w:lineRule="auto"/>
        <w:ind w:left="720"/>
        <w:rPr>
          <w:rFonts w:ascii="Calibri" w:hAnsi="Calibri" w:eastAsia="Calibri" w:cs="Calibri"/>
          <w:i w:val="0"/>
          <w:sz w:val="16"/>
          <w:szCs w:val="16"/>
        </w:rPr>
      </w:pPr>
    </w:p>
    <w:p w:rsidRPr="00A17BD4" w:rsidR="003B3151" w:rsidP="1054270B" w:rsidRDefault="003B3151" w14:paraId="51961482" w14:textId="343AF842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b/>
          <w:bCs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będzie zatrudniał co najmniej 4 osoby skierowane do realizacji zamówienia w oparciu o umowę o pracę w systemie czasu pracy nie dłuższym niż 12 godzin na dobę. Zamawiający nie wymaga zatrudnienia przez Wykonawcę pracownika na cały etat jednak wszelkie czynności podejmowane przez danego pracownika w ramach realizacji niniejszej umowy muszą być wykonywane w oparciu o umowę o pracę. </w:t>
      </w:r>
      <w:r w:rsidR="008772E2">
        <w:rPr>
          <w:rFonts w:ascii="Calibri" w:hAnsi="Calibri" w:cs="Calibri"/>
          <w:i w:val="0"/>
          <w:sz w:val="20"/>
        </w:rPr>
        <w:br/>
      </w:r>
      <w:r w:rsidR="008772E2">
        <w:rPr>
          <w:rFonts w:ascii="Calibri" w:hAnsi="Calibri" w:cs="Calibri"/>
          <w:i w:val="0"/>
          <w:sz w:val="20"/>
        </w:rPr>
        <w:lastRenderedPageBreak/>
        <w:t xml:space="preserve"> </w:t>
      </w:r>
      <w:r w:rsidRPr="1054270B">
        <w:rPr>
          <w:rFonts w:ascii="Calibri" w:hAnsi="Calibri" w:cs="Calibri"/>
          <w:i w:val="0"/>
          <w:sz w:val="20"/>
        </w:rPr>
        <w:t xml:space="preserve">W przypadku osób zatrudnionych na umowę o pracę Zamawiający nie dopuszcza sytuacji w której pracownik będzie zatrudniony u Wykonawcy lub podmiotu trzeciego, a w ramach realizacji niniejszej umowy będzie świadczył usługi w oparciu o dodatkową umowę cywilnoprawną, </w:t>
      </w:r>
    </w:p>
    <w:p w:rsidRPr="00A17BD4" w:rsidR="003B3151" w:rsidP="1054270B" w:rsidRDefault="23B5E1C1" w14:paraId="059D95C6" w14:textId="23073F38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Wykonawca oddeleguje do realizacji przedmiotowego zamówienia koordynatora</w:t>
      </w:r>
      <w:r w:rsidRPr="1054270B" w:rsidR="0BC62DEB">
        <w:rPr>
          <w:rFonts w:ascii="Calibri" w:hAnsi="Calibri" w:cs="Calibri"/>
          <w:i w:val="0"/>
          <w:sz w:val="20"/>
        </w:rPr>
        <w:t>,</w:t>
      </w:r>
    </w:p>
    <w:p w:rsidRPr="00A17BD4" w:rsidR="003B3151" w:rsidP="1054270B" w:rsidRDefault="23B5E1C1" w14:paraId="0987788B" w14:textId="48A96669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Wykonawca zobowiązany jest, przed przystąpieniem do realizacji umowy, przedstawić listę pracowników realizujących przedmiot umowy. Wszelkie zmiany personalne Wykonawca zobowiązany jest zgłaszać na piśmie</w:t>
      </w:r>
      <w:r w:rsidRPr="1054270B" w:rsidR="1FC713E0">
        <w:rPr>
          <w:rFonts w:ascii="Calibri" w:hAnsi="Calibri" w:cs="Calibri"/>
          <w:i w:val="0"/>
          <w:sz w:val="20"/>
        </w:rPr>
        <w:t xml:space="preserve"> lub mailowo</w:t>
      </w:r>
      <w:r w:rsidRPr="1054270B">
        <w:rPr>
          <w:rFonts w:ascii="Calibri" w:hAnsi="Calibri" w:cs="Calibri"/>
          <w:i w:val="0"/>
          <w:sz w:val="20"/>
        </w:rPr>
        <w:t xml:space="preserve"> do Zamawiającego. Zmawiający akceptuje listę pracowników dostarczoną przez Wykonawcę, jednocześnie zastrzegając sobie prawo wyboru osób świadczących przedmiotowe usługi. Każdorazowa zmiana personelu wymaga akceptacji Zamawiającego.</w:t>
      </w:r>
    </w:p>
    <w:p w:rsidRPr="00A17BD4" w:rsidR="003B3151" w:rsidP="1054270B" w:rsidRDefault="003B3151" w14:paraId="2D281509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Zamawiający wymaga, aby oddelegowani pracownicy posługiwali się językiem polskim. </w:t>
      </w:r>
    </w:p>
    <w:p w:rsidRPr="00A17BD4" w:rsidR="003B3151" w:rsidP="1054270B" w:rsidRDefault="003B3151" w14:paraId="75BBB802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Obowiązki pracowników ochrony:</w:t>
      </w:r>
    </w:p>
    <w:p w:rsidRPr="00A17BD4" w:rsidR="003B3151" w:rsidP="1054270B" w:rsidRDefault="003B3151" w14:paraId="3D8F1857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Do obowiązków pracowników ochrony należy:</w:t>
      </w:r>
    </w:p>
    <w:p w:rsidRPr="00A17BD4" w:rsidR="003B3151" w:rsidP="1054270B" w:rsidRDefault="003B3151" w14:paraId="35A5A5EF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wykonywania powierzonych zadań w ubraniu służbowym oraz z widocznym identyfikatorem;</w:t>
      </w:r>
    </w:p>
    <w:p w:rsidRPr="00A17BD4" w:rsidR="003B3151" w:rsidP="1054270B" w:rsidRDefault="003B3151" w14:paraId="2EDBA3FB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szczegółowe prowadzenie dokumentacji znajdującej się na portierni, a w szczególności: wydanie kluczy do pomieszczeń biurowych i technicznych osobom upoważnionym wraz z wpisem w “książkę kluczy”, „książka gości”</w:t>
      </w:r>
    </w:p>
    <w:p w:rsidRPr="00A17BD4" w:rsidR="003B3151" w:rsidP="1054270B" w:rsidRDefault="23B5E1C1" w14:paraId="3B2EAC13" w14:textId="6D8AEA00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ciągłe przebywanie na recepcji, wyjątkiem od reguły ustalonej są czynności: toaleta, interwencja na parkingu, obchód obiektu, weryfikacja zaparkowanych pojazdów, nie trwające dłużej aniżeli 15min/godzinę;</w:t>
      </w:r>
    </w:p>
    <w:p w:rsidRPr="00A17BD4" w:rsidR="003B3151" w:rsidP="1054270B" w:rsidRDefault="003B3151" w14:paraId="088C3138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niezwłoczne alarmowanie odpowiednich służb o sytuacji losowej (np. pożar );</w:t>
      </w:r>
    </w:p>
    <w:p w:rsidRPr="00A17BD4" w:rsidR="003B3151" w:rsidP="1054270B" w:rsidRDefault="003B3151" w14:paraId="0548DC6E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przeciwdziałaniu kradzieżom z włamaniem, niszczeniu lub uszkadzaniu mienia objętego ochroną;</w:t>
      </w:r>
    </w:p>
    <w:p w:rsidRPr="00A17BD4" w:rsidR="003B3151" w:rsidP="1054270B" w:rsidRDefault="003B3151" w14:paraId="573D2C72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sprawdzenie stanu wszelkich zamknięć, zabezpieczeń i plomb;</w:t>
      </w:r>
    </w:p>
    <w:p w:rsidRPr="00A17BD4" w:rsidR="003B3151" w:rsidP="1054270B" w:rsidRDefault="23B5E1C1" w14:paraId="60DEEC00" w14:textId="7BE333F2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dokonywanie systematycznych obchodów chronionego obiektu po wyjściu ostatniego pracownika Zamawiającego, a w szczególności: na</w:t>
      </w:r>
      <w:r w:rsidR="001B306D">
        <w:rPr>
          <w:rFonts w:ascii="Calibri" w:hAnsi="Calibri" w:eastAsia="Times New Roman" w:cs="Calibri"/>
          <w:sz w:val="20"/>
          <w:szCs w:val="20"/>
          <w:lang w:val="pl"/>
        </w:rPr>
        <w:t xml:space="preserve"> III (pokoje nr 300, 302, 305, 306),</w:t>
      </w:r>
      <w:r w:rsidRPr="1054270B" w:rsidR="77188870">
        <w:rPr>
          <w:rFonts w:ascii="Calibri" w:hAnsi="Calibri" w:eastAsia="Times New Roman" w:cs="Calibri"/>
          <w:sz w:val="20"/>
          <w:szCs w:val="20"/>
          <w:lang w:val="pl"/>
        </w:rPr>
        <w:t xml:space="preserve"> IV,</w:t>
      </w: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 V i VI piętrze sprawdzenie każdego pokoju a w</w:t>
      </w:r>
      <w:r w:rsidRPr="1054270B">
        <w:rPr>
          <w:rFonts w:ascii="Calibri" w:hAnsi="Calibri" w:cs="Calibri"/>
          <w:sz w:val="20"/>
          <w:szCs w:val="20"/>
          <w:lang w:val="pl"/>
        </w:rPr>
        <w:t xml:space="preserve"> </w:t>
      </w: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nim: </w:t>
      </w:r>
    </w:p>
    <w:p w:rsidRPr="00A17BD4" w:rsidR="003B3151" w:rsidP="1054270B" w:rsidRDefault="003B3151" w14:paraId="6310ACFD" w14:textId="77777777">
      <w:pPr>
        <w:pStyle w:val="Akapitzlist"/>
        <w:numPr>
          <w:ilvl w:val="0"/>
          <w:numId w:val="10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domknięcie otwartych okien</w:t>
      </w:r>
    </w:p>
    <w:p w:rsidRPr="00A17BD4" w:rsidR="003B3151" w:rsidP="1054270B" w:rsidRDefault="003B3151" w14:paraId="11C962D2" w14:textId="77777777">
      <w:pPr>
        <w:pStyle w:val="Akapitzlist"/>
        <w:numPr>
          <w:ilvl w:val="0"/>
          <w:numId w:val="10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zgaszenie świateł;</w:t>
      </w:r>
    </w:p>
    <w:p w:rsidRPr="00A17BD4" w:rsidR="003B3151" w:rsidP="1054270B" w:rsidRDefault="003B3151" w14:paraId="75E0BDE5" w14:textId="77777777">
      <w:pPr>
        <w:pStyle w:val="Akapitzlist"/>
        <w:numPr>
          <w:ilvl w:val="0"/>
          <w:numId w:val="10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sprawdzenie toalet (światło, woda);</w:t>
      </w:r>
    </w:p>
    <w:p w:rsidRPr="00A17BD4" w:rsidR="003B3151" w:rsidP="00695859" w:rsidRDefault="003B3151" w14:paraId="49E1EF74" w14:textId="77777777">
      <w:pPr>
        <w:pStyle w:val="Akapitzlist"/>
        <w:spacing w:after="0" w:line="360" w:lineRule="auto"/>
        <w:ind w:left="-567"/>
        <w:jc w:val="both"/>
        <w:rPr>
          <w:rFonts w:ascii="Calibri" w:hAnsi="Calibri" w:cs="Calibri" w:eastAsiaTheme="minorEastAsia"/>
          <w:color w:val="000000" w:themeColor="text1"/>
          <w:sz w:val="20"/>
          <w:szCs w:val="20"/>
          <w:lang w:val="pl"/>
        </w:rPr>
      </w:pPr>
      <w:r w:rsidRPr="00A17BD4">
        <w:rPr>
          <w:rFonts w:ascii="Calibri" w:hAnsi="Calibri" w:eastAsia="Times New Roman" w:cs="Calibri"/>
          <w:color w:val="000000" w:themeColor="text1"/>
          <w:sz w:val="20"/>
          <w:szCs w:val="20"/>
          <w:lang w:val="pl"/>
        </w:rPr>
        <w:t xml:space="preserve">nie później jednak aniżeli o godzinie 21.00 każdego dnia roboczego. </w:t>
      </w:r>
    </w:p>
    <w:p w:rsidRPr="00A17BD4" w:rsidR="003B3151" w:rsidP="1054270B" w:rsidRDefault="003B3151" w14:paraId="7BAC1951" w14:textId="5AC89344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wzywanie osób do opuszczenia obiektu w przypadku stwierdzenia braku uprawnień do przebywania </w:t>
      </w:r>
      <w:r w:rsidR="001B306D">
        <w:rPr>
          <w:rFonts w:ascii="Calibri" w:hAnsi="Calibri" w:eastAsia="Times New Roman" w:cs="Calibri"/>
          <w:sz w:val="20"/>
          <w:szCs w:val="20"/>
          <w:lang w:val="pl"/>
        </w:rPr>
        <w:br/>
      </w: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na terenie chronionego obiektu, w tym nie wpuszczanie na teren ludzi i pojazdów do tego nieuprawnionych, </w:t>
      </w:r>
      <w:r w:rsidR="001B306D">
        <w:rPr>
          <w:rFonts w:ascii="Calibri" w:hAnsi="Calibri" w:eastAsia="Times New Roman" w:cs="Calibri"/>
          <w:sz w:val="20"/>
          <w:szCs w:val="20"/>
          <w:lang w:val="pl"/>
        </w:rPr>
        <w:br/>
      </w:r>
      <w:r w:rsidRPr="1054270B">
        <w:rPr>
          <w:rFonts w:ascii="Calibri" w:hAnsi="Calibri" w:eastAsia="Times New Roman" w:cs="Calibri"/>
          <w:sz w:val="20"/>
          <w:szCs w:val="20"/>
          <w:lang w:val="pl"/>
        </w:rPr>
        <w:t>a w razie konieczności wezwanie patrolu interwencyjnego;</w:t>
      </w:r>
    </w:p>
    <w:p w:rsidRPr="00A17BD4" w:rsidR="003B3151" w:rsidP="001B306D" w:rsidRDefault="003B3151" w14:paraId="14543303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lastRenderedPageBreak/>
        <w:t>dołożenie należytej staranności w ujęciu osób stwarzających w sposób bezpośredni zagrożenie dla chronionego mienia, w celu niezwłocznego oddania tych osób Policji a w razie konieczności wezwanie patrolu interwencyjnego;</w:t>
      </w:r>
    </w:p>
    <w:p w:rsidRPr="00A17BD4" w:rsidR="003B3151" w:rsidP="001B306D" w:rsidRDefault="003B3151" w14:paraId="7D35B3DB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zapobieganie zakłóceniom porządku w chronionym obiekcie i powiadomienie w formie dokumentowej przedstawiciela Zleceniodawcy o zdarzeniach powodujących naruszenie porządku i mienia;</w:t>
      </w:r>
    </w:p>
    <w:p w:rsidRPr="00A17BD4" w:rsidR="003B3151" w:rsidP="001B306D" w:rsidRDefault="003B3151" w14:paraId="1041DA7D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kierowanie ruchem osób (gości) do odpowiednich firm znajdujących się w obiekcie a w szczególności do Zleceniodawcy;</w:t>
      </w:r>
    </w:p>
    <w:p w:rsidRPr="00A17BD4" w:rsidR="003B3151" w:rsidP="001B306D" w:rsidRDefault="003B3151" w14:paraId="49679FB0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udzielania informacji osobom trzecim, w zakresie przysługujących kompetencji;</w:t>
      </w:r>
    </w:p>
    <w:p w:rsidRPr="00A17BD4" w:rsidR="003B3151" w:rsidP="001B306D" w:rsidRDefault="23B5E1C1" w14:paraId="2765F835" w14:textId="053FEA3B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cs="Calibri"/>
          <w:sz w:val="20"/>
          <w:szCs w:val="20"/>
        </w:rPr>
        <w:t>odbiór przesyłek pocztowych oraz kurierskich</w:t>
      </w:r>
      <w:r w:rsidRPr="1054270B" w:rsidR="7AA2396C">
        <w:rPr>
          <w:rFonts w:ascii="Calibri" w:hAnsi="Calibri" w:cs="Calibri"/>
          <w:sz w:val="20"/>
          <w:szCs w:val="20"/>
        </w:rPr>
        <w:t xml:space="preserve">  Zamawiającego oraz Najemców. Za wyjątkiem przesyłek wymagających potwierdzenia odbioru </w:t>
      </w:r>
    </w:p>
    <w:p w:rsidRPr="00A17BD4" w:rsidR="003B3151" w:rsidP="001B306D" w:rsidRDefault="003B3151" w14:paraId="0DEFD7DB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weryfikowanie pojazdów pod względem legalności parkowania w wyznaczonych miejscach na podstawie wykazu przekazanego przez Zleceniodawcę i informowanie o nieprawidłowościach;</w:t>
      </w:r>
    </w:p>
    <w:p w:rsidRPr="00A17BD4" w:rsidR="003B3151" w:rsidP="001B306D" w:rsidRDefault="003B3151" w14:paraId="4538B4CA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ścisłej współpracy z przedstawicielami wyznaczonymi ze strony Zleceniodawcy;</w:t>
      </w:r>
    </w:p>
    <w:p w:rsidRPr="00A17BD4" w:rsidR="003B3151" w:rsidP="001B306D" w:rsidRDefault="003B3151" w14:paraId="2B7C871F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posiadania znajomości obsługi urządzeń sygnalizacyjnych zainstalowanych na portierni;</w:t>
      </w:r>
    </w:p>
    <w:p w:rsidRPr="00A17BD4" w:rsidR="003B3151" w:rsidP="001B306D" w:rsidRDefault="003B3151" w14:paraId="63586CA7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posiadać znajomość rozlokowania głównego wyłącznika energii elektrycznej, hydrantów oraz sprzętu przeciwpożarowego;</w:t>
      </w:r>
    </w:p>
    <w:p w:rsidRPr="00A17BD4" w:rsidR="003B3151" w:rsidP="001B306D" w:rsidRDefault="003B3151" w14:paraId="524D2BF1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niedopuszczenie, aby na teren obiektu dostała się osoba będąca pod wpływem alkoholu lub środka odurzającego;</w:t>
      </w:r>
    </w:p>
    <w:p w:rsidRPr="00A17BD4" w:rsidR="003B3151" w:rsidP="006424BA" w:rsidRDefault="003B3151" w14:paraId="759B9E41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przestrzegania zasad należytego zachowania się pracowników ochrony podczas dyżuru i dbałości o wygląd zewnętrzny;</w:t>
      </w:r>
    </w:p>
    <w:p w:rsidRPr="00A17BD4" w:rsidR="003B3151" w:rsidP="006424BA" w:rsidRDefault="003B3151" w14:paraId="6E131E6B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utrzymanie w porządku i czystości portierni;</w:t>
      </w:r>
    </w:p>
    <w:p w:rsidRPr="00A17BD4" w:rsidR="003B3151" w:rsidP="006424BA" w:rsidRDefault="003B3151" w14:paraId="6E82E3FB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 natychmiastowego informowania o zaistniałych nieprawidłowościach: </w:t>
      </w:r>
    </w:p>
    <w:p w:rsidRPr="00A17BD4" w:rsidR="003B3151" w:rsidP="006424BA" w:rsidRDefault="003B3151" w14:paraId="2E7110CA" w14:textId="77777777">
      <w:pPr>
        <w:pStyle w:val="Akapitzlist"/>
        <w:numPr>
          <w:ilvl w:val="0"/>
          <w:numId w:val="11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 xml:space="preserve">Dyżurnego Wykonawcy </w:t>
      </w:r>
    </w:p>
    <w:p w:rsidRPr="00A17BD4" w:rsidR="003B3151" w:rsidP="006424BA" w:rsidRDefault="003B3151" w14:paraId="429DF1EB" w14:textId="77777777">
      <w:pPr>
        <w:pStyle w:val="Akapitzlist"/>
        <w:numPr>
          <w:ilvl w:val="0"/>
          <w:numId w:val="11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osoby upoważnionej przez Zleceniodawcę, tel..................</w:t>
      </w:r>
    </w:p>
    <w:p w:rsidRPr="00A17BD4" w:rsidR="003B3151" w:rsidP="1054270B" w:rsidRDefault="003B3151" w14:paraId="4056AAB9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wszystkie</w:t>
      </w:r>
      <w:r w:rsidRPr="1054270B">
        <w:rPr>
          <w:rFonts w:ascii="Calibri" w:hAnsi="Calibri" w:cs="Calibri"/>
          <w:sz w:val="20"/>
          <w:szCs w:val="20"/>
        </w:rPr>
        <w:t xml:space="preserve"> stany alarmowe winny być odnotowywane w księdze służb / raportach dziennych,</w:t>
      </w:r>
    </w:p>
    <w:p w:rsidRPr="00A17BD4" w:rsidR="003B3151" w:rsidP="006424BA" w:rsidRDefault="003B3151" w14:paraId="57E059B1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>prowadzenie: dziennika przebiegu służby ochrony obiektu, zawierających co najmniej następujące informacje: objęcie/przekazanie służby – data, godzina, przekazujący, przyjmujący, przebieg służby, zaistniałe w trakcie służby zdarzenia, zgłaszanie o nieprawidłowościach i innych spostrzeżeniach oraz raportów dziennych,</w:t>
      </w:r>
    </w:p>
    <w:p w:rsidRPr="00A17BD4" w:rsidR="003B3151" w:rsidP="006424BA" w:rsidRDefault="003B3151" w14:paraId="54DDB703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eastAsia="Times New Roman" w:cs="Calibri"/>
          <w:sz w:val="20"/>
          <w:szCs w:val="20"/>
          <w:lang w:val="pl"/>
        </w:rPr>
        <w:t>przestrzegania przepisów BHP oraz PPOŻ przez pracowników Zleceniobiorcy na terenie obiektu, w tym zakaz palenia papierosów i używania otwartego ognia.</w:t>
      </w:r>
    </w:p>
    <w:p w:rsidRPr="00A17BD4" w:rsidR="003B3151" w:rsidP="1054270B" w:rsidRDefault="003B3151" w14:paraId="58C2D484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cs="Calibri"/>
          <w:sz w:val="20"/>
          <w:szCs w:val="20"/>
        </w:rPr>
        <w:t xml:space="preserve">prowadzenie stałej obserwacji obrazów przekazywanych za pomocą systemu telewizji przemysłowej, </w:t>
      </w:r>
    </w:p>
    <w:p w:rsidRPr="00A17BD4" w:rsidR="003B3151" w:rsidP="1054270B" w:rsidRDefault="23B5E1C1" w14:paraId="455FB168" w14:textId="07812E90">
      <w:pPr>
        <w:pStyle w:val="Akapitzlist"/>
        <w:numPr>
          <w:ilvl w:val="1"/>
          <w:numId w:val="5"/>
        </w:numPr>
        <w:spacing w:after="0" w:line="360" w:lineRule="auto"/>
        <w:ind w:left="-567"/>
        <w:rPr>
          <w:rFonts w:ascii="Calibri" w:hAnsi="Calibri" w:cs="Calibri" w:eastAsiaTheme="minorEastAsia"/>
          <w:sz w:val="20"/>
          <w:szCs w:val="20"/>
          <w:lang w:val="pl"/>
        </w:rPr>
      </w:pPr>
      <w:r w:rsidRPr="1054270B">
        <w:rPr>
          <w:rFonts w:ascii="Calibri" w:hAnsi="Calibri" w:cs="Calibri"/>
          <w:sz w:val="20"/>
          <w:szCs w:val="20"/>
        </w:rPr>
        <w:t>obsługa bram wjazdow</w:t>
      </w:r>
      <w:r w:rsidRPr="1054270B" w:rsidR="78C5A68A">
        <w:rPr>
          <w:rFonts w:ascii="Calibri" w:hAnsi="Calibri" w:cs="Calibri"/>
          <w:sz w:val="20"/>
          <w:szCs w:val="20"/>
        </w:rPr>
        <w:t>ych</w:t>
      </w:r>
      <w:r w:rsidRPr="1054270B">
        <w:rPr>
          <w:rFonts w:ascii="Calibri" w:hAnsi="Calibri" w:cs="Calibri"/>
          <w:sz w:val="20"/>
          <w:szCs w:val="20"/>
        </w:rPr>
        <w:t>, zamykanie furtki,</w:t>
      </w:r>
    </w:p>
    <w:p w:rsidRPr="00A17BD4" w:rsidR="003B3151" w:rsidP="006424BA" w:rsidRDefault="003B3151" w14:paraId="0325BA60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>sprawowanie nadzoru nad ruchem osób wchodzących i wychodzących oraz nad ruchem pojazdów,</w:t>
      </w:r>
    </w:p>
    <w:p w:rsidRPr="006424BA" w:rsidR="003B3151" w:rsidP="006424BA" w:rsidRDefault="003B3151" w14:paraId="1417A000" w14:textId="2E759A33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lastRenderedPageBreak/>
        <w:t>natychmiastowe podejmowanie działań mających na celu minimalizację szkód powstałych w wyniku zakłócenia porządku i spokoju, kradzieży, włamania, pożaru, awarii instalacji urządzeń technicznych, klęsk żywiołowych i innych zdarzeń losowych,</w:t>
      </w:r>
    </w:p>
    <w:p w:rsidRPr="00A17BD4" w:rsidR="003B3151" w:rsidP="006424BA" w:rsidRDefault="003B3151" w14:paraId="6961D3A0" w14:textId="77777777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>doraźne czyszczenie i odśnieżanie terenu przed wejściem do budynku i w obrębie wjazdu do garażu oraz utrzymywanie porządku i czystości na portierni oraz recepcji,</w:t>
      </w:r>
    </w:p>
    <w:p w:rsidRPr="00A17BD4" w:rsidR="003B3151" w:rsidP="006424BA" w:rsidRDefault="003B3151" w14:paraId="690080BB" w14:textId="70A9644D">
      <w:pPr>
        <w:pStyle w:val="Akapitzlist"/>
        <w:numPr>
          <w:ilvl w:val="1"/>
          <w:numId w:val="5"/>
        </w:numPr>
        <w:spacing w:after="0" w:line="360" w:lineRule="auto"/>
        <w:ind w:left="-567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 xml:space="preserve">egzekwowanie od pracowników, najemców i interesantów przestrzegania przepisów przeciwpożarowych, dotyczących w szczególności zakazu palenia tytoniu, używania ognia otwartego itp., nie zezwalanie </w:t>
      </w:r>
      <w:r w:rsidR="006424BA">
        <w:rPr>
          <w:rFonts w:ascii="Calibri" w:hAnsi="Calibri" w:cs="Calibri"/>
          <w:sz w:val="20"/>
          <w:szCs w:val="20"/>
        </w:rPr>
        <w:br/>
      </w:r>
      <w:r w:rsidRPr="1054270B">
        <w:rPr>
          <w:rFonts w:ascii="Calibri" w:hAnsi="Calibri" w:cs="Calibri"/>
          <w:sz w:val="20"/>
          <w:szCs w:val="20"/>
        </w:rPr>
        <w:t>na przestawianie gaśnic oraz używanie urządzeń przeciwpożarowych i gaśnic niezgodnie z przeznaczeniem,</w:t>
      </w:r>
    </w:p>
    <w:p w:rsidRPr="00A17BD4" w:rsidR="003B3151" w:rsidP="006424BA" w:rsidRDefault="003B3151" w14:paraId="53577D72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 w:hanging="425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Obowiązki Wykonawcy </w:t>
      </w:r>
    </w:p>
    <w:p w:rsidRPr="00A17BD4" w:rsidR="003B3151" w:rsidP="006424BA" w:rsidRDefault="23B5E1C1" w14:paraId="5E744D63" w14:textId="01E40FA0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 zapewni swoim pracownikom na posterunkach w budynkach czyste i świeże umundurowanie galowe – ciemne, zgodne z porą roku (marynarka lub sweter, spodnie, buty oraz biała/niebieska koszula, kurtkę, czapkę itp.), identyfikatory z nazwiskiem oraz wyposażyć ich w niezbędny sprzęt techniczny (pilot antynapadowy, telefon komórkowy z możliwością łączenia z numerami Zamawiającego, latarka typu szperacz. </w:t>
      </w:r>
    </w:p>
    <w:p w:rsidRPr="00A17BD4" w:rsidR="003B3151" w:rsidP="006424BA" w:rsidRDefault="003B3151" w14:paraId="2EC9BA0A" w14:textId="34AC945C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 zobowiąże swoich pracowników wykonujących czynności objęte umową do zachowania </w:t>
      </w:r>
      <w:r w:rsidR="006424BA">
        <w:rPr>
          <w:rFonts w:ascii="Calibri" w:hAnsi="Calibri" w:cs="Calibri"/>
          <w:i w:val="0"/>
          <w:sz w:val="20"/>
        </w:rPr>
        <w:br/>
      </w:r>
      <w:r w:rsidRPr="1054270B">
        <w:rPr>
          <w:rFonts w:ascii="Calibri" w:hAnsi="Calibri" w:cs="Calibri"/>
          <w:i w:val="0"/>
          <w:sz w:val="20"/>
        </w:rPr>
        <w:t xml:space="preserve">w tajemnicy wszelkich wiadomości, które uzyskają w związku z wykonywaniem czynności w obiektach </w:t>
      </w:r>
      <w:r w:rsidR="006424BA">
        <w:rPr>
          <w:rFonts w:ascii="Calibri" w:hAnsi="Calibri" w:cs="Calibri"/>
          <w:i w:val="0"/>
          <w:sz w:val="20"/>
        </w:rPr>
        <w:br/>
      </w:r>
      <w:r w:rsidRPr="1054270B">
        <w:rPr>
          <w:rFonts w:ascii="Calibri" w:hAnsi="Calibri" w:cs="Calibri"/>
          <w:i w:val="0"/>
          <w:sz w:val="20"/>
        </w:rPr>
        <w:t xml:space="preserve">i na terenie Zamawiającego; </w:t>
      </w:r>
    </w:p>
    <w:p w:rsidRPr="00A17BD4" w:rsidR="003B3151" w:rsidP="006424BA" w:rsidRDefault="23B5E1C1" w14:paraId="0BF2DAC4" w14:textId="25382EEF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Wykonawca oznakuje obiekty, w których wykonuje usługi wyłącznie w formie i w miejscach zaakceptowanych przez Zamawiającego;</w:t>
      </w:r>
    </w:p>
    <w:p w:rsidRPr="00A17BD4" w:rsidR="003B3151" w:rsidP="006424BA" w:rsidRDefault="23B5E1C1" w14:paraId="7EBF4F77" w14:textId="776D44E2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Wykonawca będzie weryfikował wiedzę pracowników realizujących zakres umowy z systemów budynkowych: system telewizji przemysłowej (CCTV), system sygnalizacji włamania i napadu (</w:t>
      </w:r>
      <w:proofErr w:type="spellStart"/>
      <w:r w:rsidRPr="1054270B">
        <w:rPr>
          <w:rFonts w:ascii="Calibri" w:hAnsi="Calibri" w:cs="Calibri"/>
          <w:i w:val="0"/>
          <w:sz w:val="20"/>
        </w:rPr>
        <w:t>SSWiN</w:t>
      </w:r>
      <w:proofErr w:type="spellEnd"/>
      <w:r w:rsidRPr="1054270B">
        <w:rPr>
          <w:rFonts w:ascii="Calibri" w:hAnsi="Calibri" w:cs="Calibri"/>
          <w:i w:val="0"/>
          <w:sz w:val="20"/>
        </w:rPr>
        <w:t xml:space="preserve">), </w:t>
      </w:r>
    </w:p>
    <w:p w:rsidRPr="00A17BD4" w:rsidR="003B3151" w:rsidP="006424BA" w:rsidRDefault="003B3151" w14:paraId="0C588643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zapewni obsadę stałych pracownikami pełniącymi służbę nie dłuższą niż 12 godzin </w:t>
      </w:r>
    </w:p>
    <w:p w:rsidRPr="00A17BD4" w:rsidR="003B3151" w:rsidP="006424BA" w:rsidRDefault="23B5E1C1" w14:paraId="3B237FE6" w14:textId="35F88A5D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zapewni całodobowy monitoring lokalnych systemów sygnalizacji włamania i napadu; </w:t>
      </w:r>
    </w:p>
    <w:p w:rsidRPr="00A17BD4" w:rsidR="003B3151" w:rsidP="1054270B" w:rsidRDefault="003B3151" w14:paraId="5BEE5FF0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Wykonawca zapewni na posterunkach przez ostatnie 24 godziny trwania umowy, asystę wspierającą dla nowych pracowników ochrony w razie zmiany Wykonawcy;</w:t>
      </w:r>
    </w:p>
    <w:p w:rsidRPr="00A17BD4" w:rsidR="003B3151" w:rsidP="1054270B" w:rsidRDefault="003B3151" w14:paraId="62E35BAB" w14:textId="73F94625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 Wykonawca przejmie odpowiedzialność wobec Zamawiającego za ochronę powierzonego mienia oraz </w:t>
      </w:r>
      <w:r w:rsidR="00C30204">
        <w:rPr>
          <w:rFonts w:ascii="Calibri" w:hAnsi="Calibri" w:cs="Calibri"/>
          <w:i w:val="0"/>
          <w:sz w:val="20"/>
        </w:rPr>
        <w:br/>
      </w:r>
      <w:r w:rsidRPr="1054270B">
        <w:rPr>
          <w:rFonts w:ascii="Calibri" w:hAnsi="Calibri" w:cs="Calibri"/>
          <w:i w:val="0"/>
          <w:sz w:val="20"/>
        </w:rPr>
        <w:t>za wszelkie szkody wyrządzone Zamawiającemu przez personel Wykonawcy</w:t>
      </w:r>
    </w:p>
    <w:p w:rsidRPr="00A17BD4" w:rsidR="003B3151" w:rsidP="1054270B" w:rsidRDefault="003B3151" w14:paraId="47409506" w14:textId="03BBEE41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 w:eastAsiaTheme="minorEastAsia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Pracownicy wybranego Wykonawcy zostaną przeszkoleni w zakresie BHP i PPOŻ Koszty szkolenia pokrywa Wykonawca.</w:t>
      </w:r>
    </w:p>
    <w:p w:rsidRPr="00A17BD4" w:rsidR="003B3151" w:rsidP="1054270B" w:rsidRDefault="003B3151" w14:paraId="13A1E238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Kompleksowa ochrona powinna być sprawowana przez </w:t>
      </w:r>
      <w:r w:rsidRPr="1054270B">
        <w:rPr>
          <w:rFonts w:ascii="Calibri" w:hAnsi="Calibri" w:cs="Calibri"/>
          <w:i w:val="0"/>
          <w:color w:val="000000" w:themeColor="background2"/>
          <w:sz w:val="20"/>
        </w:rPr>
        <w:t>osoby</w:t>
      </w:r>
      <w:r w:rsidRPr="1054270B">
        <w:rPr>
          <w:rFonts w:ascii="Calibri" w:hAnsi="Calibri" w:cs="Calibri"/>
          <w:i w:val="0"/>
          <w:sz w:val="20"/>
        </w:rPr>
        <w:t>:</w:t>
      </w:r>
    </w:p>
    <w:p w:rsidRPr="00A17BD4" w:rsidR="003B3151" w:rsidP="4F4720E6" w:rsidRDefault="003B3151" w14:paraId="44704C6B" w14:textId="010BB699">
      <w:pPr>
        <w:pStyle w:val="Tekstpodstawowyzwciciem2"/>
        <w:numPr>
          <w:ilvl w:val="0"/>
          <w:numId w:val="9"/>
        </w:numPr>
        <w:suppressAutoHyphens/>
        <w:spacing w:after="0" w:line="360" w:lineRule="auto"/>
        <w:ind w:left="-567"/>
        <w:jc w:val="both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4F4720E6" w:rsidR="003B3151">
        <w:rPr>
          <w:rFonts w:ascii="Calibri" w:hAnsi="Calibri" w:cs="Calibri"/>
          <w:sz w:val="20"/>
          <w:szCs w:val="20"/>
        </w:rPr>
        <w:t xml:space="preserve">przygotowane zawodowo do wykonywania czynności ochronnych tj., muszą posiadać wpis na listę kwalifikowanych pracowników ochrony fizycznej o której mowa w ustawie z dnia 22 sierpnia 1997 r. </w:t>
      </w:r>
      <w:r>
        <w:br/>
      </w:r>
      <w:r w:rsidRPr="4F4720E6" w:rsidR="003B3151">
        <w:rPr>
          <w:rFonts w:ascii="Calibri" w:hAnsi="Calibri" w:cs="Calibri"/>
          <w:sz w:val="20"/>
          <w:szCs w:val="20"/>
        </w:rPr>
        <w:t>o ochronie osób i mienia (tekst jednolity: Dz.U. z 2020 r. poz. 838),</w:t>
      </w:r>
      <w:r w:rsidRPr="4F4720E6" w:rsidR="530CC81A">
        <w:rPr>
          <w:rFonts w:ascii="Calibri" w:hAnsi="Calibri" w:cs="Calibri"/>
          <w:sz w:val="20"/>
          <w:szCs w:val="20"/>
        </w:rPr>
        <w:t xml:space="preserve"> </w:t>
      </w:r>
      <w:r w:rsidRPr="4F4720E6" w:rsidR="530CC81A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Zamawiający </w:t>
      </w:r>
      <w:r w:rsidRPr="4F4720E6" w:rsidR="530CC81A">
        <w:rPr>
          <w:rFonts w:ascii="Calibri" w:hAnsi="Calibri" w:eastAsia="Calibri" w:cs="Calibri"/>
          <w:noProof w:val="0"/>
          <w:sz w:val="20"/>
          <w:szCs w:val="20"/>
          <w:lang w:val="pl-PL"/>
        </w:rPr>
        <w:t>dopuszcza,</w:t>
      </w:r>
      <w:r w:rsidRPr="4F4720E6" w:rsidR="530CC81A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aby usługa ochrony była świadczona przez osoby nieposiadające powyższego wpisu, wyłącznie po uprzednim zatwierdzeniu kandydata na pracownika przez Zamawiającego.</w:t>
      </w:r>
    </w:p>
    <w:p w:rsidRPr="00A17BD4" w:rsidR="003B3151" w:rsidP="1054270B" w:rsidRDefault="23B5E1C1" w14:paraId="2330890D" w14:textId="38F43342">
      <w:pPr>
        <w:pStyle w:val="Tekstpodstawowyzwciciem2"/>
        <w:numPr>
          <w:ilvl w:val="0"/>
          <w:numId w:val="9"/>
        </w:numPr>
        <w:suppressAutoHyphens/>
        <w:spacing w:after="0" w:line="360" w:lineRule="auto"/>
        <w:ind w:left="-567"/>
        <w:jc w:val="both"/>
        <w:rPr>
          <w:rFonts w:ascii="Calibri" w:hAnsi="Calibri" w:cs="Calibri"/>
          <w:sz w:val="20"/>
          <w:szCs w:val="20"/>
        </w:rPr>
      </w:pPr>
      <w:r w:rsidRPr="4F4720E6" w:rsidR="23B5E1C1">
        <w:rPr>
          <w:rFonts w:ascii="Calibri" w:hAnsi="Calibri" w:cs="Calibri"/>
          <w:sz w:val="20"/>
          <w:szCs w:val="20"/>
        </w:rPr>
        <w:t>przygotowane do obsługi komputera PC oraz obsługi systemów sygnalizacji  alarmów, obsługi centrali monitoringu, telewizji przemysłowej, aplikacji Zamawiającego,</w:t>
      </w:r>
      <w:r w:rsidRPr="4F4720E6" w:rsidR="2D9896B4">
        <w:rPr>
          <w:rFonts w:ascii="Calibri" w:hAnsi="Calibri" w:cs="Calibri"/>
          <w:sz w:val="20"/>
          <w:szCs w:val="20"/>
        </w:rPr>
        <w:t xml:space="preserve"> MO365 </w:t>
      </w:r>
    </w:p>
    <w:p w:rsidRPr="00A17BD4" w:rsidR="003B3151" w:rsidP="1054270B" w:rsidRDefault="003B3151" w14:paraId="18068BF2" w14:textId="77777777">
      <w:pPr>
        <w:pStyle w:val="Listapunktowana2"/>
        <w:numPr>
          <w:ilvl w:val="0"/>
          <w:numId w:val="9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4F4720E6" w:rsidR="003B3151">
        <w:rPr>
          <w:rFonts w:ascii="Calibri" w:hAnsi="Calibri" w:cs="Calibri"/>
        </w:rPr>
        <w:t>jednakowo umundurowane i wyposażone w identyfikatory z logo firmy,</w:t>
      </w:r>
    </w:p>
    <w:p w:rsidRPr="00A17BD4" w:rsidR="003B3151" w:rsidP="1054270B" w:rsidRDefault="003B3151" w14:paraId="4E337CAF" w14:textId="77777777">
      <w:pPr>
        <w:pStyle w:val="Listapunktowana2"/>
        <w:numPr>
          <w:ilvl w:val="0"/>
          <w:numId w:val="9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4F4720E6" w:rsidR="003B3151">
        <w:rPr>
          <w:rFonts w:ascii="Calibri" w:hAnsi="Calibri" w:cs="Calibri"/>
        </w:rPr>
        <w:t>wyposażone każdorazowo i przez cały okres sprawowania usługi w sprawny telefon komórkowy i latarkę.</w:t>
      </w:r>
    </w:p>
    <w:p w:rsidRPr="00A17BD4" w:rsidR="003B3151" w:rsidP="1054270B" w:rsidRDefault="23B5E1C1" w14:paraId="28432123" w14:textId="1AE0D9CB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Zamawiający wymaga ponadto aby:</w:t>
      </w:r>
    </w:p>
    <w:p w:rsidRPr="00A17BD4" w:rsidR="003B3151" w:rsidP="1054270B" w:rsidRDefault="003B3151" w14:paraId="325B1435" w14:textId="77777777">
      <w:pPr>
        <w:pStyle w:val="Akapitzlist"/>
        <w:numPr>
          <w:ilvl w:val="0"/>
          <w:numId w:val="6"/>
        </w:numPr>
        <w:spacing w:after="0" w:line="360" w:lineRule="auto"/>
        <w:ind w:left="-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>Wykonawca posiadał umowę ubezpieczenia odpowiedzialności cywilnej z tytułu prowadzonej działalności gospodarczej o wartości zgodnej z warunkami udziału w postępowaniu, lecz nie niższą aniżeli 300 000 zł przez cały czas trwania umowy. Brak umowy ubezpieczenia w którymkolwiek okresie wykonywania przedmiotowego zamówienia stanowić będzie podstawę do rozwiązania umowy z winy Wykonawcy. Umowa stanowić będzie Załącznik nr do niniejszej umowy,</w:t>
      </w:r>
    </w:p>
    <w:p w:rsidRPr="00C30204" w:rsidR="003B3151" w:rsidP="00C30204" w:rsidRDefault="003B3151" w14:paraId="3840DD56" w14:textId="5F6534DA">
      <w:pPr>
        <w:pStyle w:val="Akapitzlist"/>
        <w:numPr>
          <w:ilvl w:val="0"/>
          <w:numId w:val="6"/>
        </w:numPr>
        <w:spacing w:after="0" w:line="360" w:lineRule="auto"/>
        <w:ind w:left="-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1054270B">
        <w:rPr>
          <w:rFonts w:ascii="Calibri" w:hAnsi="Calibri" w:cs="Calibri"/>
          <w:sz w:val="20"/>
          <w:szCs w:val="20"/>
        </w:rPr>
        <w:t xml:space="preserve">Wykonawca prowadził obowiązkowo ewidencję czasu pracy osób skierowanych do realizacji zamówienia </w:t>
      </w:r>
      <w:r w:rsidR="00C30204">
        <w:rPr>
          <w:rFonts w:ascii="Calibri" w:hAnsi="Calibri" w:cs="Calibri"/>
          <w:sz w:val="20"/>
          <w:szCs w:val="20"/>
        </w:rPr>
        <w:br/>
      </w:r>
      <w:r w:rsidRPr="1054270B">
        <w:rPr>
          <w:rFonts w:ascii="Calibri" w:hAnsi="Calibri" w:cs="Calibri"/>
          <w:sz w:val="20"/>
          <w:szCs w:val="20"/>
        </w:rPr>
        <w:t>(w systemie miesięcznym). Ewidencja czasu pracy będzie stanowić załącznik do comiesięcznego protokołu odbioru usług ochrony,</w:t>
      </w:r>
    </w:p>
    <w:p w:rsidRPr="00A17BD4" w:rsidR="003B3151" w:rsidP="1054270B" w:rsidRDefault="003B3151" w14:paraId="2B77F3CD" w14:textId="77777777">
      <w:pPr>
        <w:pStyle w:val="Tekstpodstawowy"/>
        <w:numPr>
          <w:ilvl w:val="1"/>
          <w:numId w:val="7"/>
        </w:numPr>
        <w:snapToGrid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 xml:space="preserve">Wykonawca musi dysponować zmotoryzowaną Grupą interwencyjną (1 samochód z 2 osobową załogą), wyposażoną w środki przymusu bezpośredniego oraz środki łączności radiowej, która pojawi się na terenie objętym ochroną w czasie nie dłuższym niż 15 minut w ciągu dnia (w godz. 06:00 - 22:00) i 10 minut w godzinach nocnych (22:00 - 06:00) od chwili zgłoszenia. </w:t>
      </w:r>
    </w:p>
    <w:p w:rsidRPr="00A17BD4" w:rsidR="003B3151" w:rsidP="006E058B" w:rsidRDefault="23B5E1C1" w14:paraId="33D0C4DB" w14:textId="0E0ADF43">
      <w:pPr>
        <w:pStyle w:val="Lista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113738AE">
        <w:rPr>
          <w:rFonts w:ascii="Calibri" w:hAnsi="Calibri" w:cs="Calibri"/>
          <w:sz w:val="20"/>
          <w:szCs w:val="20"/>
        </w:rPr>
        <w:t>Przyjazd Grupy interwencyjnej odbywać się będzie :</w:t>
      </w:r>
      <w:r w:rsidRPr="113738AE" w:rsidR="618A64D7">
        <w:rPr>
          <w:rFonts w:ascii="Calibri" w:hAnsi="Calibri" w:cs="Calibri"/>
          <w:sz w:val="20"/>
          <w:szCs w:val="20"/>
        </w:rPr>
        <w:t xml:space="preserve"> </w:t>
      </w:r>
    </w:p>
    <w:p w:rsidRPr="00A17BD4" w:rsidR="003B3151" w:rsidP="1054270B" w:rsidRDefault="003B3151" w14:paraId="6B1CE70A" w14:textId="1A640D3B">
      <w:pPr>
        <w:pStyle w:val="Listapunktowana2"/>
        <w:numPr>
          <w:ilvl w:val="0"/>
          <w:numId w:val="12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1054270B">
        <w:rPr>
          <w:rFonts w:ascii="Calibri" w:hAnsi="Calibri" w:cs="Calibri"/>
        </w:rPr>
        <w:t xml:space="preserve">po wystąpieniu sygnału alarmowego z systemu </w:t>
      </w:r>
      <w:proofErr w:type="spellStart"/>
      <w:r w:rsidRPr="1054270B">
        <w:rPr>
          <w:rFonts w:ascii="Calibri" w:hAnsi="Calibri" w:cs="Calibri"/>
        </w:rPr>
        <w:t>SSWiN</w:t>
      </w:r>
      <w:proofErr w:type="spellEnd"/>
      <w:r w:rsidRPr="1054270B">
        <w:rPr>
          <w:rFonts w:ascii="Calibri" w:hAnsi="Calibri" w:cs="Calibri"/>
        </w:rPr>
        <w:t>,</w:t>
      </w:r>
    </w:p>
    <w:p w:rsidRPr="00A17BD4" w:rsidR="003B3151" w:rsidP="1054270B" w:rsidRDefault="003B3151" w14:paraId="4ED85089" w14:textId="77777777">
      <w:pPr>
        <w:pStyle w:val="Listapunktowana2"/>
        <w:numPr>
          <w:ilvl w:val="0"/>
          <w:numId w:val="12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1054270B">
        <w:rPr>
          <w:rFonts w:ascii="Calibri" w:hAnsi="Calibri" w:cs="Calibri"/>
        </w:rPr>
        <w:t>na wezwanie pracowników Wykonawcy lub upoważnionych przedstawicieli   Zamawiającego,</w:t>
      </w:r>
    </w:p>
    <w:p w:rsidRPr="00A17BD4" w:rsidR="003B3151" w:rsidP="1054270B" w:rsidRDefault="003B3151" w14:paraId="5B9672CE" w14:textId="77777777">
      <w:pPr>
        <w:pStyle w:val="Listapunktowana2"/>
        <w:numPr>
          <w:ilvl w:val="0"/>
          <w:numId w:val="12"/>
        </w:numPr>
        <w:suppressAutoHyphens/>
        <w:spacing w:after="0" w:line="360" w:lineRule="auto"/>
        <w:ind w:left="-567"/>
        <w:contextualSpacing w:val="0"/>
        <w:rPr>
          <w:rFonts w:ascii="Calibri" w:hAnsi="Calibri" w:cs="Calibri"/>
        </w:rPr>
      </w:pPr>
      <w:r w:rsidRPr="1054270B">
        <w:rPr>
          <w:rFonts w:ascii="Calibri" w:hAnsi="Calibri" w:cs="Calibri"/>
        </w:rPr>
        <w:t>celem wyrywkowej kontroli pracowników ochrony w godzinach nocnych min. 2 razy w miesiącu.</w:t>
      </w:r>
    </w:p>
    <w:p w:rsidRPr="00A17BD4" w:rsidR="003B3151" w:rsidP="00695859" w:rsidRDefault="003B3151" w14:paraId="35BF3D47" w14:textId="77777777">
      <w:pPr>
        <w:pStyle w:val="Listapunktowana"/>
        <w:numPr>
          <w:ilvl w:val="0"/>
          <w:numId w:val="0"/>
        </w:numPr>
        <w:spacing w:after="0" w:line="360" w:lineRule="auto"/>
        <w:ind w:left="-567" w:firstLine="357"/>
        <w:contextualSpacing w:val="0"/>
        <w:rPr>
          <w:rFonts w:ascii="Calibri" w:hAnsi="Calibri" w:cs="Calibri"/>
          <w:szCs w:val="20"/>
        </w:rPr>
      </w:pPr>
      <w:r w:rsidRPr="00A17BD4">
        <w:rPr>
          <w:rFonts w:ascii="Calibri" w:hAnsi="Calibri" w:cs="Calibri"/>
          <w:szCs w:val="20"/>
        </w:rPr>
        <w:t>Za przyjazd Grupy interwencyjnej Wykonawcy nie przysługuje dodatkowe wynagrodzenie.</w:t>
      </w:r>
    </w:p>
    <w:p w:rsidRPr="00A17BD4" w:rsidR="003B3151" w:rsidP="1054270B" w:rsidRDefault="003B3151" w14:paraId="513856E4" w14:textId="77777777">
      <w:pPr>
        <w:pStyle w:val="Tekstpodstawowy"/>
        <w:numPr>
          <w:ilvl w:val="0"/>
          <w:numId w:val="7"/>
        </w:numPr>
        <w:snapToGrid/>
        <w:spacing w:line="360" w:lineRule="auto"/>
        <w:ind w:left="-567" w:hanging="425"/>
        <w:rPr>
          <w:rFonts w:ascii="Calibri" w:hAnsi="Calibri" w:cs="Calibri"/>
          <w:i w:val="0"/>
          <w:sz w:val="20"/>
        </w:rPr>
      </w:pPr>
      <w:r w:rsidRPr="1054270B">
        <w:rPr>
          <w:rFonts w:ascii="Calibri" w:hAnsi="Calibri" w:cs="Calibri"/>
          <w:i w:val="0"/>
          <w:sz w:val="20"/>
        </w:rPr>
        <w:t>Podczas pełnienia służby pracownikowi ochrony zabrania się m.in.:</w:t>
      </w:r>
    </w:p>
    <w:p w:rsidRPr="00A17BD4" w:rsidR="003B3151" w:rsidP="00695859" w:rsidRDefault="003B3151" w14:paraId="796A48F5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 a) spania; </w:t>
      </w:r>
    </w:p>
    <w:p w:rsidRPr="00A17BD4" w:rsidR="003B3151" w:rsidP="00695859" w:rsidRDefault="003B3151" w14:paraId="7D7DE0ED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b) wprowadzania osób trzecich do chronionych obiektów w celach towarzyskich; </w:t>
      </w:r>
    </w:p>
    <w:p w:rsidRPr="00A17BD4" w:rsidR="003B3151" w:rsidP="00695859" w:rsidRDefault="003B3151" w14:paraId="612AE319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c) korzystania z telefonów prywatnych; </w:t>
      </w:r>
    </w:p>
    <w:p w:rsidRPr="00A17BD4" w:rsidR="003B3151" w:rsidP="00695859" w:rsidRDefault="003B3151" w14:paraId="455731CA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d) korzystania z telefonów służbowych w celach innych niż służbowe; </w:t>
      </w:r>
    </w:p>
    <w:p w:rsidRPr="00A17BD4" w:rsidR="003B3151" w:rsidP="00695859" w:rsidRDefault="003B3151" w14:paraId="3D1DE7F4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e) oglądania telewizji, korzystania z urządzeń elektronicznych mających wpływ na prawidłową obsługę systemów Zamawiającego; </w:t>
      </w:r>
    </w:p>
    <w:p w:rsidRPr="00A17BD4" w:rsidR="003B3151" w:rsidP="00695859" w:rsidRDefault="003B3151" w14:paraId="3F583FC0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f) spożywania alkoholu lub innych środków odurzających zaburzających sprawność psychiczną lub fizyczną; </w:t>
      </w:r>
    </w:p>
    <w:p w:rsidRPr="00A17BD4" w:rsidR="003B3151" w:rsidP="00695859" w:rsidRDefault="003B3151" w14:paraId="379286DC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>g) opuszczania posterunku w celach innych niż związanych z pełnieniem obowiązków;</w:t>
      </w:r>
    </w:p>
    <w:p w:rsidRPr="00A17BD4" w:rsidR="003B3151" w:rsidP="00695859" w:rsidRDefault="003B3151" w14:paraId="0B4C8529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 h) prowadzenia rozmów towarzyskich z osobami postronnymi, w szczególności z pracownikami innych firm realizujących usługi dla Zamawiającego; </w:t>
      </w:r>
    </w:p>
    <w:p w:rsidRPr="00A17BD4" w:rsidR="003B3151" w:rsidP="00695859" w:rsidRDefault="003B3151" w14:paraId="119D2434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t xml:space="preserve">i) przygotowywania posiłków (gotowania, smażenia); </w:t>
      </w:r>
    </w:p>
    <w:p w:rsidRPr="00A17BD4" w:rsidR="003B3151" w:rsidP="00695859" w:rsidRDefault="003B3151" w14:paraId="54829C1B" w14:textId="77777777">
      <w:pPr>
        <w:pStyle w:val="Tekstpodstawowy"/>
        <w:spacing w:line="360" w:lineRule="auto"/>
        <w:ind w:left="-567"/>
        <w:rPr>
          <w:rFonts w:ascii="Calibri" w:hAnsi="Calibri" w:cs="Calibri"/>
          <w:i w:val="0"/>
          <w:sz w:val="20"/>
        </w:rPr>
      </w:pPr>
      <w:r w:rsidRPr="00A17BD4">
        <w:rPr>
          <w:rFonts w:ascii="Calibri" w:hAnsi="Calibri" w:cs="Calibri"/>
          <w:i w:val="0"/>
          <w:sz w:val="20"/>
        </w:rPr>
        <w:lastRenderedPageBreak/>
        <w:t>j) innych czynności utrudniających, zaburzających lub uniemożliwiających wykonywanie powierzonych zadań lub mogących mieć wpływ na utratę koncentracji.</w:t>
      </w:r>
    </w:p>
    <w:p w:rsidRPr="00A17BD4" w:rsidR="0084396A" w:rsidP="113738AE" w:rsidRDefault="0084396A" w14:paraId="3C18187A" w14:textId="5832A7B1">
      <w:pPr>
        <w:pStyle w:val="Normalny1"/>
        <w:spacing w:line="288" w:lineRule="auto"/>
        <w:rPr>
          <w:rFonts w:ascii="Calibri" w:hAnsi="Calibri" w:eastAsia="Calibri" w:cs="Calibri"/>
          <w:b/>
          <w:bCs/>
          <w:color w:val="000000" w:themeColor="background2"/>
        </w:rPr>
      </w:pPr>
    </w:p>
    <w:sectPr w:rsidRPr="00A17BD4" w:rsidR="0084396A" w:rsidSect="00533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2325" w:right="1021" w:bottom="2155" w:left="2694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C74657" w16cex:dateUtc="2021-10-25T14:38:01.4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BF" w:rsidP="006747BD" w:rsidRDefault="00D663BF" w14:paraId="44822AE9" w14:textId="77777777">
      <w:pPr>
        <w:spacing w:after="0" w:line="240" w:lineRule="auto"/>
      </w:pPr>
      <w:r>
        <w:separator/>
      </w:r>
    </w:p>
  </w:endnote>
  <w:endnote w:type="continuationSeparator" w:id="0">
    <w:p w:rsidR="00D663BF" w:rsidP="006747BD" w:rsidRDefault="00D663BF" w14:paraId="4CD7A8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F7" w:rsidRDefault="00977EF7" w14:paraId="08038CB6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977EF7" w:rsidRDefault="00977EF7" w14:paraId="72665324" w14:textId="70CD5668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7EF7" w:rsidRDefault="00977EF7" w14:paraId="4CA53EE0" w14:textId="61112568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EF7" w:rsidP="004C4A6F" w:rsidRDefault="00977EF7" w14:paraId="479E1AEA" w14:textId="253DEECA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Orgmasz</w:t>
                          </w:r>
                        </w:p>
                        <w:p w:rsidR="00977EF7" w:rsidP="004C4A6F" w:rsidRDefault="00977EF7" w14:paraId="177B702E" w14:textId="521002B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977EF7" w:rsidP="00533B76" w:rsidRDefault="00977EF7" w14:paraId="6BFA1FB5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977EF7" w:rsidP="00533B76" w:rsidRDefault="00977EF7" w14:paraId="4ABCEF24" w14:textId="34F6DB8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1D4E03"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977EF7" w:rsidP="004C4A6F" w:rsidRDefault="00977EF7" w14:paraId="4210573A" w14:textId="253DEECA">
                    <w:pPr>
                      <w:pStyle w:val="LukStopka-adres"/>
                    </w:pPr>
                    <w:r>
                      <w:t>Sieć Badawcza Łukasiewicz – Instytut Organizacji i Zarządzania w Przemyśle Orgmasz</w:t>
                    </w:r>
                  </w:p>
                  <w:p w:rsidR="00977EF7" w:rsidP="004C4A6F" w:rsidRDefault="00977EF7" w14:paraId="71DCA6C2" w14:textId="521002B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977EF7" w:rsidP="00533B76" w:rsidRDefault="00977EF7" w14:paraId="10E3169A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977EF7" w:rsidP="00533B76" w:rsidRDefault="00977EF7" w14:paraId="14EDF10D" w14:textId="34F6DB8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40690" w:rsidR="00977EF7" w:rsidP="00D40690" w:rsidRDefault="00977EF7" w14:paraId="5B768260" w14:textId="489E0ABB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Pr="00D40690">
      <w:t>2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Pr="00D40690">
      <w:t>2</w:t>
    </w:r>
    <w:r w:rsidRPr="00D40690">
      <w:fldChar w:fldCharType="end"/>
    </w:r>
  </w:p>
  <w:p w:rsidRPr="00D06D36" w:rsidR="00977EF7" w:rsidP="00D06D36" w:rsidRDefault="00977EF7" w14:paraId="4AD7D64D" w14:textId="524A23D3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EF7" w:rsidP="00DA52A1" w:rsidRDefault="00977EF7" w14:paraId="38BD6C63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977EF7" w:rsidP="00DA52A1" w:rsidRDefault="00977EF7" w14:paraId="55F3F5FE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977EF7" w:rsidP="00DA52A1" w:rsidRDefault="00977EF7" w14:paraId="0B30FDEC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977EF7" w:rsidP="00DA52A1" w:rsidRDefault="00977EF7" w14:paraId="7DF9CADB" w14:textId="718A08BE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E18A3F3"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977EF7" w:rsidP="00DA52A1" w:rsidRDefault="00977EF7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977EF7" w:rsidP="00DA52A1" w:rsidRDefault="00977EF7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977EF7" w:rsidP="00DA52A1" w:rsidRDefault="00977EF7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977EF7" w:rsidP="00DA52A1" w:rsidRDefault="00977EF7" w14:paraId="4178E39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EF7" w:rsidP="00DA52A1" w:rsidRDefault="00977EF7" w14:paraId="404A9AB7" w14:textId="1CC3B000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Orgmasz</w:t>
                          </w:r>
                        </w:p>
                        <w:p w:rsidR="00977EF7" w:rsidP="00DA52A1" w:rsidRDefault="00977EF7" w14:paraId="091E2C7C" w14:textId="1690F28E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977EF7" w:rsidP="00533B76" w:rsidRDefault="00977EF7" w14:paraId="57581879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977EF7" w:rsidP="00533B76" w:rsidRDefault="00977EF7" w14:paraId="38C94097" w14:textId="5AC2E45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A80ECE"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10866887">
              <o:lock v:ext="edit" aspectratio="t"/>
              <v:textbox style="mso-fit-shape-to-text:t" inset="0,0,0,0">
                <w:txbxContent>
                  <w:p w:rsidR="00977EF7" w:rsidP="00DA52A1" w:rsidRDefault="00977EF7" w14:paraId="312D839D" w14:textId="1CC3B000">
                    <w:pPr>
                      <w:pStyle w:val="LukStopka-adres"/>
                    </w:pPr>
                    <w:r>
                      <w:t>Sieć Badawcza Łukasiewicz – Instytut Organizacji i Zarządzania w Przemyśle Orgmasz</w:t>
                    </w:r>
                  </w:p>
                  <w:p w:rsidR="00977EF7" w:rsidP="00DA52A1" w:rsidRDefault="00977EF7" w14:paraId="1C455B0B" w14:textId="1690F28E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977EF7" w:rsidP="00533B76" w:rsidRDefault="00977EF7" w14:paraId="216A4FF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977EF7" w:rsidP="00533B76" w:rsidRDefault="00977EF7" w14:paraId="08744AAD" w14:textId="5AC2E45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BF" w:rsidP="006747BD" w:rsidRDefault="00D663BF" w14:paraId="66A40CBC" w14:textId="77777777">
      <w:pPr>
        <w:spacing w:after="0" w:line="240" w:lineRule="auto"/>
      </w:pPr>
      <w:r>
        <w:separator/>
      </w:r>
    </w:p>
  </w:footnote>
  <w:footnote w:type="continuationSeparator" w:id="0">
    <w:p w:rsidR="00D663BF" w:rsidP="006747BD" w:rsidRDefault="00D663BF" w14:paraId="3AE223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F7" w:rsidRDefault="00977EF7" w14:paraId="4A88E60D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F7" w:rsidRDefault="00977EF7" w14:paraId="5403AD40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977EF7" w:rsidRDefault="00977EF7" w14:paraId="77B0B933" w14:textId="11B9B4CD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nsid w:val="2c41681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3"/>
    <w:multiLevelType w:val="singleLevel"/>
    <w:tmpl w:val="BDB8B9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A"/>
    <w:multiLevelType w:val="multilevel"/>
    <w:tmpl w:val="28C228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DB931C0"/>
    <w:multiLevelType w:val="multilevel"/>
    <w:tmpl w:val="BD5871E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4" w:hanging="5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 w15:restartNumberingAfterBreak="0">
    <w:nsid w:val="169E7182"/>
    <w:multiLevelType w:val="hybridMultilevel"/>
    <w:tmpl w:val="CAD25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005964"/>
    <w:multiLevelType w:val="hybridMultilevel"/>
    <w:tmpl w:val="3552F916"/>
    <w:lvl w:ilvl="0" w:tplc="4DDEC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92B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724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568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3E1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B476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825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AA3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86C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C3F7F"/>
    <w:multiLevelType w:val="hybridMultilevel"/>
    <w:tmpl w:val="7214C7D0"/>
    <w:lvl w:ilvl="0" w:tplc="04150001">
      <w:start w:val="1"/>
      <w:numFmt w:val="bullet"/>
      <w:lvlText w:val=""/>
      <w:lvlJc w:val="left"/>
      <w:pPr>
        <w:ind w:left="2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9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6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3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0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8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5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2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5960" w:hanging="360"/>
      </w:pPr>
      <w:rPr>
        <w:rFonts w:hint="default" w:ascii="Wingdings" w:hAnsi="Wingdings"/>
      </w:rPr>
    </w:lvl>
  </w:abstractNum>
  <w:abstractNum w:abstractNumId="12" w15:restartNumberingAfterBreak="0">
    <w:nsid w:val="3C943DDA"/>
    <w:multiLevelType w:val="hybridMultilevel"/>
    <w:tmpl w:val="2746F338"/>
    <w:lvl w:ilvl="0" w:tplc="041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3" w15:restartNumberingAfterBreak="0">
    <w:nsid w:val="4D3656A1"/>
    <w:multiLevelType w:val="hybridMultilevel"/>
    <w:tmpl w:val="34F63B4E"/>
    <w:lvl w:ilvl="0" w:tplc="04150017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hint="default" w:ascii="Wingdings" w:hAnsi="Wingdings"/>
      </w:rPr>
    </w:lvl>
  </w:abstractNum>
  <w:abstractNum w:abstractNumId="14" w15:restartNumberingAfterBreak="0">
    <w:nsid w:val="56CF0DCA"/>
    <w:multiLevelType w:val="hybridMultilevel"/>
    <w:tmpl w:val="600E6770"/>
    <w:lvl w:ilvl="0" w:tplc="CEB472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46B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26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FC0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F26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500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8A49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60F1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EA1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DC6926"/>
    <w:multiLevelType w:val="hybridMultilevel"/>
    <w:tmpl w:val="957E6D24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692F6D9A"/>
    <w:multiLevelType w:val="hybridMultilevel"/>
    <w:tmpl w:val="F202C4EA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6D1934E9"/>
    <w:multiLevelType w:val="hybridMultilevel"/>
    <w:tmpl w:val="D0783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FC1BBB"/>
    <w:multiLevelType w:val="hybridMultilevel"/>
    <w:tmpl w:val="C4E2951C"/>
    <w:lvl w:ilvl="0" w:tplc="126E81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008CF8">
      <w:start w:val="1"/>
      <w:numFmt w:val="lowerRoman"/>
      <w:lvlText w:val="%3."/>
      <w:lvlJc w:val="right"/>
      <w:pPr>
        <w:ind w:left="2160" w:hanging="180"/>
      </w:pPr>
    </w:lvl>
    <w:lvl w:ilvl="3" w:tplc="69788592">
      <w:start w:val="1"/>
      <w:numFmt w:val="decimal"/>
      <w:lvlText w:val="%4."/>
      <w:lvlJc w:val="left"/>
      <w:pPr>
        <w:ind w:left="2880" w:hanging="360"/>
      </w:pPr>
    </w:lvl>
    <w:lvl w:ilvl="4" w:tplc="AE5EDD3C">
      <w:start w:val="1"/>
      <w:numFmt w:val="lowerLetter"/>
      <w:lvlText w:val="%5."/>
      <w:lvlJc w:val="left"/>
      <w:pPr>
        <w:ind w:left="3600" w:hanging="360"/>
      </w:pPr>
    </w:lvl>
    <w:lvl w:ilvl="5" w:tplc="0A6056E2">
      <w:start w:val="1"/>
      <w:numFmt w:val="lowerRoman"/>
      <w:lvlText w:val="%6."/>
      <w:lvlJc w:val="right"/>
      <w:pPr>
        <w:ind w:left="4320" w:hanging="180"/>
      </w:pPr>
    </w:lvl>
    <w:lvl w:ilvl="6" w:tplc="9A0420D8">
      <w:start w:val="1"/>
      <w:numFmt w:val="decimal"/>
      <w:lvlText w:val="%7."/>
      <w:lvlJc w:val="left"/>
      <w:pPr>
        <w:ind w:left="5040" w:hanging="360"/>
      </w:pPr>
    </w:lvl>
    <w:lvl w:ilvl="7" w:tplc="476421D6">
      <w:start w:val="1"/>
      <w:numFmt w:val="lowerLetter"/>
      <w:lvlText w:val="%8."/>
      <w:lvlJc w:val="left"/>
      <w:pPr>
        <w:ind w:left="5760" w:hanging="360"/>
      </w:pPr>
    </w:lvl>
    <w:lvl w:ilvl="8" w:tplc="7E145670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9"/>
  </w: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22DE"/>
    <w:rsid w:val="00026500"/>
    <w:rsid w:val="00042075"/>
    <w:rsid w:val="00070438"/>
    <w:rsid w:val="000706CE"/>
    <w:rsid w:val="00077647"/>
    <w:rsid w:val="0008685E"/>
    <w:rsid w:val="000F6881"/>
    <w:rsid w:val="00100543"/>
    <w:rsid w:val="00117642"/>
    <w:rsid w:val="00182AF7"/>
    <w:rsid w:val="001933D4"/>
    <w:rsid w:val="00196D6E"/>
    <w:rsid w:val="001B306D"/>
    <w:rsid w:val="001B7712"/>
    <w:rsid w:val="001C68D3"/>
    <w:rsid w:val="00215F5F"/>
    <w:rsid w:val="00231524"/>
    <w:rsid w:val="00292736"/>
    <w:rsid w:val="002B2FA0"/>
    <w:rsid w:val="002D48BE"/>
    <w:rsid w:val="002E43A3"/>
    <w:rsid w:val="002F4540"/>
    <w:rsid w:val="002F59AD"/>
    <w:rsid w:val="00332719"/>
    <w:rsid w:val="00335F9F"/>
    <w:rsid w:val="00346C00"/>
    <w:rsid w:val="003829B0"/>
    <w:rsid w:val="003B3151"/>
    <w:rsid w:val="003F4BA3"/>
    <w:rsid w:val="00421147"/>
    <w:rsid w:val="00452066"/>
    <w:rsid w:val="004C4A6F"/>
    <w:rsid w:val="004F5805"/>
    <w:rsid w:val="00526CDD"/>
    <w:rsid w:val="00533001"/>
    <w:rsid w:val="00533B76"/>
    <w:rsid w:val="0057087D"/>
    <w:rsid w:val="005D1495"/>
    <w:rsid w:val="00605EB4"/>
    <w:rsid w:val="00638A21"/>
    <w:rsid w:val="006424BA"/>
    <w:rsid w:val="00647740"/>
    <w:rsid w:val="00663754"/>
    <w:rsid w:val="0067276D"/>
    <w:rsid w:val="006747BD"/>
    <w:rsid w:val="00695859"/>
    <w:rsid w:val="006D6DE5"/>
    <w:rsid w:val="006E058B"/>
    <w:rsid w:val="006E5990"/>
    <w:rsid w:val="00725D0F"/>
    <w:rsid w:val="007A7481"/>
    <w:rsid w:val="007D3380"/>
    <w:rsid w:val="00805DF6"/>
    <w:rsid w:val="00820F3D"/>
    <w:rsid w:val="00821F16"/>
    <w:rsid w:val="008368C0"/>
    <w:rsid w:val="0084396A"/>
    <w:rsid w:val="00854B7B"/>
    <w:rsid w:val="008772E2"/>
    <w:rsid w:val="008B145B"/>
    <w:rsid w:val="008C1729"/>
    <w:rsid w:val="008C75DD"/>
    <w:rsid w:val="008F209D"/>
    <w:rsid w:val="0093278A"/>
    <w:rsid w:val="00963E8F"/>
    <w:rsid w:val="00977EF7"/>
    <w:rsid w:val="009A0A5B"/>
    <w:rsid w:val="009B4325"/>
    <w:rsid w:val="009D4C4D"/>
    <w:rsid w:val="00A17BD4"/>
    <w:rsid w:val="00A338FB"/>
    <w:rsid w:val="00A36F46"/>
    <w:rsid w:val="00A52C29"/>
    <w:rsid w:val="00A722F0"/>
    <w:rsid w:val="00A77AEF"/>
    <w:rsid w:val="00AD3FC2"/>
    <w:rsid w:val="00B61F8A"/>
    <w:rsid w:val="00BB01E3"/>
    <w:rsid w:val="00C30204"/>
    <w:rsid w:val="00C3B4A9"/>
    <w:rsid w:val="00C70670"/>
    <w:rsid w:val="00C736D5"/>
    <w:rsid w:val="00CC0125"/>
    <w:rsid w:val="00CC3ECE"/>
    <w:rsid w:val="00D005B3"/>
    <w:rsid w:val="00D06D36"/>
    <w:rsid w:val="00D2194C"/>
    <w:rsid w:val="00D40690"/>
    <w:rsid w:val="00D663BF"/>
    <w:rsid w:val="00D95A05"/>
    <w:rsid w:val="00DA52A1"/>
    <w:rsid w:val="00DB45D6"/>
    <w:rsid w:val="00E2164B"/>
    <w:rsid w:val="00E717CA"/>
    <w:rsid w:val="00ED4F3A"/>
    <w:rsid w:val="00EE493C"/>
    <w:rsid w:val="00EF26C1"/>
    <w:rsid w:val="00F7591E"/>
    <w:rsid w:val="0115504B"/>
    <w:rsid w:val="043A3074"/>
    <w:rsid w:val="0576A8E3"/>
    <w:rsid w:val="0601E129"/>
    <w:rsid w:val="07B84AD3"/>
    <w:rsid w:val="0A2FAAA8"/>
    <w:rsid w:val="0ADE9CC7"/>
    <w:rsid w:val="0BC62DEB"/>
    <w:rsid w:val="0BFA6E6D"/>
    <w:rsid w:val="0C1D7F09"/>
    <w:rsid w:val="0CB27676"/>
    <w:rsid w:val="0CE084F7"/>
    <w:rsid w:val="0D70E7B1"/>
    <w:rsid w:val="0F24CF06"/>
    <w:rsid w:val="1054270B"/>
    <w:rsid w:val="113738AE"/>
    <w:rsid w:val="13010E43"/>
    <w:rsid w:val="132DC80B"/>
    <w:rsid w:val="14FEAAB2"/>
    <w:rsid w:val="14FFBA78"/>
    <w:rsid w:val="164C2426"/>
    <w:rsid w:val="1849247A"/>
    <w:rsid w:val="19A35E7D"/>
    <w:rsid w:val="1A773270"/>
    <w:rsid w:val="1ABD7C30"/>
    <w:rsid w:val="1C14CAB4"/>
    <w:rsid w:val="1C5BD290"/>
    <w:rsid w:val="1C89309A"/>
    <w:rsid w:val="1CF44D44"/>
    <w:rsid w:val="1D44A04C"/>
    <w:rsid w:val="1DEFE28B"/>
    <w:rsid w:val="1E40512B"/>
    <w:rsid w:val="1E982337"/>
    <w:rsid w:val="1FC713E0"/>
    <w:rsid w:val="213BD2F8"/>
    <w:rsid w:val="219EA57D"/>
    <w:rsid w:val="22EA46C8"/>
    <w:rsid w:val="23AE04A4"/>
    <w:rsid w:val="23B5E1C1"/>
    <w:rsid w:val="244359F9"/>
    <w:rsid w:val="248625D9"/>
    <w:rsid w:val="24A1D0D7"/>
    <w:rsid w:val="25107866"/>
    <w:rsid w:val="273F8F59"/>
    <w:rsid w:val="27D5F6AF"/>
    <w:rsid w:val="293C96B7"/>
    <w:rsid w:val="297E13CF"/>
    <w:rsid w:val="2A0C21A6"/>
    <w:rsid w:val="2AADB0C3"/>
    <w:rsid w:val="2B9FF2F7"/>
    <w:rsid w:val="2BE4FA9C"/>
    <w:rsid w:val="2C034860"/>
    <w:rsid w:val="2C32D503"/>
    <w:rsid w:val="2C3CCC60"/>
    <w:rsid w:val="2CD62EAD"/>
    <w:rsid w:val="2CE6D20C"/>
    <w:rsid w:val="2D9896B4"/>
    <w:rsid w:val="2F796344"/>
    <w:rsid w:val="2F9A6EB7"/>
    <w:rsid w:val="325BC5D3"/>
    <w:rsid w:val="33299A9A"/>
    <w:rsid w:val="33B63A01"/>
    <w:rsid w:val="33D08CFF"/>
    <w:rsid w:val="33F79634"/>
    <w:rsid w:val="373B624F"/>
    <w:rsid w:val="37436DE5"/>
    <w:rsid w:val="37AEED41"/>
    <w:rsid w:val="389CB1A6"/>
    <w:rsid w:val="390A596B"/>
    <w:rsid w:val="3982875E"/>
    <w:rsid w:val="39D40035"/>
    <w:rsid w:val="3A8436BC"/>
    <w:rsid w:val="3DC741FB"/>
    <w:rsid w:val="3EC6849F"/>
    <w:rsid w:val="410363DA"/>
    <w:rsid w:val="42267A00"/>
    <w:rsid w:val="4334496D"/>
    <w:rsid w:val="43487D8C"/>
    <w:rsid w:val="435C079A"/>
    <w:rsid w:val="4572CF00"/>
    <w:rsid w:val="45837CF0"/>
    <w:rsid w:val="46777212"/>
    <w:rsid w:val="4931F5B8"/>
    <w:rsid w:val="4939A377"/>
    <w:rsid w:val="49717F8D"/>
    <w:rsid w:val="4AA36A0B"/>
    <w:rsid w:val="4B637F9D"/>
    <w:rsid w:val="4C23729C"/>
    <w:rsid w:val="4C578464"/>
    <w:rsid w:val="4DD1B5EE"/>
    <w:rsid w:val="4E15E41E"/>
    <w:rsid w:val="4EC3F800"/>
    <w:rsid w:val="4F11669E"/>
    <w:rsid w:val="4F3D6CCE"/>
    <w:rsid w:val="4F4720E6"/>
    <w:rsid w:val="52A6D356"/>
    <w:rsid w:val="530CC81A"/>
    <w:rsid w:val="539774F7"/>
    <w:rsid w:val="53DBCA1F"/>
    <w:rsid w:val="5492B36D"/>
    <w:rsid w:val="562C6496"/>
    <w:rsid w:val="567EF553"/>
    <w:rsid w:val="56C54FE2"/>
    <w:rsid w:val="5723FC81"/>
    <w:rsid w:val="5747E5D3"/>
    <w:rsid w:val="57FAF1F1"/>
    <w:rsid w:val="5904DB40"/>
    <w:rsid w:val="59516728"/>
    <w:rsid w:val="5AF1C7D3"/>
    <w:rsid w:val="5B4D45C1"/>
    <w:rsid w:val="5C032BB3"/>
    <w:rsid w:val="5CCE3FBE"/>
    <w:rsid w:val="5D2D8CDE"/>
    <w:rsid w:val="5D358081"/>
    <w:rsid w:val="5DC249F7"/>
    <w:rsid w:val="5DC3CEA7"/>
    <w:rsid w:val="5F14B632"/>
    <w:rsid w:val="5F5AC356"/>
    <w:rsid w:val="5F81413D"/>
    <w:rsid w:val="5FA503A2"/>
    <w:rsid w:val="5FB073F9"/>
    <w:rsid w:val="5FC2F1AD"/>
    <w:rsid w:val="60F92070"/>
    <w:rsid w:val="6114F30E"/>
    <w:rsid w:val="611517EE"/>
    <w:rsid w:val="618A64D7"/>
    <w:rsid w:val="620473FE"/>
    <w:rsid w:val="62926418"/>
    <w:rsid w:val="629FA0DE"/>
    <w:rsid w:val="63382538"/>
    <w:rsid w:val="63E1D6D4"/>
    <w:rsid w:val="645BFB49"/>
    <w:rsid w:val="64DF0D3C"/>
    <w:rsid w:val="657308CB"/>
    <w:rsid w:val="65BB9980"/>
    <w:rsid w:val="66513CBD"/>
    <w:rsid w:val="6692D8DE"/>
    <w:rsid w:val="66EB36EC"/>
    <w:rsid w:val="67A99D3A"/>
    <w:rsid w:val="68AD282B"/>
    <w:rsid w:val="6997E0BB"/>
    <w:rsid w:val="6ABE3468"/>
    <w:rsid w:val="6ABF4E0B"/>
    <w:rsid w:val="6AD65986"/>
    <w:rsid w:val="6B485098"/>
    <w:rsid w:val="6BCFAB24"/>
    <w:rsid w:val="6C41493E"/>
    <w:rsid w:val="6C9FA73E"/>
    <w:rsid w:val="6E5AB3AB"/>
    <w:rsid w:val="6F34C3A0"/>
    <w:rsid w:val="6F6D5F4E"/>
    <w:rsid w:val="6F8146C5"/>
    <w:rsid w:val="70F68AC1"/>
    <w:rsid w:val="7137A8AB"/>
    <w:rsid w:val="72244025"/>
    <w:rsid w:val="72B6B866"/>
    <w:rsid w:val="72ED7ED1"/>
    <w:rsid w:val="73CCD858"/>
    <w:rsid w:val="744B956C"/>
    <w:rsid w:val="7577089F"/>
    <w:rsid w:val="77188870"/>
    <w:rsid w:val="77FBB390"/>
    <w:rsid w:val="78100D9B"/>
    <w:rsid w:val="7876F3D4"/>
    <w:rsid w:val="78C5A68A"/>
    <w:rsid w:val="7AA2396C"/>
    <w:rsid w:val="7BE8EEF9"/>
    <w:rsid w:val="7D690D68"/>
    <w:rsid w:val="7DA1E26E"/>
    <w:rsid w:val="7DB3D8DB"/>
    <w:rsid w:val="7DE62C66"/>
    <w:rsid w:val="7F7EB26C"/>
    <w:rsid w:val="7F96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uto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3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Listapunktowana2">
    <w:name w:val="List Bullet 2"/>
    <w:basedOn w:val="Normalny"/>
    <w:uiPriority w:val="99"/>
    <w:unhideWhenUsed/>
    <w:rsid w:val="003B3151"/>
    <w:pPr>
      <w:numPr>
        <w:numId w:val="4"/>
      </w:numPr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3B3151"/>
    <w:pPr>
      <w:spacing w:after="0" w:line="240" w:lineRule="auto"/>
      <w:jc w:val="left"/>
    </w:pPr>
    <w:rPr>
      <w:color w:val="auto"/>
      <w:spacing w:val="0"/>
      <w:szCs w:val="20"/>
    </w:rPr>
  </w:style>
  <w:style w:type="character" w:styleId="TekstprzypisudolnegoZnak" w:customStyle="1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B3151"/>
    <w:rPr>
      <w:sz w:val="20"/>
      <w:szCs w:val="20"/>
    </w:rPr>
  </w:style>
  <w:style w:type="character" w:styleId="Odwoanieprzypisudolnego">
    <w:name w:val="footnote reference"/>
    <w:aliases w:val="Footnote Reference Number"/>
    <w:rsid w:val="003B31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15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ISCG Numerowanie,lp1,List Paragraph2,EPL lista punktowana z wyrózneniem,A_wyliczenie,K-P_odwolanie,maz_wyliczenie,opis dzialania,Wykres"/>
    <w:basedOn w:val="Normalny"/>
    <w:link w:val="AkapitzlistZnak"/>
    <w:uiPriority w:val="34"/>
    <w:qFormat/>
    <w:rsid w:val="003B3151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AkapitzlistZnak" w:customStyle="1">
    <w:name w:val="Akapit z listą Znak"/>
    <w:aliases w:val="L1 Znak,Numerowanie Znak,List Paragraph Znak,Akapit z listą5 Znak,normalny tekst Znak,ISCG Numerowanie Znak,lp1 Znak,List Paragraph2 Znak,EPL lista punktowana z wyrózneniem Znak,A_wyliczenie Znak,K-P_odwolanie Znak,Wykres Znak"/>
    <w:link w:val="Akapitzlist"/>
    <w:uiPriority w:val="34"/>
    <w:qFormat/>
    <w:rsid w:val="003B3151"/>
  </w:style>
  <w:style w:type="paragraph" w:styleId="Tekstdymka">
    <w:name w:val="Balloon Text"/>
    <w:basedOn w:val="Normalny"/>
    <w:link w:val="TekstdymkaZnak"/>
    <w:uiPriority w:val="99"/>
    <w:semiHidden/>
    <w:unhideWhenUsed/>
    <w:rsid w:val="003B3151"/>
    <w:pPr>
      <w:spacing w:after="0" w:line="240" w:lineRule="auto"/>
      <w:jc w:val="left"/>
    </w:pPr>
    <w:rPr>
      <w:rFonts w:ascii="Segoe UI" w:hAnsi="Segoe UI" w:cs="Segoe UI"/>
      <w:color w:val="auto"/>
      <w:spacing w:val="0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B31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151"/>
    <w:pPr>
      <w:spacing w:after="0" w:line="240" w:lineRule="auto"/>
      <w:jc w:val="left"/>
    </w:pPr>
    <w:rPr>
      <w:color w:val="auto"/>
      <w:spacing w:val="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B3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151"/>
    <w:rPr>
      <w:vertAlign w:val="superscript"/>
    </w:rPr>
  </w:style>
  <w:style w:type="paragraph" w:styleId="Tekstpodstawowy">
    <w:name w:val="Body Text"/>
    <w:basedOn w:val="Normalny"/>
    <w:link w:val="TekstpodstawowyZnak"/>
    <w:rsid w:val="003B3151"/>
    <w:pPr>
      <w:snapToGrid w:val="0"/>
      <w:spacing w:after="0" w:line="240" w:lineRule="auto"/>
    </w:pPr>
    <w:rPr>
      <w:rFonts w:ascii="Times New Roman" w:hAnsi="Times New Roman" w:eastAsia="Times New Roman" w:cs="Times New Roman"/>
      <w:i/>
      <w:color w:val="auto"/>
      <w:spacing w:val="0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3B3151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3151"/>
    <w:pPr>
      <w:spacing w:after="120" w:line="480" w:lineRule="auto"/>
      <w:ind w:left="283"/>
      <w:jc w:val="left"/>
    </w:pPr>
    <w:rPr>
      <w:color w:val="auto"/>
      <w:spacing w:val="0"/>
      <w:sz w:val="22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3B3151"/>
  </w:style>
  <w:style w:type="character" w:styleId="Odwoaniedokomentarza">
    <w:name w:val="annotation reference"/>
    <w:basedOn w:val="Domylnaczcionkaakapitu"/>
    <w:uiPriority w:val="99"/>
    <w:semiHidden/>
    <w:unhideWhenUsed/>
    <w:rsid w:val="003B3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51"/>
    <w:pPr>
      <w:spacing w:after="160" w:line="240" w:lineRule="auto"/>
      <w:jc w:val="left"/>
    </w:pPr>
    <w:rPr>
      <w:color w:val="auto"/>
      <w:spacing w:val="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B3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5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B3151"/>
    <w:rPr>
      <w:b/>
      <w:bCs/>
      <w:sz w:val="20"/>
      <w:szCs w:val="20"/>
    </w:rPr>
  </w:style>
  <w:style w:type="paragraph" w:styleId="zwyky" w:customStyle="1">
    <w:name w:val="zwykły"/>
    <w:basedOn w:val="Normalny"/>
    <w:rsid w:val="003B3151"/>
    <w:pPr>
      <w:spacing w:after="0" w:line="300" w:lineRule="exact"/>
      <w:jc w:val="left"/>
    </w:pPr>
    <w:rPr>
      <w:rFonts w:ascii="Times New Roman" w:hAnsi="Times New Roman" w:eastAsia="Times New Roman" w:cs="Times New Roman"/>
      <w:color w:val="auto"/>
      <w:spacing w:val="0"/>
      <w:sz w:val="24"/>
      <w:szCs w:val="20"/>
      <w:lang w:eastAsia="pl-PL"/>
    </w:rPr>
  </w:style>
  <w:style w:type="character" w:styleId="normaltextrun" w:customStyle="1">
    <w:name w:val="normaltextrun"/>
    <w:basedOn w:val="Domylnaczcionkaakapitu"/>
    <w:rsid w:val="003B3151"/>
  </w:style>
  <w:style w:type="character" w:styleId="eop" w:customStyle="1">
    <w:name w:val="eop"/>
    <w:basedOn w:val="Domylnaczcionkaakapitu"/>
    <w:rsid w:val="003B3151"/>
  </w:style>
  <w:style w:type="character" w:styleId="highlight" w:customStyle="1">
    <w:name w:val="highlight"/>
    <w:basedOn w:val="Domylnaczcionkaakapitu"/>
    <w:rsid w:val="003B3151"/>
  </w:style>
  <w:style w:type="paragraph" w:styleId="paragraph" w:customStyle="1">
    <w:name w:val="paragraph"/>
    <w:basedOn w:val="Normalny"/>
    <w:rsid w:val="003B3151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pl-PL"/>
    </w:rPr>
  </w:style>
  <w:style w:type="character" w:styleId="scxw255377255" w:customStyle="1">
    <w:name w:val="scxw255377255"/>
    <w:basedOn w:val="Domylnaczcionkaakapitu"/>
    <w:rsid w:val="003B3151"/>
  </w:style>
  <w:style w:type="paragraph" w:styleId="Default" w:customStyle="1">
    <w:name w:val="Default"/>
    <w:rsid w:val="003B315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151"/>
    <w:pPr>
      <w:spacing w:after="120" w:line="259" w:lineRule="auto"/>
      <w:ind w:left="283"/>
      <w:jc w:val="left"/>
    </w:pPr>
    <w:rPr>
      <w:color w:val="auto"/>
      <w:spacing w:val="0"/>
      <w:sz w:val="22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3B315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B3151"/>
    <w:pPr>
      <w:spacing w:after="160"/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3B3151"/>
  </w:style>
  <w:style w:type="paragraph" w:styleId="Lista">
    <w:name w:val="List"/>
    <w:basedOn w:val="Tekstpodstawowy"/>
    <w:rsid w:val="003B3151"/>
    <w:pPr>
      <w:suppressAutoHyphens/>
      <w:snapToGrid/>
      <w:jc w:val="left"/>
    </w:pPr>
    <w:rPr>
      <w:rFonts w:ascii="Arial" w:hAnsi="Arial" w:eastAsia="Calibri" w:cs="Mangal"/>
      <w:i w:val="0"/>
      <w:kern w:val="1"/>
      <w:szCs w:val="24"/>
    </w:rPr>
  </w:style>
  <w:style w:type="paragraph" w:styleId="Lista-kontynuacja">
    <w:name w:val="List Continue"/>
    <w:basedOn w:val="Normalny"/>
    <w:uiPriority w:val="99"/>
    <w:unhideWhenUsed/>
    <w:rsid w:val="003B3151"/>
    <w:pPr>
      <w:suppressAutoHyphens/>
      <w:spacing w:after="120" w:line="276" w:lineRule="auto"/>
      <w:ind w:left="283"/>
      <w:contextualSpacing/>
      <w:jc w:val="left"/>
    </w:pPr>
    <w:rPr>
      <w:rFonts w:ascii="Calibri" w:hAnsi="Calibri" w:eastAsia="Calibri" w:cs="Calibri"/>
      <w:color w:val="auto"/>
      <w:spacing w:val="0"/>
      <w:kern w:val="1"/>
      <w:sz w:val="22"/>
    </w:rPr>
  </w:style>
  <w:style w:type="paragraph" w:styleId="Standard" w:customStyle="1">
    <w:name w:val="Standard"/>
    <w:rsid w:val="003B3151"/>
    <w:pPr>
      <w:suppressAutoHyphens/>
      <w:autoSpaceDN w:val="0"/>
      <w:spacing w:after="0" w:line="240" w:lineRule="auto"/>
      <w:jc w:val="both"/>
    </w:pPr>
    <w:rPr>
      <w:rFonts w:ascii="Calibri" w:hAnsi="Calibri" w:eastAsia="Calibri" w:cs="Calibri"/>
      <w:kern w:val="3"/>
      <w:sz w:val="24"/>
      <w:szCs w:val="24"/>
      <w:lang w:eastAsia="zh-CN" w:bidi="hi-IN"/>
    </w:rPr>
  </w:style>
  <w:style w:type="paragraph" w:styleId="Tekstpodstawowy21" w:customStyle="1">
    <w:name w:val="Tekst podstawowy 21"/>
    <w:basedOn w:val="Normalny"/>
    <w:rsid w:val="003B3151"/>
    <w:pPr>
      <w:suppressAutoHyphens/>
      <w:spacing w:after="120" w:line="480" w:lineRule="auto"/>
      <w:jc w:val="left"/>
    </w:pPr>
    <w:rPr>
      <w:rFonts w:ascii="Times New Roman" w:hAnsi="Times New Roman" w:eastAsia="Times New Roman" w:cs="Times New Roman"/>
      <w:color w:val="auto"/>
      <w:spacing w:val="0"/>
      <w:szCs w:val="20"/>
      <w:lang w:eastAsia="ar-SA"/>
    </w:rPr>
  </w:style>
  <w:style w:type="paragraph" w:styleId="Normalny1" w:customStyle="1">
    <w:name w:val="Normalny1"/>
    <w:rsid w:val="00CC3E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l-PL"/>
    </w:rPr>
  </w:style>
  <w:style w:type="paragraph" w:styleId="Normalny10" w:customStyle="1">
    <w:name w:val="Normalny10"/>
    <w:rsid w:val="00CC3E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microsoft.com/office/2018/08/relationships/commentsExtensible" Target="commentsExtensible.xml" Id="R81e0aa87e508412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9ac127bc85646f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3ef0-cd0e-411c-90dc-eab5ab949676}"/>
      </w:docPartPr>
      <w:docPartBody>
        <w:p w14:paraId="67FE4A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186fbb-3efa-4790-ab4b-c8a78bce1f6b"/>
    <ds:schemaRef ds:uri="http://purl.org/dc/elements/1.1/"/>
    <ds:schemaRef ds:uri="http://schemas.microsoft.com/office/2006/documentManagement/types"/>
    <ds:schemaRef ds:uri="dcb8aebc-4ae9-49dd-b637-cf1f06c3e425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7EF00-FC43-4BFB-BB88-15E8EB932166}"/>
</file>

<file path=customXml/itemProps4.xml><?xml version="1.0" encoding="utf-8"?>
<ds:datastoreItem xmlns:ds="http://schemas.openxmlformats.org/officeDocument/2006/customXml" ds:itemID="{6CA6D8C4-8E1A-4BCE-8AC5-093CCF94A3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Aleksandra Białorudzka | Łukasiewicz – ORGMASZ</cp:lastModifiedBy>
  <cp:revision>8</cp:revision>
  <cp:lastPrinted>2020-12-07T13:02:00Z</cp:lastPrinted>
  <dcterms:created xsi:type="dcterms:W3CDTF">2022-11-17T10:25:00Z</dcterms:created>
  <dcterms:modified xsi:type="dcterms:W3CDTF">2022-12-01T08:04:52Z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