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D842" w14:textId="77927FF3" w:rsidR="00AD170D" w:rsidRPr="003078C2" w:rsidRDefault="00E61FC2" w:rsidP="00AD170D">
      <w:pPr>
        <w:jc w:val="center"/>
        <w:rPr>
          <w:b/>
          <w:bCs/>
        </w:rPr>
      </w:pPr>
      <w:r>
        <w:rPr>
          <w:noProof/>
        </w:rPr>
        <w:drawing>
          <wp:inline distT="0" distB="0" distL="0" distR="0" wp14:anchorId="1F011AC0" wp14:editId="356B7C76">
            <wp:extent cx="923925" cy="866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inline>
        </w:drawing>
      </w:r>
    </w:p>
    <w:p w14:paraId="394A36A4" w14:textId="77777777" w:rsidR="00AD170D" w:rsidRPr="003078C2" w:rsidRDefault="00AD170D" w:rsidP="00AD170D">
      <w:pPr>
        <w:jc w:val="center"/>
        <w:rPr>
          <w:b/>
          <w:bCs/>
        </w:rPr>
      </w:pPr>
    </w:p>
    <w:p w14:paraId="6F1F032C" w14:textId="77777777" w:rsidR="00AD170D" w:rsidRPr="003078C2" w:rsidRDefault="00AD170D" w:rsidP="00AD170D">
      <w:pPr>
        <w:jc w:val="center"/>
        <w:rPr>
          <w:b/>
          <w:bCs/>
        </w:rPr>
      </w:pPr>
    </w:p>
    <w:p w14:paraId="13C9A7C6" w14:textId="77777777" w:rsidR="004828B6" w:rsidRPr="00073880" w:rsidRDefault="002B4CC9" w:rsidP="00AD170D">
      <w:pPr>
        <w:jc w:val="center"/>
        <w:rPr>
          <w:sz w:val="32"/>
          <w:szCs w:val="32"/>
        </w:rPr>
      </w:pPr>
      <w:r w:rsidRPr="00073880">
        <w:rPr>
          <w:b/>
          <w:bCs/>
          <w:sz w:val="32"/>
          <w:szCs w:val="32"/>
        </w:rPr>
        <w:t>MIEJSKA GOSPODARKA KOMUNALNA Sp. z O.O.</w:t>
      </w:r>
      <w:r w:rsidRPr="00073880">
        <w:rPr>
          <w:b/>
          <w:bCs/>
          <w:sz w:val="32"/>
          <w:szCs w:val="32"/>
        </w:rPr>
        <w:br/>
        <w:t>56-400 Oleśnica, ul. 11 Listopada 17</w:t>
      </w:r>
    </w:p>
    <w:p w14:paraId="3A3602EA" w14:textId="77777777" w:rsidR="002B4CC9" w:rsidRDefault="002B4CC9" w:rsidP="002B4CC9">
      <w:pPr>
        <w:rPr>
          <w:bCs/>
        </w:rPr>
      </w:pPr>
    </w:p>
    <w:p w14:paraId="451A9663" w14:textId="7D4239CD" w:rsidR="002B4CC9" w:rsidRPr="003078C2" w:rsidRDefault="000E2DED" w:rsidP="00073880">
      <w:pPr>
        <w:jc w:val="center"/>
        <w:rPr>
          <w:b/>
          <w:bCs/>
        </w:rPr>
      </w:pPr>
      <w:r>
        <w:rPr>
          <w:b/>
          <w:bCs/>
        </w:rPr>
        <w:t>Znak postępowania</w:t>
      </w:r>
      <w:r w:rsidRPr="008662F9">
        <w:rPr>
          <w:b/>
          <w:bCs/>
        </w:rPr>
        <w:t xml:space="preserve">: </w:t>
      </w:r>
      <w:r w:rsidR="001F6487" w:rsidRPr="008662F9">
        <w:rPr>
          <w:b/>
          <w:bCs/>
        </w:rPr>
        <w:t>NI</w:t>
      </w:r>
      <w:r w:rsidRPr="008662F9">
        <w:rPr>
          <w:b/>
          <w:bCs/>
        </w:rPr>
        <w:t>-</w:t>
      </w:r>
      <w:r w:rsidR="001F6487" w:rsidRPr="008662F9">
        <w:rPr>
          <w:b/>
          <w:bCs/>
        </w:rPr>
        <w:t>2</w:t>
      </w:r>
      <w:r w:rsidR="00073880" w:rsidRPr="008662F9">
        <w:rPr>
          <w:b/>
          <w:bCs/>
        </w:rPr>
        <w:t>ZP/202</w:t>
      </w:r>
      <w:r w:rsidR="001F6487" w:rsidRPr="008662F9">
        <w:rPr>
          <w:b/>
          <w:bCs/>
        </w:rPr>
        <w:t>3</w:t>
      </w:r>
      <w:r w:rsidR="00346382" w:rsidRPr="008662F9">
        <w:rPr>
          <w:b/>
          <w:bCs/>
        </w:rPr>
        <w:t xml:space="preserve"> Cz.1</w:t>
      </w:r>
    </w:p>
    <w:p w14:paraId="28082377" w14:textId="77777777" w:rsidR="002B4CC9" w:rsidRPr="003078C2" w:rsidRDefault="002B4CC9" w:rsidP="002B4CC9">
      <w:pPr>
        <w:rPr>
          <w:b/>
          <w:bCs/>
        </w:rPr>
      </w:pPr>
    </w:p>
    <w:p w14:paraId="5B455B5A" w14:textId="77777777" w:rsidR="002B4CC9" w:rsidRPr="003078C2" w:rsidRDefault="002B4CC9" w:rsidP="002B4CC9">
      <w:pPr>
        <w:rPr>
          <w:b/>
          <w:bCs/>
        </w:rPr>
      </w:pPr>
    </w:p>
    <w:p w14:paraId="0ECE84B5" w14:textId="77777777" w:rsidR="002B4CC9" w:rsidRPr="003078C2" w:rsidRDefault="002B4CC9" w:rsidP="002B4CC9">
      <w:pPr>
        <w:rPr>
          <w:b/>
          <w:bCs/>
        </w:rPr>
      </w:pPr>
    </w:p>
    <w:p w14:paraId="08560C0A" w14:textId="77777777" w:rsidR="006D6FFC" w:rsidRDefault="006D6FFC" w:rsidP="006D6FFC">
      <w:pPr>
        <w:jc w:val="center"/>
        <w:rPr>
          <w:b/>
          <w:sz w:val="40"/>
          <w:szCs w:val="40"/>
        </w:rPr>
      </w:pPr>
      <w:r w:rsidRPr="002D2F4B">
        <w:rPr>
          <w:b/>
          <w:sz w:val="40"/>
          <w:szCs w:val="40"/>
        </w:rPr>
        <w:t>SPECYFIKACJA WARUNKÓW ZAMÓWIENIA</w:t>
      </w:r>
    </w:p>
    <w:p w14:paraId="68189746" w14:textId="77777777" w:rsidR="006D6FFC" w:rsidRPr="002D2F4B" w:rsidRDefault="006D6FFC" w:rsidP="006D6FFC">
      <w:pPr>
        <w:jc w:val="center"/>
        <w:rPr>
          <w:b/>
          <w:sz w:val="40"/>
          <w:szCs w:val="40"/>
        </w:rPr>
      </w:pPr>
      <w:r>
        <w:rPr>
          <w:b/>
          <w:sz w:val="40"/>
          <w:szCs w:val="40"/>
        </w:rPr>
        <w:t>(SWZ)</w:t>
      </w:r>
    </w:p>
    <w:p w14:paraId="127048C0" w14:textId="77777777" w:rsidR="006D6FFC" w:rsidRDefault="006D6FFC" w:rsidP="006D6FFC">
      <w:pPr>
        <w:jc w:val="center"/>
      </w:pPr>
    </w:p>
    <w:p w14:paraId="61F11BDA" w14:textId="77777777" w:rsidR="006D6FFC" w:rsidRDefault="006D6FFC" w:rsidP="006D6FFC">
      <w:pPr>
        <w:jc w:val="center"/>
      </w:pPr>
    </w:p>
    <w:p w14:paraId="79C65E99" w14:textId="77777777" w:rsidR="006D6FFC" w:rsidRDefault="006D6FFC" w:rsidP="006D6FFC">
      <w:pPr>
        <w:jc w:val="center"/>
      </w:pPr>
    </w:p>
    <w:p w14:paraId="4A27FCB5" w14:textId="002AC23F" w:rsidR="006D6FFC" w:rsidRDefault="006D6FFC" w:rsidP="006D6FFC">
      <w:pPr>
        <w:jc w:val="center"/>
      </w:pPr>
      <w:r w:rsidRPr="002D2F4B">
        <w:t>w postępowaniu o udzielenie zamówienia</w:t>
      </w:r>
      <w:r w:rsidR="00BE0A41">
        <w:t>, którego przedmiotem jest</w:t>
      </w:r>
      <w:r w:rsidRPr="002D2F4B">
        <w:t xml:space="preserve"> </w:t>
      </w:r>
    </w:p>
    <w:p w14:paraId="7B167F98" w14:textId="77777777" w:rsidR="006D6FFC" w:rsidRDefault="006D6FFC" w:rsidP="006D6FFC"/>
    <w:p w14:paraId="2929F43D" w14:textId="77777777" w:rsidR="006D6FFC" w:rsidRDefault="006D6FFC" w:rsidP="006D6FFC"/>
    <w:p w14:paraId="498B921D" w14:textId="77777777" w:rsidR="006D6FFC" w:rsidRDefault="006D6FFC" w:rsidP="006D6FFC"/>
    <w:p w14:paraId="0A714718" w14:textId="77777777" w:rsidR="006D6FFC" w:rsidRPr="00A174D3" w:rsidRDefault="006D6FFC" w:rsidP="006D6FFC">
      <w:pPr>
        <w:rPr>
          <w:color w:val="000000" w:themeColor="text1"/>
        </w:rPr>
      </w:pPr>
    </w:p>
    <w:p w14:paraId="68C05C62" w14:textId="2B97EF7A" w:rsidR="00AA6B1F" w:rsidRPr="00642479" w:rsidRDefault="00A174D3" w:rsidP="006D6FFC">
      <w:pPr>
        <w:spacing w:line="360" w:lineRule="auto"/>
        <w:jc w:val="center"/>
        <w:rPr>
          <w:b/>
          <w:color w:val="000000" w:themeColor="text1"/>
          <w:sz w:val="32"/>
          <w:szCs w:val="32"/>
          <w:u w:val="single"/>
        </w:rPr>
      </w:pPr>
      <w:r w:rsidRPr="00642479">
        <w:rPr>
          <w:b/>
          <w:color w:val="000000" w:themeColor="text1"/>
          <w:sz w:val="32"/>
          <w:szCs w:val="32"/>
          <w:u w:val="single"/>
        </w:rPr>
        <w:t>DOSTAW</w:t>
      </w:r>
      <w:r w:rsidR="00BE0A41">
        <w:rPr>
          <w:b/>
          <w:color w:val="000000" w:themeColor="text1"/>
          <w:sz w:val="32"/>
          <w:szCs w:val="32"/>
          <w:u w:val="single"/>
        </w:rPr>
        <w:t>A</w:t>
      </w:r>
      <w:r w:rsidRPr="00642479">
        <w:rPr>
          <w:b/>
          <w:color w:val="000000" w:themeColor="text1"/>
          <w:sz w:val="32"/>
          <w:szCs w:val="32"/>
          <w:u w:val="single"/>
        </w:rPr>
        <w:t xml:space="preserve"> SERWER</w:t>
      </w:r>
      <w:r w:rsidR="000A4737">
        <w:rPr>
          <w:b/>
          <w:color w:val="000000" w:themeColor="text1"/>
          <w:sz w:val="32"/>
          <w:szCs w:val="32"/>
          <w:u w:val="single"/>
        </w:rPr>
        <w:t>ÓW</w:t>
      </w:r>
      <w:r w:rsidRPr="00642479">
        <w:rPr>
          <w:b/>
          <w:color w:val="000000" w:themeColor="text1"/>
          <w:sz w:val="32"/>
          <w:szCs w:val="32"/>
          <w:u w:val="single"/>
        </w:rPr>
        <w:t xml:space="preserve"> WRAZ Z OPROGRAMOWANIEM</w:t>
      </w:r>
      <w:r w:rsidR="00346382">
        <w:rPr>
          <w:b/>
          <w:color w:val="000000" w:themeColor="text1"/>
          <w:sz w:val="32"/>
          <w:szCs w:val="32"/>
          <w:u w:val="single"/>
        </w:rPr>
        <w:t xml:space="preserve"> DLA MIEJSKIEJ GOSPODARKI KOMUNALNEJ SP. Z O.O. W OLEŚNICY</w:t>
      </w:r>
    </w:p>
    <w:p w14:paraId="0AE6B981" w14:textId="419F0241" w:rsidR="006D6FFC" w:rsidRDefault="006D6FFC" w:rsidP="006D6FFC"/>
    <w:p w14:paraId="506743B5" w14:textId="77777777" w:rsidR="006D6FFC" w:rsidRDefault="006D6FFC" w:rsidP="006D6FFC"/>
    <w:p w14:paraId="249D5949" w14:textId="77777777" w:rsidR="006D6FFC" w:rsidRPr="002D2F4B" w:rsidRDefault="006D6FFC" w:rsidP="006D6FFC"/>
    <w:p w14:paraId="437719E4" w14:textId="15E823A3" w:rsidR="006D6FFC" w:rsidRDefault="006D6FFC" w:rsidP="006D6FFC">
      <w:pPr>
        <w:jc w:val="center"/>
      </w:pPr>
      <w:r>
        <w:t>prowadzonym</w:t>
      </w:r>
      <w:r w:rsidRPr="002D2F4B">
        <w:t xml:space="preserve"> w trybie podstawowym</w:t>
      </w:r>
      <w:r>
        <w:t xml:space="preserve"> bez negocjacji</w:t>
      </w:r>
      <w:r w:rsidRPr="002D2F4B">
        <w:t xml:space="preserve">  </w:t>
      </w:r>
    </w:p>
    <w:p w14:paraId="4B290789" w14:textId="18344B4F" w:rsidR="006D6FFC" w:rsidRDefault="006D6FFC" w:rsidP="006D6FFC">
      <w:pPr>
        <w:jc w:val="center"/>
      </w:pPr>
      <w:r w:rsidRPr="002D2F4B">
        <w:t xml:space="preserve">o wartości szacunkowej zamówienia mniejszej niż równowartość  kwoty </w:t>
      </w:r>
      <w:r w:rsidR="0097483D">
        <w:t>215</w:t>
      </w:r>
      <w:r w:rsidRPr="002D2F4B">
        <w:t xml:space="preserve"> 000 euro</w:t>
      </w:r>
    </w:p>
    <w:p w14:paraId="0012E618" w14:textId="77777777" w:rsidR="006D6FFC" w:rsidRDefault="006D6FFC" w:rsidP="006D6FFC"/>
    <w:p w14:paraId="4409A53E" w14:textId="77777777" w:rsidR="006D6FFC" w:rsidRDefault="006D6FFC" w:rsidP="006D6FFC"/>
    <w:p w14:paraId="411511FE" w14:textId="77777777" w:rsidR="006D6FFC" w:rsidRDefault="006D6FFC" w:rsidP="006D6FFC"/>
    <w:p w14:paraId="60600846" w14:textId="77777777" w:rsidR="006D6FFC" w:rsidRDefault="006D6FFC" w:rsidP="006D6FFC"/>
    <w:p w14:paraId="5F2A5ED0" w14:textId="77777777" w:rsidR="006D6FFC" w:rsidRDefault="006D6FFC" w:rsidP="006D6FFC">
      <w:pPr>
        <w:tabs>
          <w:tab w:val="left" w:pos="6804"/>
        </w:tabs>
      </w:pPr>
      <w:r>
        <w:tab/>
        <w:t xml:space="preserve">Zatwierdził: </w:t>
      </w:r>
    </w:p>
    <w:p w14:paraId="7784354A" w14:textId="77777777" w:rsidR="006D6FFC" w:rsidRDefault="006D6FFC" w:rsidP="006D6FFC">
      <w:pPr>
        <w:tabs>
          <w:tab w:val="left" w:pos="5954"/>
        </w:tabs>
      </w:pPr>
      <w:r>
        <w:tab/>
        <w:t>Prezes MGK Sp. z o.o. w Oleśnicy</w:t>
      </w:r>
    </w:p>
    <w:p w14:paraId="25FD4F05" w14:textId="77777777" w:rsidR="006D6FFC" w:rsidRDefault="006D6FFC" w:rsidP="006D6FFC">
      <w:pPr>
        <w:tabs>
          <w:tab w:val="left" w:pos="6521"/>
        </w:tabs>
      </w:pPr>
      <w:r>
        <w:tab/>
        <w:t>Waldemar Zarębski</w:t>
      </w:r>
    </w:p>
    <w:p w14:paraId="01CD4577" w14:textId="77777777" w:rsidR="006D6FFC" w:rsidRPr="00DE3079" w:rsidRDefault="006D6FFC" w:rsidP="006D6FFC">
      <w:pPr>
        <w:tabs>
          <w:tab w:val="left" w:pos="6521"/>
        </w:tabs>
        <w:rPr>
          <w:sz w:val="20"/>
          <w:szCs w:val="20"/>
        </w:rPr>
      </w:pPr>
      <w:r>
        <w:rPr>
          <w:sz w:val="20"/>
          <w:szCs w:val="20"/>
        </w:rPr>
        <w:tab/>
        <w:t>/</w:t>
      </w:r>
      <w:r w:rsidRPr="00DE3079">
        <w:rPr>
          <w:i/>
          <w:sz w:val="20"/>
          <w:szCs w:val="20"/>
        </w:rPr>
        <w:t>podpis na oryginale</w:t>
      </w:r>
      <w:r>
        <w:rPr>
          <w:sz w:val="20"/>
          <w:szCs w:val="20"/>
        </w:rPr>
        <w:t>/</w:t>
      </w:r>
    </w:p>
    <w:p w14:paraId="66BD0D0D" w14:textId="35392078" w:rsidR="006D6FFC" w:rsidRDefault="006D6FFC" w:rsidP="006D6FFC"/>
    <w:p w14:paraId="6B9F7475" w14:textId="5F4396AD" w:rsidR="005E64AA" w:rsidRDefault="005E64AA" w:rsidP="006D6FFC"/>
    <w:p w14:paraId="3EF85386" w14:textId="57A90C00" w:rsidR="005E64AA" w:rsidRDefault="005E64AA" w:rsidP="006D6FFC"/>
    <w:p w14:paraId="0D8D84B4" w14:textId="77777777" w:rsidR="000A4737" w:rsidRDefault="000A4737" w:rsidP="006D6FFC"/>
    <w:p w14:paraId="79763660" w14:textId="77777777" w:rsidR="000A4737" w:rsidRDefault="000A4737" w:rsidP="006D6FFC"/>
    <w:p w14:paraId="0B3E516B" w14:textId="77777777" w:rsidR="005E64AA" w:rsidRDefault="005E64AA" w:rsidP="006D6FFC"/>
    <w:p w14:paraId="7DAAA122" w14:textId="7583BE61" w:rsidR="006D6FFC" w:rsidRPr="00DE3079" w:rsidRDefault="00B466AF" w:rsidP="00B466AF">
      <w:pPr>
        <w:tabs>
          <w:tab w:val="left" w:pos="2310"/>
          <w:tab w:val="center" w:pos="4960"/>
        </w:tabs>
        <w:rPr>
          <w:i/>
        </w:rPr>
      </w:pPr>
      <w:r>
        <w:rPr>
          <w:i/>
        </w:rPr>
        <w:tab/>
      </w:r>
      <w:r>
        <w:rPr>
          <w:i/>
        </w:rPr>
        <w:tab/>
      </w:r>
      <w:r w:rsidR="006D6FFC" w:rsidRPr="00DE3079">
        <w:rPr>
          <w:i/>
        </w:rPr>
        <w:t xml:space="preserve">Oleśnica, </w:t>
      </w:r>
      <w:r w:rsidR="006D6FFC">
        <w:rPr>
          <w:i/>
        </w:rPr>
        <w:t xml:space="preserve">dnia </w:t>
      </w:r>
      <w:r w:rsidR="009B2862" w:rsidRPr="008662F9">
        <w:rPr>
          <w:i/>
        </w:rPr>
        <w:t>2</w:t>
      </w:r>
      <w:r w:rsidR="008662F9" w:rsidRPr="008662F9">
        <w:rPr>
          <w:i/>
        </w:rPr>
        <w:t>1</w:t>
      </w:r>
      <w:r w:rsidR="006D6FFC" w:rsidRPr="008662F9">
        <w:rPr>
          <w:i/>
        </w:rPr>
        <w:t xml:space="preserve"> </w:t>
      </w:r>
      <w:r w:rsidR="008662F9" w:rsidRPr="008662F9">
        <w:rPr>
          <w:i/>
        </w:rPr>
        <w:t>sierpnia</w:t>
      </w:r>
      <w:r w:rsidR="006D6FFC" w:rsidRPr="008662F9">
        <w:rPr>
          <w:i/>
        </w:rPr>
        <w:t xml:space="preserve"> 202</w:t>
      </w:r>
      <w:r w:rsidR="000A4737" w:rsidRPr="008662F9">
        <w:rPr>
          <w:i/>
        </w:rPr>
        <w:t>3</w:t>
      </w:r>
      <w:r w:rsidR="006D6FFC" w:rsidRPr="008662F9">
        <w:rPr>
          <w:i/>
        </w:rPr>
        <w:t xml:space="preserve"> </w:t>
      </w:r>
      <w:r w:rsidR="006D6FFC" w:rsidRPr="00DE3079">
        <w:rPr>
          <w:i/>
        </w:rPr>
        <w:t>r.</w:t>
      </w:r>
    </w:p>
    <w:p w14:paraId="372120A8" w14:textId="77777777" w:rsidR="006D6FFC" w:rsidRPr="003078C2" w:rsidRDefault="006D6FFC" w:rsidP="002B4CC9"/>
    <w:p w14:paraId="4E2F7B9F" w14:textId="77777777" w:rsidR="001830AE" w:rsidRPr="003078C2" w:rsidRDefault="001830AE" w:rsidP="007B0FEA">
      <w:pPr>
        <w:spacing w:after="120"/>
        <w:rPr>
          <w:b/>
          <w:bCs/>
          <w:u w:val="single"/>
        </w:rPr>
      </w:pPr>
      <w:r w:rsidRPr="003078C2">
        <w:rPr>
          <w:b/>
          <w:bCs/>
          <w:u w:val="single"/>
        </w:rPr>
        <w:t>I. Nazwa i adres zamawiającego</w:t>
      </w:r>
    </w:p>
    <w:p w14:paraId="499198F7" w14:textId="635634F5" w:rsidR="00E87CBD" w:rsidRDefault="001830AE" w:rsidP="001830AE">
      <w:r w:rsidRPr="003078C2">
        <w:t>Miejska Gospodarka Komunalna Sp. z o.o.</w:t>
      </w:r>
      <w:r w:rsidR="00E87CBD">
        <w:t xml:space="preserve">, </w:t>
      </w:r>
      <w:r w:rsidRPr="003078C2">
        <w:t>56-400 Oleśnica, ul. 11 Listopada 17</w:t>
      </w:r>
    </w:p>
    <w:p w14:paraId="7D861901" w14:textId="55977866" w:rsidR="00E87CBD" w:rsidRPr="003078C2" w:rsidRDefault="00E87CBD" w:rsidP="00E87CBD">
      <w:r>
        <w:t>Sąd Rejonowy Wrocław Fabryczna VI Wydział Gospodarczy Krajowego Rejestru</w:t>
      </w:r>
      <w:r w:rsidR="000A4737">
        <w:t xml:space="preserve"> </w:t>
      </w:r>
      <w:r>
        <w:t xml:space="preserve">Sądowego – </w:t>
      </w:r>
      <w:r w:rsidR="000A4737">
        <w:t xml:space="preserve">     </w:t>
      </w:r>
      <w:r>
        <w:t>KRS 0000144423</w:t>
      </w:r>
      <w:r w:rsidR="001830AE" w:rsidRPr="003078C2">
        <w:br/>
        <w:t>NIP: 911-000-49-37</w:t>
      </w:r>
      <w:r>
        <w:t xml:space="preserve">; </w:t>
      </w:r>
      <w:r w:rsidRPr="00E87CBD">
        <w:t>Regon 93059206484009</w:t>
      </w:r>
    </w:p>
    <w:p w14:paraId="1E4F9C39" w14:textId="601E71E2" w:rsidR="001830AE" w:rsidRPr="003078C2" w:rsidRDefault="000E2DED" w:rsidP="001830AE">
      <w:r>
        <w:t xml:space="preserve">Tel.: </w:t>
      </w:r>
      <w:r w:rsidR="003A4C24" w:rsidRPr="002D2F4B">
        <w:t>71 396 71 10;</w:t>
      </w:r>
      <w:r w:rsidR="003A4C24">
        <w:t xml:space="preserve"> </w:t>
      </w:r>
      <w:r>
        <w:t xml:space="preserve">71 396 71 29  </w:t>
      </w:r>
    </w:p>
    <w:p w14:paraId="6F2908C0" w14:textId="4B85181C" w:rsidR="00D611C7" w:rsidRPr="003078C2" w:rsidRDefault="00000000" w:rsidP="001830AE">
      <w:hyperlink w:history="1">
        <w:r w:rsidR="003A4C24" w:rsidRPr="00D2178B">
          <w:rPr>
            <w:rStyle w:val="Hipercze"/>
            <w:lang w:val="en-US"/>
          </w:rPr>
          <w:t>https://</w:t>
        </w:r>
        <w:r w:rsidR="003A4C24" w:rsidRPr="000F472F">
          <w:rPr>
            <w:rStyle w:val="Hipercze"/>
            <w:lang w:val="en-US"/>
          </w:rPr>
          <w:t xml:space="preserve"> </w:t>
        </w:r>
        <w:r w:rsidR="003A4C24" w:rsidRPr="00D2178B">
          <w:rPr>
            <w:rStyle w:val="Hipercze"/>
            <w:lang w:val="en-US"/>
          </w:rPr>
          <w:t>mgk.olesnica.pl</w:t>
        </w:r>
      </w:hyperlink>
      <w:r w:rsidR="003A4C24">
        <w:rPr>
          <w:lang w:val="en-US"/>
        </w:rPr>
        <w:t xml:space="preserve">;  </w:t>
      </w:r>
      <w:r w:rsidR="003A4C24" w:rsidRPr="002D2F4B">
        <w:rPr>
          <w:lang w:val="en-US"/>
        </w:rPr>
        <w:t xml:space="preserve">e-mail: </w:t>
      </w:r>
      <w:hyperlink r:id="rId9" w:history="1">
        <w:r w:rsidR="003A4C24" w:rsidRPr="00A95B0F">
          <w:rPr>
            <w:rStyle w:val="Hipercze"/>
            <w:lang w:val="en-US"/>
          </w:rPr>
          <w:t>sekretariat@mgk.olesnica.pl</w:t>
        </w:r>
      </w:hyperlink>
    </w:p>
    <w:p w14:paraId="1441A9FC" w14:textId="43BC3D99" w:rsidR="00D611C7" w:rsidRDefault="003A4C24" w:rsidP="001830AE">
      <w:r w:rsidRPr="005E36DB">
        <w:rPr>
          <w:color w:val="FF0000"/>
        </w:rPr>
        <w:t>Adres strony internetowej postępowania:  http://www.platformazakupowa.pl/mgk_olesnica</w:t>
      </w:r>
    </w:p>
    <w:p w14:paraId="62D2E71B" w14:textId="4FF8DE49" w:rsidR="006D6FFC" w:rsidRDefault="006D6FFC" w:rsidP="001830AE"/>
    <w:p w14:paraId="735118FC" w14:textId="77777777" w:rsidR="00E854EA" w:rsidRDefault="00D611C7" w:rsidP="007B0FEA">
      <w:pPr>
        <w:spacing w:after="120"/>
        <w:jc w:val="both"/>
        <w:rPr>
          <w:b/>
          <w:bCs/>
          <w:u w:val="single"/>
        </w:rPr>
      </w:pPr>
      <w:r w:rsidRPr="003078C2">
        <w:rPr>
          <w:b/>
          <w:bCs/>
          <w:u w:val="single"/>
        </w:rPr>
        <w:t>II. Tryb udzielenia zamówienia</w:t>
      </w:r>
    </w:p>
    <w:p w14:paraId="56BC88D3" w14:textId="2E1AEB15" w:rsidR="00D611C7" w:rsidRDefault="00B23E63" w:rsidP="002935D1">
      <w:pPr>
        <w:spacing w:after="60"/>
        <w:ind w:left="284" w:hanging="284"/>
        <w:jc w:val="both"/>
      </w:pPr>
      <w:r>
        <w:t xml:space="preserve">1. </w:t>
      </w:r>
      <w:r w:rsidR="00D611C7" w:rsidRPr="003078C2">
        <w:t xml:space="preserve">Postępowanie o udzielenie zamówienia publicznego prowadzone jest w trybie </w:t>
      </w:r>
      <w:r w:rsidR="003A4C24">
        <w:t>podstawowym na podstawie art. 275 pkt 1 ustawy z dnia 11 września 2019 r. – Prawo zamówień publicznych</w:t>
      </w:r>
      <w:r>
        <w:t>, zwanej dalej „ustawą</w:t>
      </w:r>
      <w:r w:rsidR="00822B32">
        <w:t xml:space="preserve"> </w:t>
      </w:r>
      <w:proofErr w:type="spellStart"/>
      <w:r w:rsidR="00822B32">
        <w:t>Pzp</w:t>
      </w:r>
      <w:proofErr w:type="spellEnd"/>
      <w:r>
        <w:t>”, przepisami wykonawczymi wydanymi na jej podstawie i niniejszą Specyfikacją Warunków Zamówienia.</w:t>
      </w:r>
      <w:r w:rsidR="00073880">
        <w:t xml:space="preserve"> </w:t>
      </w:r>
    </w:p>
    <w:p w14:paraId="4C933EF3" w14:textId="58E6BC74" w:rsidR="00EC312A" w:rsidRDefault="00B23E63" w:rsidP="009A5A2B">
      <w:pPr>
        <w:spacing w:after="60"/>
        <w:ind w:left="284" w:hanging="284"/>
        <w:jc w:val="both"/>
      </w:pPr>
      <w:r w:rsidRPr="007802F0">
        <w:t xml:space="preserve">2. </w:t>
      </w:r>
      <w:r w:rsidR="00EC312A" w:rsidRPr="00EC312A">
        <w:t>Zamawiający wybierze najkorzystniejszą ofertę w trybie podstawowym bez negocjacji, w którym w</w:t>
      </w:r>
      <w:r w:rsidR="000605AF">
        <w:t> </w:t>
      </w:r>
      <w:r w:rsidR="00EC312A" w:rsidRPr="00EC312A">
        <w:t xml:space="preserve">odpowiedzi na </w:t>
      </w:r>
      <w:r w:rsidR="00EC312A" w:rsidRPr="008D69F6">
        <w:rPr>
          <w:sz w:val="23"/>
          <w:szCs w:val="23"/>
        </w:rPr>
        <w:t>ogłoszenie o zamówieniu</w:t>
      </w:r>
      <w:r w:rsidR="00EC312A" w:rsidRPr="00EC312A">
        <w:t xml:space="preserve"> oferty mogą składać wszyscy zainteresowani </w:t>
      </w:r>
      <w:r w:rsidR="008D69F6">
        <w:t>W</w:t>
      </w:r>
      <w:r w:rsidR="00EC312A" w:rsidRPr="00EC312A">
        <w:t>ykonawcy.</w:t>
      </w:r>
      <w:r w:rsidR="009A5A2B">
        <w:t xml:space="preserve"> </w:t>
      </w:r>
    </w:p>
    <w:p w14:paraId="612207E3" w14:textId="3952390F" w:rsidR="009A5A2B" w:rsidRDefault="009A5A2B" w:rsidP="002935D1">
      <w:pPr>
        <w:spacing w:after="60"/>
        <w:ind w:left="284" w:hanging="284"/>
        <w:jc w:val="both"/>
      </w:pPr>
      <w:r>
        <w:t xml:space="preserve">3. </w:t>
      </w:r>
      <w:r w:rsidRPr="00822B32">
        <w:t xml:space="preserve">Wartość szacunkowa zamówienia </w:t>
      </w:r>
      <w:r w:rsidR="00902CA9" w:rsidRPr="00902CA9">
        <w:t xml:space="preserve">na dostawę serwerów wraz z oprogramowaniem dla Miejskiej Gospodarki Komunalnej Sp. z o.o. w Oleśnicy </w:t>
      </w:r>
      <w:r w:rsidRPr="00822B32">
        <w:t xml:space="preserve">jest mniejsza niż równowartość kwoty </w:t>
      </w:r>
      <w:r w:rsidRPr="00295261">
        <w:t xml:space="preserve">215 000 </w:t>
      </w:r>
      <w:r w:rsidRPr="00822B32">
        <w:t>euro, jednak nie mniejsza niż 130 000 złotych</w:t>
      </w:r>
      <w:r w:rsidRPr="007802F0">
        <w:t>.</w:t>
      </w:r>
    </w:p>
    <w:p w14:paraId="6FE3B533" w14:textId="0E2BEFA5" w:rsidR="009A5A2B" w:rsidRDefault="009A5A2B" w:rsidP="002935D1">
      <w:pPr>
        <w:spacing w:after="60"/>
        <w:ind w:left="284" w:hanging="284"/>
        <w:jc w:val="both"/>
      </w:pPr>
      <w:r>
        <w:t xml:space="preserve">4. Przedmiotowe postępowanie stanowi jedną z części zamówienia na dostawę serwerów </w:t>
      </w:r>
      <w:bookmarkStart w:id="0" w:name="_Hlk141441756"/>
      <w:r>
        <w:t>wraz z</w:t>
      </w:r>
      <w:r w:rsidR="008662F9">
        <w:t> </w:t>
      </w:r>
      <w:r>
        <w:t>oprogramowaniem dla Miejskiej Gospodarki Komunalnej Sp. z o.o. w Oleśnicy</w:t>
      </w:r>
      <w:bookmarkEnd w:id="0"/>
      <w:r w:rsidR="004A3141">
        <w:t xml:space="preserve">, a jego wartość nie przekracza </w:t>
      </w:r>
      <w:r w:rsidR="00902CA9">
        <w:t xml:space="preserve">kwoty określonej w art. 2 ust. 1 pkt 1 ustawy </w:t>
      </w:r>
      <w:proofErr w:type="spellStart"/>
      <w:r w:rsidR="00902CA9">
        <w:t>Pzp</w:t>
      </w:r>
      <w:proofErr w:type="spellEnd"/>
      <w:r w:rsidR="00902CA9">
        <w:t>, tj. 130 000 złotych.</w:t>
      </w:r>
      <w:r>
        <w:t xml:space="preserve"> </w:t>
      </w:r>
    </w:p>
    <w:p w14:paraId="566AA472" w14:textId="51C022FB" w:rsidR="006D6FFC" w:rsidRDefault="009A5A2B" w:rsidP="00BC4D8E">
      <w:pPr>
        <w:spacing w:after="60"/>
        <w:ind w:left="284" w:hanging="284"/>
        <w:jc w:val="both"/>
      </w:pPr>
      <w:r>
        <w:t>5</w:t>
      </w:r>
      <w:r w:rsidR="00BC4D8E">
        <w:t xml:space="preserve">. </w:t>
      </w:r>
      <w:r w:rsidR="006D6FFC" w:rsidRPr="00017D5F">
        <w:t xml:space="preserve">W sprawach nieunormowanych niniejszą SWZ, jak również do czynności podejmowanych przez Zamawiającego i Wykonawców w postępowaniu o udzielenie zamówienia stosuje się przepisy ustawy z dnia 23 kwietnia </w:t>
      </w:r>
      <w:r w:rsidR="006D6FFC" w:rsidRPr="00C863A5">
        <w:rPr>
          <w:sz w:val="23"/>
          <w:szCs w:val="23"/>
        </w:rPr>
        <w:t>1964 r. – Kodeks cywilny</w:t>
      </w:r>
      <w:r w:rsidR="006D6FFC" w:rsidRPr="00017D5F">
        <w:t xml:space="preserve"> (</w:t>
      </w:r>
      <w:r w:rsidR="006D6FFC" w:rsidRPr="00C863A5">
        <w:rPr>
          <w:sz w:val="23"/>
          <w:szCs w:val="23"/>
        </w:rPr>
        <w:t>tekst jedn. Dz. U. z 202</w:t>
      </w:r>
      <w:r w:rsidR="005A4BED">
        <w:rPr>
          <w:sz w:val="23"/>
          <w:szCs w:val="23"/>
        </w:rPr>
        <w:t>2</w:t>
      </w:r>
      <w:r w:rsidR="006D6FFC" w:rsidRPr="00C863A5">
        <w:rPr>
          <w:sz w:val="23"/>
          <w:szCs w:val="23"/>
        </w:rPr>
        <w:t>.1</w:t>
      </w:r>
      <w:r w:rsidR="005A4BED">
        <w:rPr>
          <w:sz w:val="23"/>
          <w:szCs w:val="23"/>
        </w:rPr>
        <w:t>36</w:t>
      </w:r>
      <w:r w:rsidR="006D6FFC" w:rsidRPr="00C863A5">
        <w:rPr>
          <w:sz w:val="23"/>
          <w:szCs w:val="23"/>
        </w:rPr>
        <w:t>0 ze zm.</w:t>
      </w:r>
      <w:r w:rsidR="006D6FFC" w:rsidRPr="00017D5F">
        <w:t xml:space="preserve">), jeżeli przepisy ustawy </w:t>
      </w:r>
      <w:proofErr w:type="spellStart"/>
      <w:r w:rsidR="006D6FFC" w:rsidRPr="00017D5F">
        <w:t>Pzp</w:t>
      </w:r>
      <w:proofErr w:type="spellEnd"/>
      <w:r w:rsidR="006D6FFC" w:rsidRPr="00017D5F">
        <w:t xml:space="preserve"> nie stanowią inaczej.</w:t>
      </w:r>
    </w:p>
    <w:p w14:paraId="54338833" w14:textId="5FEDB144" w:rsidR="006D6FFC" w:rsidRDefault="009A5A2B" w:rsidP="00BC4D8E">
      <w:pPr>
        <w:spacing w:after="60"/>
        <w:ind w:left="284" w:hanging="284"/>
        <w:jc w:val="both"/>
      </w:pPr>
      <w:r>
        <w:t>6</w:t>
      </w:r>
      <w:r w:rsidR="00BC4D8E">
        <w:t xml:space="preserve">. </w:t>
      </w:r>
      <w:r w:rsidR="006D6FFC">
        <w:t xml:space="preserve">Ogłoszenie o zamówieniu zostało zamieszczone w Biuletynie Zamówień Publicznych, dostępnym na portalu internetowym Urzędu Zamówień Publicznych oraz na stronie internetowej Zamawiającego: </w:t>
      </w:r>
      <w:hyperlink r:id="rId10" w:history="1">
        <w:r w:rsidR="006D6FFC" w:rsidRPr="00D2178B">
          <w:rPr>
            <w:rStyle w:val="Hipercze"/>
          </w:rPr>
          <w:t>https://mgk.olesnica.pl/zamowienia-publiczne/zamowienia</w:t>
        </w:r>
      </w:hyperlink>
      <w:r w:rsidR="006D6FFC">
        <w:t xml:space="preserve">. </w:t>
      </w:r>
    </w:p>
    <w:p w14:paraId="57FCDDC0" w14:textId="77777777" w:rsidR="006D6FFC" w:rsidRPr="00701BF5" w:rsidRDefault="006D6FFC" w:rsidP="006D6FFC">
      <w:pPr>
        <w:jc w:val="both"/>
        <w:rPr>
          <w:sz w:val="20"/>
          <w:szCs w:val="20"/>
        </w:rPr>
      </w:pPr>
    </w:p>
    <w:p w14:paraId="6D4AAFC5" w14:textId="77777777" w:rsidR="00E854EA" w:rsidRDefault="00D611C7" w:rsidP="007B0FEA">
      <w:pPr>
        <w:spacing w:after="120"/>
        <w:jc w:val="both"/>
        <w:rPr>
          <w:b/>
          <w:bCs/>
          <w:u w:val="single"/>
        </w:rPr>
      </w:pPr>
      <w:r w:rsidRPr="003078C2">
        <w:rPr>
          <w:b/>
          <w:bCs/>
          <w:u w:val="single"/>
        </w:rPr>
        <w:t>III. Opis przedmiotu zamówienia</w:t>
      </w:r>
    </w:p>
    <w:p w14:paraId="11CAC606" w14:textId="79A236D1" w:rsidR="00F523B3" w:rsidRPr="00E854EA" w:rsidRDefault="00D611C7" w:rsidP="00492732">
      <w:pPr>
        <w:numPr>
          <w:ilvl w:val="0"/>
          <w:numId w:val="7"/>
        </w:numPr>
        <w:tabs>
          <w:tab w:val="clear" w:pos="720"/>
        </w:tabs>
        <w:spacing w:after="120"/>
        <w:ind w:left="284" w:hanging="284"/>
        <w:jc w:val="both"/>
      </w:pPr>
      <w:r w:rsidRPr="003078C2">
        <w:t>Prze</w:t>
      </w:r>
      <w:r w:rsidR="00506965" w:rsidRPr="003078C2">
        <w:t xml:space="preserve">dmiotem </w:t>
      </w:r>
      <w:r w:rsidR="001B2992">
        <w:t xml:space="preserve">niniejszego </w:t>
      </w:r>
      <w:r w:rsidR="00506965" w:rsidRPr="003078C2">
        <w:t>zamówienia</w:t>
      </w:r>
      <w:r w:rsidR="001B2992">
        <w:t xml:space="preserve"> częściowego</w:t>
      </w:r>
      <w:r w:rsidR="00506965" w:rsidRPr="003078C2">
        <w:t xml:space="preserve"> jes</w:t>
      </w:r>
      <w:r w:rsidR="00506965" w:rsidRPr="00B22D30">
        <w:t xml:space="preserve">t </w:t>
      </w:r>
      <w:bookmarkStart w:id="1" w:name="_Hlk119681498"/>
      <w:r w:rsidR="006C584A" w:rsidRPr="00642479">
        <w:rPr>
          <w:b/>
          <w:u w:val="single"/>
        </w:rPr>
        <w:t>dostawa</w:t>
      </w:r>
      <w:r w:rsidR="00492732">
        <w:rPr>
          <w:b/>
          <w:u w:val="single"/>
        </w:rPr>
        <w:t xml:space="preserve"> </w:t>
      </w:r>
      <w:bookmarkStart w:id="2" w:name="_Hlk143515938"/>
      <w:r w:rsidR="00492732">
        <w:rPr>
          <w:b/>
          <w:u w:val="single"/>
        </w:rPr>
        <w:t>dwóch</w:t>
      </w:r>
      <w:r w:rsidR="006C584A" w:rsidRPr="00642479">
        <w:rPr>
          <w:b/>
          <w:u w:val="single"/>
        </w:rPr>
        <w:t xml:space="preserve"> </w:t>
      </w:r>
      <w:bookmarkEnd w:id="1"/>
      <w:r w:rsidR="00A174D3" w:rsidRPr="00642479">
        <w:rPr>
          <w:b/>
          <w:u w:val="single"/>
        </w:rPr>
        <w:t>serwer</w:t>
      </w:r>
      <w:r w:rsidR="001B2992">
        <w:rPr>
          <w:b/>
          <w:u w:val="single"/>
        </w:rPr>
        <w:t>ów</w:t>
      </w:r>
      <w:r w:rsidR="00A174D3" w:rsidRPr="00642479">
        <w:rPr>
          <w:b/>
          <w:u w:val="single"/>
        </w:rPr>
        <w:t xml:space="preserve"> wraz z</w:t>
      </w:r>
      <w:r w:rsidR="00492732">
        <w:rPr>
          <w:b/>
          <w:u w:val="single"/>
        </w:rPr>
        <w:t> </w:t>
      </w:r>
      <w:r w:rsidR="00A174D3" w:rsidRPr="00642479">
        <w:rPr>
          <w:b/>
          <w:u w:val="single"/>
        </w:rPr>
        <w:t xml:space="preserve">oprogramowaniem oraz licencjami </w:t>
      </w:r>
      <w:bookmarkEnd w:id="2"/>
      <w:r w:rsidR="006C584A">
        <w:t>dla</w:t>
      </w:r>
      <w:r w:rsidR="00CA113D">
        <w:t xml:space="preserve"> </w:t>
      </w:r>
      <w:r w:rsidR="00422106">
        <w:t>Miejskiej Gospodarki Komunalnej Sp. z o.o. w Oleśnicy</w:t>
      </w:r>
      <w:r w:rsidR="006C584A">
        <w:t>.</w:t>
      </w:r>
      <w:r w:rsidR="00422106">
        <w:t xml:space="preserve">  </w:t>
      </w:r>
    </w:p>
    <w:p w14:paraId="7088A8E9" w14:textId="77777777" w:rsidR="0010773B" w:rsidRDefault="00422106" w:rsidP="00327300">
      <w:pPr>
        <w:numPr>
          <w:ilvl w:val="0"/>
          <w:numId w:val="7"/>
        </w:numPr>
        <w:tabs>
          <w:tab w:val="clear" w:pos="720"/>
        </w:tabs>
        <w:ind w:left="284" w:hanging="284"/>
        <w:jc w:val="both"/>
      </w:pPr>
      <w:r>
        <w:rPr>
          <w:szCs w:val="22"/>
        </w:rPr>
        <w:t xml:space="preserve">Kod </w:t>
      </w:r>
      <w:r w:rsidR="00E35417">
        <w:rPr>
          <w:szCs w:val="22"/>
        </w:rPr>
        <w:t xml:space="preserve">CPV </w:t>
      </w:r>
      <w:r>
        <w:rPr>
          <w:szCs w:val="22"/>
        </w:rPr>
        <w:t>Wspólnego Słownika Zamówień</w:t>
      </w:r>
      <w:r w:rsidR="00E854EA">
        <w:t xml:space="preserve">: </w:t>
      </w:r>
    </w:p>
    <w:p w14:paraId="45C4DBEB" w14:textId="79E12C39" w:rsidR="00515892" w:rsidRDefault="00A174D3" w:rsidP="00A174D3">
      <w:pPr>
        <w:widowControl w:val="0"/>
        <w:ind w:left="284"/>
        <w:jc w:val="both"/>
        <w:outlineLvl w:val="3"/>
        <w:rPr>
          <w:b/>
          <w:bCs/>
          <w:u w:val="single"/>
        </w:rPr>
      </w:pPr>
      <w:r w:rsidRPr="00642479">
        <w:rPr>
          <w:b/>
          <w:bCs/>
          <w:u w:val="single"/>
        </w:rPr>
        <w:t>48822000-6 Serwery komputerowe</w:t>
      </w:r>
      <w:r w:rsidR="00403D1F" w:rsidRPr="00642479">
        <w:rPr>
          <w:b/>
          <w:bCs/>
          <w:u w:val="single"/>
        </w:rPr>
        <w:t xml:space="preserve"> </w:t>
      </w:r>
    </w:p>
    <w:p w14:paraId="27454119" w14:textId="745F53A2" w:rsidR="007F16DE" w:rsidRPr="00295261" w:rsidRDefault="007F16DE" w:rsidP="00A34872">
      <w:pPr>
        <w:widowControl w:val="0"/>
        <w:spacing w:after="120"/>
        <w:ind w:left="284"/>
        <w:jc w:val="both"/>
        <w:outlineLvl w:val="3"/>
        <w:rPr>
          <w:b/>
          <w:bCs/>
          <w:u w:val="single"/>
        </w:rPr>
      </w:pPr>
      <w:r w:rsidRPr="00295261">
        <w:rPr>
          <w:b/>
          <w:bCs/>
          <w:u w:val="single"/>
        </w:rPr>
        <w:t>48620000-0 Systemy operacyjne</w:t>
      </w:r>
    </w:p>
    <w:p w14:paraId="64BAB3B6" w14:textId="77777777" w:rsidR="00477295" w:rsidRDefault="00B22D30" w:rsidP="004B5026">
      <w:pPr>
        <w:numPr>
          <w:ilvl w:val="0"/>
          <w:numId w:val="7"/>
        </w:numPr>
        <w:tabs>
          <w:tab w:val="clear" w:pos="720"/>
        </w:tabs>
        <w:ind w:left="284" w:hanging="284"/>
        <w:jc w:val="both"/>
      </w:pPr>
      <w:r>
        <w:t xml:space="preserve">Zakres zamówienia </w:t>
      </w:r>
      <w:r w:rsidR="00477295">
        <w:t>obejmuje dwa zadania:</w:t>
      </w:r>
    </w:p>
    <w:p w14:paraId="5684FF5D" w14:textId="464E5DC0" w:rsidR="00B22D30" w:rsidRDefault="00A34872" w:rsidP="00477295">
      <w:pPr>
        <w:pStyle w:val="Akapitzlist"/>
        <w:numPr>
          <w:ilvl w:val="0"/>
          <w:numId w:val="23"/>
        </w:numPr>
        <w:jc w:val="both"/>
        <w:rPr>
          <w:rFonts w:ascii="Times New Roman" w:eastAsia="SimSun" w:hAnsi="Times New Roman"/>
          <w:sz w:val="24"/>
          <w:szCs w:val="24"/>
          <w:lang w:eastAsia="zh-CN"/>
        </w:rPr>
      </w:pPr>
      <w:bookmarkStart w:id="3" w:name="_Hlk141441892"/>
      <w:bookmarkStart w:id="4" w:name="_Hlk141362996"/>
      <w:r>
        <w:rPr>
          <w:rFonts w:ascii="Times New Roman" w:eastAsia="SimSun" w:hAnsi="Times New Roman"/>
          <w:sz w:val="24"/>
          <w:szCs w:val="24"/>
          <w:lang w:eastAsia="zh-CN"/>
        </w:rPr>
        <w:t xml:space="preserve">Zadanie nr 1 </w:t>
      </w:r>
      <w:r w:rsidR="008E6776">
        <w:rPr>
          <w:rFonts w:ascii="Times New Roman" w:eastAsia="SimSun" w:hAnsi="Times New Roman"/>
          <w:sz w:val="24"/>
          <w:szCs w:val="24"/>
          <w:lang w:eastAsia="zh-CN"/>
        </w:rPr>
        <w:t xml:space="preserve">ZSI </w:t>
      </w:r>
      <w:r>
        <w:rPr>
          <w:rFonts w:ascii="Times New Roman" w:eastAsia="SimSun" w:hAnsi="Times New Roman"/>
          <w:sz w:val="24"/>
          <w:szCs w:val="24"/>
          <w:lang w:eastAsia="zh-CN"/>
        </w:rPr>
        <w:t xml:space="preserve">- </w:t>
      </w:r>
      <w:r w:rsidR="0008505F">
        <w:rPr>
          <w:rFonts w:ascii="Times New Roman" w:eastAsia="SimSun" w:hAnsi="Times New Roman"/>
          <w:sz w:val="24"/>
          <w:szCs w:val="24"/>
          <w:lang w:eastAsia="zh-CN"/>
        </w:rPr>
        <w:t>d</w:t>
      </w:r>
      <w:r w:rsidR="0008505F" w:rsidRPr="0008505F">
        <w:rPr>
          <w:rFonts w:ascii="Times New Roman" w:eastAsia="SimSun" w:hAnsi="Times New Roman"/>
          <w:sz w:val="24"/>
          <w:szCs w:val="24"/>
          <w:lang w:eastAsia="zh-CN"/>
        </w:rPr>
        <w:t xml:space="preserve">ostawa </w:t>
      </w:r>
      <w:r w:rsidR="00BD47FB">
        <w:rPr>
          <w:rFonts w:ascii="Times New Roman" w:eastAsia="SimSun" w:hAnsi="Times New Roman"/>
          <w:sz w:val="24"/>
          <w:szCs w:val="24"/>
          <w:lang w:eastAsia="zh-CN"/>
        </w:rPr>
        <w:t>serwe</w:t>
      </w:r>
      <w:r w:rsidR="0008505F" w:rsidRPr="0008505F">
        <w:rPr>
          <w:rFonts w:ascii="Times New Roman" w:eastAsia="SimSun" w:hAnsi="Times New Roman"/>
          <w:sz w:val="24"/>
          <w:szCs w:val="24"/>
          <w:lang w:eastAsia="zh-CN"/>
        </w:rPr>
        <w:t xml:space="preserve">ra </w:t>
      </w:r>
      <w:bookmarkEnd w:id="3"/>
      <w:r w:rsidR="008E6776">
        <w:rPr>
          <w:rFonts w:ascii="Times New Roman" w:eastAsia="SimSun" w:hAnsi="Times New Roman"/>
          <w:sz w:val="24"/>
          <w:szCs w:val="24"/>
          <w:lang w:eastAsia="zh-CN"/>
        </w:rPr>
        <w:t>typu Dell R750 lub równoważnego</w:t>
      </w:r>
    </w:p>
    <w:p w14:paraId="15E6DACE" w14:textId="4A21C8C6" w:rsidR="0008505F" w:rsidRPr="0008505F" w:rsidRDefault="00A34872" w:rsidP="0008505F">
      <w:pPr>
        <w:pStyle w:val="Akapitzlist"/>
        <w:numPr>
          <w:ilvl w:val="0"/>
          <w:numId w:val="23"/>
        </w:numPr>
        <w:spacing w:after="0"/>
        <w:ind w:left="641" w:hanging="35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Zadanie nr 2 </w:t>
      </w:r>
      <w:bookmarkStart w:id="5" w:name="_Hlk141446407"/>
      <w:r w:rsidR="008E6776" w:rsidRPr="008E6776">
        <w:rPr>
          <w:rFonts w:ascii="Times New Roman" w:eastAsia="SimSun" w:hAnsi="Times New Roman"/>
          <w:sz w:val="24"/>
          <w:szCs w:val="24"/>
          <w:lang w:eastAsia="zh-CN"/>
        </w:rPr>
        <w:t xml:space="preserve">ADM </w:t>
      </w:r>
      <w:r>
        <w:rPr>
          <w:rFonts w:ascii="Times New Roman" w:eastAsia="SimSun" w:hAnsi="Times New Roman"/>
          <w:sz w:val="24"/>
          <w:szCs w:val="24"/>
          <w:lang w:eastAsia="zh-CN"/>
        </w:rPr>
        <w:t xml:space="preserve">- </w:t>
      </w:r>
      <w:r w:rsidR="00BD47FB">
        <w:rPr>
          <w:rFonts w:ascii="Times New Roman" w:eastAsia="SimSun" w:hAnsi="Times New Roman"/>
          <w:sz w:val="24"/>
          <w:szCs w:val="24"/>
          <w:lang w:eastAsia="zh-CN"/>
        </w:rPr>
        <w:t xml:space="preserve">dostawa serwera </w:t>
      </w:r>
      <w:r w:rsidR="008E6776" w:rsidRPr="008E6776">
        <w:rPr>
          <w:rFonts w:ascii="Times New Roman" w:eastAsia="SimSun" w:hAnsi="Times New Roman"/>
          <w:sz w:val="24"/>
          <w:szCs w:val="24"/>
          <w:lang w:eastAsia="zh-CN"/>
        </w:rPr>
        <w:t>typu Dell R</w:t>
      </w:r>
      <w:r w:rsidR="008E6776">
        <w:rPr>
          <w:rFonts w:ascii="Times New Roman" w:eastAsia="SimSun" w:hAnsi="Times New Roman"/>
          <w:sz w:val="24"/>
          <w:szCs w:val="24"/>
          <w:lang w:eastAsia="zh-CN"/>
        </w:rPr>
        <w:t>4</w:t>
      </w:r>
      <w:r w:rsidR="008E6776" w:rsidRPr="008E6776">
        <w:rPr>
          <w:rFonts w:ascii="Times New Roman" w:eastAsia="SimSun" w:hAnsi="Times New Roman"/>
          <w:sz w:val="24"/>
          <w:szCs w:val="24"/>
          <w:lang w:eastAsia="zh-CN"/>
        </w:rPr>
        <w:t>50 lub równoważnego</w:t>
      </w:r>
      <w:bookmarkEnd w:id="5"/>
    </w:p>
    <w:bookmarkEnd w:id="4"/>
    <w:p w14:paraId="2C35A827" w14:textId="3BEAE92E" w:rsidR="00515892" w:rsidRDefault="00492732" w:rsidP="00A34872">
      <w:pPr>
        <w:numPr>
          <w:ilvl w:val="0"/>
          <w:numId w:val="7"/>
        </w:numPr>
        <w:tabs>
          <w:tab w:val="clear" w:pos="720"/>
        </w:tabs>
        <w:spacing w:after="120"/>
        <w:ind w:left="284" w:hanging="284"/>
        <w:jc w:val="both"/>
      </w:pPr>
      <w:r>
        <w:t>Zamawiający dopuszcza składanie ofert częściowych, co oznacza, że Wykonawca ma prawo złożyć ofertę na jedno lub na oba zadania</w:t>
      </w:r>
      <w:r w:rsidR="00BA3FC4">
        <w:t xml:space="preserve">. </w:t>
      </w:r>
    </w:p>
    <w:p w14:paraId="78BDBC78" w14:textId="7AB848DF" w:rsidR="00492732" w:rsidRDefault="00A95C29" w:rsidP="004B5026">
      <w:pPr>
        <w:numPr>
          <w:ilvl w:val="0"/>
          <w:numId w:val="7"/>
        </w:numPr>
        <w:tabs>
          <w:tab w:val="clear" w:pos="720"/>
        </w:tabs>
        <w:ind w:left="284" w:hanging="284"/>
        <w:jc w:val="both"/>
      </w:pPr>
      <w:r>
        <w:t xml:space="preserve">Szczegółowa specyfikacja poszczególnych serwerów: </w:t>
      </w:r>
    </w:p>
    <w:p w14:paraId="19D6934B" w14:textId="77777777" w:rsidR="00E10D6B" w:rsidRDefault="00E10D6B" w:rsidP="00E10D6B">
      <w:pPr>
        <w:ind w:left="284"/>
        <w:jc w:val="both"/>
      </w:pPr>
    </w:p>
    <w:p w14:paraId="68396A0E" w14:textId="0ADD106C" w:rsidR="00E10D6B" w:rsidRDefault="00E10D6B" w:rsidP="00E10D6B">
      <w:pPr>
        <w:pStyle w:val="Akapitzlist"/>
        <w:numPr>
          <w:ilvl w:val="0"/>
          <w:numId w:val="25"/>
        </w:numPr>
        <w:jc w:val="both"/>
        <w:rPr>
          <w:rFonts w:ascii="Times New Roman" w:eastAsia="SimSun" w:hAnsi="Times New Roman"/>
          <w:sz w:val="24"/>
          <w:szCs w:val="24"/>
          <w:lang w:eastAsia="zh-CN"/>
        </w:rPr>
      </w:pPr>
      <w:r w:rsidRPr="00E10D6B">
        <w:rPr>
          <w:rFonts w:ascii="Times New Roman" w:eastAsia="SimSun" w:hAnsi="Times New Roman"/>
          <w:sz w:val="24"/>
          <w:szCs w:val="24"/>
          <w:lang w:eastAsia="zh-CN"/>
        </w:rPr>
        <w:t>Zadanie nr 1</w:t>
      </w:r>
      <w:r w:rsidR="008E6776">
        <w:rPr>
          <w:rFonts w:ascii="Times New Roman" w:eastAsia="SimSun" w:hAnsi="Times New Roman"/>
          <w:sz w:val="24"/>
          <w:szCs w:val="24"/>
          <w:lang w:eastAsia="zh-CN"/>
        </w:rPr>
        <w:t xml:space="preserve"> </w:t>
      </w:r>
      <w:r w:rsidR="008E6776" w:rsidRPr="008E6776">
        <w:rPr>
          <w:rFonts w:ascii="Times New Roman" w:eastAsia="SimSun" w:hAnsi="Times New Roman"/>
          <w:sz w:val="24"/>
          <w:szCs w:val="24"/>
          <w:lang w:eastAsia="zh-CN"/>
        </w:rPr>
        <w:t>ZSI - dostawa serwera typu Dell R750 lub równoważnego</w:t>
      </w:r>
      <w:r w:rsidR="0002289B">
        <w:rPr>
          <w:rFonts w:ascii="Times New Roman" w:eastAsia="SimSun" w:hAnsi="Times New Roman"/>
          <w:sz w:val="24"/>
          <w:szCs w:val="24"/>
          <w:lang w:eastAsia="zh-CN"/>
        </w:rPr>
        <w:t>,</w:t>
      </w:r>
      <w:r>
        <w:rPr>
          <w:rFonts w:ascii="Times New Roman" w:eastAsia="SimSun" w:hAnsi="Times New Roman"/>
          <w:sz w:val="24"/>
          <w:szCs w:val="24"/>
          <w:lang w:eastAsia="zh-CN"/>
        </w:rPr>
        <w:t xml:space="preserve"> </w:t>
      </w:r>
      <w:r w:rsidR="0002289B" w:rsidRPr="0002289B">
        <w:rPr>
          <w:rFonts w:ascii="Times New Roman" w:eastAsia="SimSun" w:hAnsi="Times New Roman"/>
          <w:sz w:val="24"/>
          <w:szCs w:val="24"/>
          <w:lang w:eastAsia="zh-CN"/>
        </w:rPr>
        <w:t>zgodnie z poniższą specyfikacją</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3"/>
        <w:gridCol w:w="7807"/>
      </w:tblGrid>
      <w:tr w:rsidR="00E10D6B" w:rsidRPr="001607F6" w14:paraId="12A28FE1" w14:textId="77777777" w:rsidTr="0078644E">
        <w:tc>
          <w:tcPr>
            <w:tcW w:w="2393" w:type="dxa"/>
            <w:shd w:val="solid" w:color="auto" w:fill="auto"/>
            <w:vAlign w:val="center"/>
          </w:tcPr>
          <w:p w14:paraId="72E97431" w14:textId="77777777" w:rsidR="00E10D6B" w:rsidRPr="001607F6" w:rsidRDefault="00E10D6B" w:rsidP="004A3603">
            <w:pPr>
              <w:jc w:val="center"/>
              <w:rPr>
                <w:b/>
                <w:sz w:val="22"/>
                <w:szCs w:val="22"/>
              </w:rPr>
            </w:pPr>
            <w:r w:rsidRPr="001607F6">
              <w:rPr>
                <w:b/>
                <w:sz w:val="22"/>
                <w:szCs w:val="22"/>
              </w:rPr>
              <w:lastRenderedPageBreak/>
              <w:t>Parametr</w:t>
            </w:r>
          </w:p>
        </w:tc>
        <w:tc>
          <w:tcPr>
            <w:tcW w:w="0" w:type="auto"/>
            <w:shd w:val="solid" w:color="auto" w:fill="auto"/>
            <w:vAlign w:val="center"/>
          </w:tcPr>
          <w:p w14:paraId="011B629B" w14:textId="77777777" w:rsidR="00E10D6B" w:rsidRPr="001607F6" w:rsidRDefault="00E10D6B" w:rsidP="004A3603">
            <w:pPr>
              <w:jc w:val="center"/>
              <w:rPr>
                <w:b/>
                <w:i/>
                <w:sz w:val="22"/>
                <w:szCs w:val="22"/>
              </w:rPr>
            </w:pPr>
            <w:r w:rsidRPr="001607F6">
              <w:rPr>
                <w:b/>
                <w:sz w:val="22"/>
                <w:szCs w:val="22"/>
              </w:rPr>
              <w:t>Charakterystyka (wymagania minimalne)</w:t>
            </w:r>
          </w:p>
        </w:tc>
      </w:tr>
      <w:tr w:rsidR="00E10D6B" w:rsidRPr="001607F6" w14:paraId="6A04FC92" w14:textId="77777777" w:rsidTr="0078644E">
        <w:tc>
          <w:tcPr>
            <w:tcW w:w="2393" w:type="dxa"/>
            <w:vAlign w:val="center"/>
          </w:tcPr>
          <w:p w14:paraId="01766DBB" w14:textId="77777777" w:rsidR="00E10D6B" w:rsidRPr="001607F6" w:rsidRDefault="00E10D6B" w:rsidP="004A3603">
            <w:pPr>
              <w:jc w:val="center"/>
              <w:rPr>
                <w:b/>
                <w:sz w:val="22"/>
                <w:szCs w:val="22"/>
              </w:rPr>
            </w:pPr>
            <w:r w:rsidRPr="001607F6">
              <w:rPr>
                <w:b/>
                <w:sz w:val="22"/>
                <w:szCs w:val="22"/>
              </w:rPr>
              <w:t>Obudowa</w:t>
            </w:r>
          </w:p>
        </w:tc>
        <w:tc>
          <w:tcPr>
            <w:tcW w:w="0" w:type="auto"/>
            <w:vAlign w:val="center"/>
          </w:tcPr>
          <w:p w14:paraId="375C4662" w14:textId="77777777" w:rsidR="00E10D6B" w:rsidRPr="001607F6" w:rsidRDefault="00E10D6B" w:rsidP="004A3603">
            <w:pPr>
              <w:rPr>
                <w:color w:val="000000"/>
                <w:sz w:val="22"/>
                <w:szCs w:val="22"/>
              </w:rPr>
            </w:pPr>
            <w:r w:rsidRPr="001607F6">
              <w:rPr>
                <w:color w:val="000000"/>
                <w:sz w:val="22"/>
                <w:szCs w:val="22"/>
              </w:rPr>
              <w:t xml:space="preserve">Obudowa </w:t>
            </w:r>
            <w:proofErr w:type="spellStart"/>
            <w:r w:rsidRPr="001607F6">
              <w:rPr>
                <w:color w:val="000000"/>
                <w:sz w:val="22"/>
                <w:szCs w:val="22"/>
              </w:rPr>
              <w:t>Rack</w:t>
            </w:r>
            <w:proofErr w:type="spellEnd"/>
            <w:r w:rsidRPr="001607F6">
              <w:rPr>
                <w:color w:val="000000"/>
                <w:sz w:val="22"/>
                <w:szCs w:val="22"/>
              </w:rPr>
              <w:t xml:space="preserve"> o wysokości max 2U. Możliwość instalacji minimum 8 dysków 3.5”. Komplet wysuwanych szyn umożliwiających montaż w szafie </w:t>
            </w:r>
            <w:proofErr w:type="spellStart"/>
            <w:r w:rsidRPr="001607F6">
              <w:rPr>
                <w:color w:val="000000"/>
                <w:sz w:val="22"/>
                <w:szCs w:val="22"/>
              </w:rPr>
              <w:t>rack</w:t>
            </w:r>
            <w:proofErr w:type="spellEnd"/>
            <w:r w:rsidRPr="001607F6">
              <w:rPr>
                <w:color w:val="000000"/>
                <w:sz w:val="22"/>
                <w:szCs w:val="22"/>
              </w:rPr>
              <w:t xml:space="preserve"> i wysuwanie serwera do celów serwisowych.</w:t>
            </w:r>
          </w:p>
        </w:tc>
      </w:tr>
      <w:tr w:rsidR="00E10D6B" w:rsidRPr="001607F6" w14:paraId="48DD4CEA" w14:textId="77777777" w:rsidTr="0078644E">
        <w:tc>
          <w:tcPr>
            <w:tcW w:w="2393" w:type="dxa"/>
            <w:vAlign w:val="center"/>
          </w:tcPr>
          <w:p w14:paraId="5C5A6E5D" w14:textId="77777777" w:rsidR="00E10D6B" w:rsidRPr="001607F6" w:rsidRDefault="00E10D6B" w:rsidP="004A3603">
            <w:pPr>
              <w:jc w:val="center"/>
              <w:rPr>
                <w:b/>
                <w:sz w:val="22"/>
                <w:szCs w:val="22"/>
              </w:rPr>
            </w:pPr>
            <w:r w:rsidRPr="001607F6">
              <w:rPr>
                <w:b/>
                <w:sz w:val="22"/>
                <w:szCs w:val="22"/>
              </w:rPr>
              <w:t>Płyta główna</w:t>
            </w:r>
          </w:p>
        </w:tc>
        <w:tc>
          <w:tcPr>
            <w:tcW w:w="0" w:type="auto"/>
            <w:vAlign w:val="center"/>
          </w:tcPr>
          <w:p w14:paraId="1448D342" w14:textId="77777777" w:rsidR="00E10D6B" w:rsidRPr="001607F6" w:rsidRDefault="00E10D6B" w:rsidP="004A3603">
            <w:pPr>
              <w:rPr>
                <w:sz w:val="22"/>
                <w:szCs w:val="22"/>
              </w:rPr>
            </w:pPr>
            <w:r w:rsidRPr="001607F6">
              <w:rPr>
                <w:color w:val="000000"/>
                <w:sz w:val="22"/>
                <w:szCs w:val="22"/>
              </w:rPr>
              <w:t>Płyta główna z możliwością zainstalowania do dwóch procesorów 3rd Generacji Intel Xeon. Płyta główna musi być zaprojektowana przez producenta serwera i oznaczona jego znakiem firmowym.</w:t>
            </w:r>
          </w:p>
        </w:tc>
      </w:tr>
      <w:tr w:rsidR="00E10D6B" w:rsidRPr="001607F6" w14:paraId="016E8B27" w14:textId="77777777" w:rsidTr="0078644E">
        <w:tc>
          <w:tcPr>
            <w:tcW w:w="2393" w:type="dxa"/>
            <w:vAlign w:val="center"/>
          </w:tcPr>
          <w:p w14:paraId="6CDC80DA" w14:textId="77777777" w:rsidR="00E10D6B" w:rsidRPr="001607F6" w:rsidRDefault="00E10D6B" w:rsidP="004A3603">
            <w:pPr>
              <w:jc w:val="center"/>
              <w:rPr>
                <w:b/>
                <w:sz w:val="22"/>
                <w:szCs w:val="22"/>
              </w:rPr>
            </w:pPr>
            <w:r w:rsidRPr="001607F6">
              <w:rPr>
                <w:b/>
                <w:sz w:val="22"/>
                <w:szCs w:val="22"/>
              </w:rPr>
              <w:t>Chipset</w:t>
            </w:r>
          </w:p>
        </w:tc>
        <w:tc>
          <w:tcPr>
            <w:tcW w:w="0" w:type="auto"/>
            <w:vAlign w:val="center"/>
          </w:tcPr>
          <w:p w14:paraId="62480ED9" w14:textId="77777777" w:rsidR="00E10D6B" w:rsidRPr="001607F6" w:rsidRDefault="00E10D6B" w:rsidP="004A3603">
            <w:pPr>
              <w:rPr>
                <w:bCs/>
                <w:sz w:val="22"/>
                <w:szCs w:val="22"/>
              </w:rPr>
            </w:pPr>
            <w:r w:rsidRPr="001607F6">
              <w:rPr>
                <w:bCs/>
                <w:sz w:val="22"/>
                <w:szCs w:val="22"/>
              </w:rPr>
              <w:t>Dedykowany przez producenta procesora do pracy w serwerach dwuprocesorowych</w:t>
            </w:r>
          </w:p>
        </w:tc>
      </w:tr>
      <w:tr w:rsidR="00E10D6B" w:rsidRPr="001607F6" w14:paraId="3FADEB4B" w14:textId="77777777" w:rsidTr="0078644E">
        <w:trPr>
          <w:trHeight w:val="809"/>
        </w:trPr>
        <w:tc>
          <w:tcPr>
            <w:tcW w:w="2393" w:type="dxa"/>
            <w:vAlign w:val="center"/>
          </w:tcPr>
          <w:p w14:paraId="08DD155D" w14:textId="77777777" w:rsidR="00E10D6B" w:rsidRPr="001607F6" w:rsidRDefault="00E10D6B" w:rsidP="004A3603">
            <w:pPr>
              <w:jc w:val="center"/>
              <w:rPr>
                <w:b/>
                <w:sz w:val="22"/>
                <w:szCs w:val="22"/>
              </w:rPr>
            </w:pPr>
            <w:r w:rsidRPr="001607F6">
              <w:rPr>
                <w:b/>
                <w:sz w:val="22"/>
                <w:szCs w:val="22"/>
              </w:rPr>
              <w:t>Procesor</w:t>
            </w:r>
          </w:p>
        </w:tc>
        <w:tc>
          <w:tcPr>
            <w:tcW w:w="0" w:type="auto"/>
            <w:vAlign w:val="center"/>
          </w:tcPr>
          <w:p w14:paraId="24893B1F" w14:textId="77777777" w:rsidR="00E10D6B" w:rsidRPr="001607F6" w:rsidRDefault="00E10D6B" w:rsidP="004A3603">
            <w:pPr>
              <w:rPr>
                <w:sz w:val="22"/>
                <w:szCs w:val="22"/>
              </w:rPr>
            </w:pPr>
            <w:r w:rsidRPr="001607F6">
              <w:rPr>
                <w:sz w:val="22"/>
                <w:szCs w:val="22"/>
              </w:rPr>
              <w:t>Zainstalowany jeden procesor min. 16-rdzeniowy klasy x86, min. 2.9 GHz, dedykowany do pracy z zaoferowanym serwerem umożliwiający osiągnięcie wyniku min. 132 w teście SPECrate2017_int_base, dostępnym na stronie www.spec.org dla konfiguracji dwuprocesorowej.</w:t>
            </w:r>
          </w:p>
        </w:tc>
      </w:tr>
      <w:tr w:rsidR="00E10D6B" w:rsidRPr="001607F6" w14:paraId="3258E271" w14:textId="77777777" w:rsidTr="0078644E">
        <w:tc>
          <w:tcPr>
            <w:tcW w:w="2393" w:type="dxa"/>
            <w:vAlign w:val="center"/>
          </w:tcPr>
          <w:p w14:paraId="0E2861F8" w14:textId="77777777" w:rsidR="00E10D6B" w:rsidRPr="001607F6" w:rsidRDefault="00E10D6B" w:rsidP="004A3603">
            <w:pPr>
              <w:jc w:val="center"/>
              <w:rPr>
                <w:b/>
                <w:sz w:val="22"/>
                <w:szCs w:val="22"/>
              </w:rPr>
            </w:pPr>
            <w:r w:rsidRPr="001607F6">
              <w:rPr>
                <w:b/>
                <w:sz w:val="22"/>
                <w:szCs w:val="22"/>
              </w:rPr>
              <w:t>RAM</w:t>
            </w:r>
          </w:p>
        </w:tc>
        <w:tc>
          <w:tcPr>
            <w:tcW w:w="0" w:type="auto"/>
            <w:vAlign w:val="center"/>
          </w:tcPr>
          <w:p w14:paraId="3E432E6D" w14:textId="77777777" w:rsidR="00E10D6B" w:rsidRPr="001607F6" w:rsidRDefault="00E10D6B" w:rsidP="004A3603">
            <w:pPr>
              <w:rPr>
                <w:sz w:val="22"/>
                <w:szCs w:val="22"/>
              </w:rPr>
            </w:pPr>
            <w:r w:rsidRPr="001607F6">
              <w:rPr>
                <w:sz w:val="22"/>
                <w:szCs w:val="22"/>
              </w:rPr>
              <w:t xml:space="preserve">Minimum 128GB DDR4 RDIMM 3200MT/s, na płycie głównej powinno znajdować się minimum 16 </w:t>
            </w:r>
            <w:proofErr w:type="spellStart"/>
            <w:r w:rsidRPr="001607F6">
              <w:rPr>
                <w:sz w:val="22"/>
                <w:szCs w:val="22"/>
              </w:rPr>
              <w:t>sloty</w:t>
            </w:r>
            <w:proofErr w:type="spellEnd"/>
            <w:r w:rsidRPr="001607F6">
              <w:rPr>
                <w:sz w:val="22"/>
                <w:szCs w:val="22"/>
              </w:rPr>
              <w:t xml:space="preserve"> przeznaczone do instalacji pamięci. Płyta główna powinna obsługiwać do 1TB pamięci RAM.</w:t>
            </w:r>
          </w:p>
        </w:tc>
      </w:tr>
      <w:tr w:rsidR="00E10D6B" w:rsidRPr="001607F6" w14:paraId="1C8CAEAE" w14:textId="77777777" w:rsidTr="0078644E">
        <w:tc>
          <w:tcPr>
            <w:tcW w:w="2393" w:type="dxa"/>
            <w:vAlign w:val="center"/>
          </w:tcPr>
          <w:p w14:paraId="16F3D089" w14:textId="77777777" w:rsidR="00E10D6B" w:rsidRPr="001607F6" w:rsidRDefault="00E10D6B" w:rsidP="004A3603">
            <w:pPr>
              <w:jc w:val="center"/>
              <w:rPr>
                <w:b/>
                <w:sz w:val="22"/>
                <w:szCs w:val="22"/>
              </w:rPr>
            </w:pPr>
            <w:r w:rsidRPr="001607F6">
              <w:rPr>
                <w:b/>
                <w:sz w:val="22"/>
                <w:szCs w:val="22"/>
              </w:rPr>
              <w:t>Funkcjonalność pamięci RAM</w:t>
            </w:r>
          </w:p>
        </w:tc>
        <w:tc>
          <w:tcPr>
            <w:tcW w:w="0" w:type="auto"/>
            <w:vAlign w:val="center"/>
          </w:tcPr>
          <w:p w14:paraId="2293D630" w14:textId="77777777" w:rsidR="00E10D6B" w:rsidRPr="001607F6" w:rsidRDefault="00E10D6B" w:rsidP="004A3603">
            <w:pPr>
              <w:rPr>
                <w:sz w:val="22"/>
                <w:szCs w:val="22"/>
              </w:rPr>
            </w:pPr>
            <w:r w:rsidRPr="001607F6">
              <w:rPr>
                <w:sz w:val="22"/>
                <w:szCs w:val="22"/>
              </w:rPr>
              <w:t xml:space="preserve">Advanced ECC, Memory </w:t>
            </w:r>
            <w:proofErr w:type="spellStart"/>
            <w:r w:rsidRPr="001607F6">
              <w:rPr>
                <w:sz w:val="22"/>
                <w:szCs w:val="22"/>
              </w:rPr>
              <w:t>Page</w:t>
            </w:r>
            <w:proofErr w:type="spellEnd"/>
            <w:r w:rsidRPr="001607F6">
              <w:rPr>
                <w:sz w:val="22"/>
                <w:szCs w:val="22"/>
              </w:rPr>
              <w:t xml:space="preserve"> </w:t>
            </w:r>
            <w:proofErr w:type="spellStart"/>
            <w:r w:rsidRPr="001607F6">
              <w:rPr>
                <w:sz w:val="22"/>
                <w:szCs w:val="22"/>
              </w:rPr>
              <w:t>Retire</w:t>
            </w:r>
            <w:proofErr w:type="spellEnd"/>
            <w:r w:rsidRPr="001607F6">
              <w:rPr>
                <w:sz w:val="22"/>
                <w:szCs w:val="22"/>
              </w:rPr>
              <w:t xml:space="preserve">, </w:t>
            </w:r>
            <w:proofErr w:type="spellStart"/>
            <w:r w:rsidRPr="001607F6">
              <w:rPr>
                <w:sz w:val="22"/>
                <w:szCs w:val="22"/>
              </w:rPr>
              <w:t>Fault</w:t>
            </w:r>
            <w:proofErr w:type="spellEnd"/>
            <w:r w:rsidRPr="001607F6">
              <w:rPr>
                <w:sz w:val="22"/>
                <w:szCs w:val="22"/>
              </w:rPr>
              <w:t xml:space="preserve"> </w:t>
            </w:r>
            <w:proofErr w:type="spellStart"/>
            <w:r w:rsidRPr="001607F6">
              <w:rPr>
                <w:sz w:val="22"/>
                <w:szCs w:val="22"/>
              </w:rPr>
              <w:t>Resilient</w:t>
            </w:r>
            <w:proofErr w:type="spellEnd"/>
            <w:r w:rsidRPr="001607F6">
              <w:rPr>
                <w:sz w:val="22"/>
                <w:szCs w:val="22"/>
              </w:rPr>
              <w:t xml:space="preserve"> Memory, Memory </w:t>
            </w:r>
            <w:proofErr w:type="spellStart"/>
            <w:r w:rsidRPr="001607F6">
              <w:rPr>
                <w:sz w:val="22"/>
                <w:szCs w:val="22"/>
              </w:rPr>
              <w:t>Self-Healing</w:t>
            </w:r>
            <w:proofErr w:type="spellEnd"/>
            <w:r w:rsidRPr="001607F6">
              <w:rPr>
                <w:sz w:val="22"/>
                <w:szCs w:val="22"/>
              </w:rPr>
              <w:t xml:space="preserve"> lub PPR, </w:t>
            </w:r>
            <w:proofErr w:type="spellStart"/>
            <w:r w:rsidRPr="001607F6">
              <w:rPr>
                <w:sz w:val="22"/>
                <w:szCs w:val="22"/>
              </w:rPr>
              <w:t>Partial</w:t>
            </w:r>
            <w:proofErr w:type="spellEnd"/>
            <w:r w:rsidRPr="001607F6">
              <w:rPr>
                <w:sz w:val="22"/>
                <w:szCs w:val="22"/>
              </w:rPr>
              <w:t xml:space="preserve"> Cache Line Sparing</w:t>
            </w:r>
          </w:p>
        </w:tc>
      </w:tr>
      <w:tr w:rsidR="00E10D6B" w:rsidRPr="001607F6" w14:paraId="08DE6A02" w14:textId="77777777" w:rsidTr="0078644E">
        <w:tc>
          <w:tcPr>
            <w:tcW w:w="2393" w:type="dxa"/>
            <w:vAlign w:val="center"/>
          </w:tcPr>
          <w:p w14:paraId="5C160860" w14:textId="77777777" w:rsidR="00E10D6B" w:rsidRPr="001607F6" w:rsidRDefault="00E10D6B" w:rsidP="004A3603">
            <w:pPr>
              <w:jc w:val="center"/>
              <w:rPr>
                <w:b/>
                <w:sz w:val="22"/>
                <w:szCs w:val="22"/>
              </w:rPr>
            </w:pPr>
            <w:r w:rsidRPr="001607F6">
              <w:rPr>
                <w:b/>
                <w:sz w:val="22"/>
                <w:szCs w:val="22"/>
              </w:rPr>
              <w:t>Gniazda PCI</w:t>
            </w:r>
          </w:p>
        </w:tc>
        <w:tc>
          <w:tcPr>
            <w:tcW w:w="0" w:type="auto"/>
          </w:tcPr>
          <w:p w14:paraId="544C296F" w14:textId="77777777" w:rsidR="00E10D6B" w:rsidRPr="001607F6" w:rsidRDefault="00E10D6B" w:rsidP="004A3603">
            <w:pPr>
              <w:rPr>
                <w:color w:val="000000"/>
                <w:sz w:val="22"/>
                <w:szCs w:val="22"/>
              </w:rPr>
            </w:pPr>
            <w:r w:rsidRPr="001607F6">
              <w:rPr>
                <w:color w:val="000000"/>
                <w:sz w:val="22"/>
                <w:szCs w:val="22"/>
              </w:rPr>
              <w:t xml:space="preserve">Min. 1 slot </w:t>
            </w:r>
            <w:proofErr w:type="spellStart"/>
            <w:r w:rsidRPr="001607F6">
              <w:rPr>
                <w:color w:val="000000"/>
                <w:sz w:val="22"/>
                <w:szCs w:val="22"/>
              </w:rPr>
              <w:t>PCIe</w:t>
            </w:r>
            <w:proofErr w:type="spellEnd"/>
            <w:r w:rsidRPr="001607F6">
              <w:rPr>
                <w:color w:val="000000"/>
                <w:sz w:val="22"/>
                <w:szCs w:val="22"/>
              </w:rPr>
              <w:t xml:space="preserve"> x16 generacji 4 i 1 slot </w:t>
            </w:r>
            <w:proofErr w:type="spellStart"/>
            <w:r w:rsidRPr="001607F6">
              <w:rPr>
                <w:color w:val="000000"/>
                <w:sz w:val="22"/>
                <w:szCs w:val="22"/>
              </w:rPr>
              <w:t>PCIe</w:t>
            </w:r>
            <w:proofErr w:type="spellEnd"/>
            <w:r w:rsidRPr="001607F6">
              <w:rPr>
                <w:color w:val="000000"/>
                <w:sz w:val="22"/>
                <w:szCs w:val="22"/>
              </w:rPr>
              <w:t xml:space="preserve"> x4.</w:t>
            </w:r>
          </w:p>
        </w:tc>
      </w:tr>
      <w:tr w:rsidR="00E10D6B" w:rsidRPr="001607F6" w14:paraId="5138E959" w14:textId="77777777" w:rsidTr="0078644E">
        <w:tc>
          <w:tcPr>
            <w:tcW w:w="2393" w:type="dxa"/>
            <w:vAlign w:val="center"/>
          </w:tcPr>
          <w:p w14:paraId="57958AAB" w14:textId="77777777" w:rsidR="00E10D6B" w:rsidRPr="001607F6" w:rsidRDefault="00E10D6B" w:rsidP="004A3603">
            <w:pPr>
              <w:jc w:val="center"/>
              <w:rPr>
                <w:b/>
                <w:sz w:val="22"/>
                <w:szCs w:val="22"/>
              </w:rPr>
            </w:pPr>
            <w:r w:rsidRPr="001607F6">
              <w:rPr>
                <w:b/>
                <w:sz w:val="22"/>
                <w:szCs w:val="22"/>
              </w:rPr>
              <w:t>Interfejsy sieciowe/FC/SAS</w:t>
            </w:r>
          </w:p>
        </w:tc>
        <w:tc>
          <w:tcPr>
            <w:tcW w:w="0" w:type="auto"/>
            <w:vAlign w:val="center"/>
          </w:tcPr>
          <w:p w14:paraId="1EF5A7F3" w14:textId="5A5032ED" w:rsidR="0078644E" w:rsidRPr="001607F6" w:rsidRDefault="00E10D6B" w:rsidP="004A3603">
            <w:pPr>
              <w:rPr>
                <w:rFonts w:eastAsia="Times New Roman"/>
                <w:color w:val="000000"/>
                <w:sz w:val="22"/>
                <w:szCs w:val="22"/>
              </w:rPr>
            </w:pPr>
            <w:r w:rsidRPr="001607F6">
              <w:rPr>
                <w:sz w:val="22"/>
                <w:szCs w:val="22"/>
              </w:rPr>
              <w:t xml:space="preserve">Wbudowane min. </w:t>
            </w:r>
            <w:r w:rsidRPr="001607F6">
              <w:rPr>
                <w:rFonts w:eastAsia="Times New Roman"/>
                <w:color w:val="000000"/>
                <w:sz w:val="22"/>
                <w:szCs w:val="22"/>
              </w:rPr>
              <w:t xml:space="preserve">2 interfejsy sieciowe 1Gb Ethernet w standardzie </w:t>
            </w:r>
            <w:proofErr w:type="spellStart"/>
            <w:r w:rsidRPr="001607F6">
              <w:rPr>
                <w:rFonts w:eastAsia="Times New Roman"/>
                <w:color w:val="000000"/>
                <w:sz w:val="22"/>
                <w:szCs w:val="22"/>
              </w:rPr>
              <w:t>BaseT</w:t>
            </w:r>
            <w:proofErr w:type="spellEnd"/>
            <w:r w:rsidRPr="001607F6">
              <w:rPr>
                <w:rFonts w:eastAsia="Times New Roman"/>
                <w:color w:val="000000"/>
                <w:sz w:val="22"/>
                <w:szCs w:val="22"/>
              </w:rPr>
              <w:t xml:space="preserve"> oraz 2 interfejsy sieciowe 10Gb Ethernet w standardzie </w:t>
            </w:r>
            <w:proofErr w:type="spellStart"/>
            <w:r w:rsidRPr="001607F6">
              <w:rPr>
                <w:rFonts w:eastAsia="Times New Roman"/>
                <w:color w:val="000000"/>
                <w:sz w:val="22"/>
                <w:szCs w:val="22"/>
              </w:rPr>
              <w:t>BaseT</w:t>
            </w:r>
            <w:proofErr w:type="spellEnd"/>
            <w:r w:rsidRPr="001607F6">
              <w:rPr>
                <w:rFonts w:eastAsia="Times New Roman"/>
                <w:color w:val="000000"/>
                <w:sz w:val="22"/>
                <w:szCs w:val="22"/>
              </w:rPr>
              <w:t xml:space="preserve"> (porty nie mogą być osiągnięte poprzez karty w slotach </w:t>
            </w:r>
            <w:proofErr w:type="spellStart"/>
            <w:r w:rsidRPr="001607F6">
              <w:rPr>
                <w:rFonts w:eastAsia="Times New Roman"/>
                <w:color w:val="000000"/>
                <w:sz w:val="22"/>
                <w:szCs w:val="22"/>
              </w:rPr>
              <w:t>PCIe</w:t>
            </w:r>
            <w:proofErr w:type="spellEnd"/>
            <w:r w:rsidRPr="001607F6">
              <w:rPr>
                <w:rFonts w:eastAsia="Times New Roman"/>
                <w:color w:val="000000"/>
                <w:sz w:val="22"/>
                <w:szCs w:val="22"/>
              </w:rPr>
              <w:t>)</w:t>
            </w:r>
            <w:r w:rsidR="0078644E" w:rsidRPr="001607F6">
              <w:rPr>
                <w:rFonts w:eastAsia="Times New Roman"/>
                <w:color w:val="000000"/>
                <w:sz w:val="22"/>
                <w:szCs w:val="22"/>
              </w:rPr>
              <w:t xml:space="preserve"> </w:t>
            </w:r>
          </w:p>
        </w:tc>
      </w:tr>
      <w:tr w:rsidR="00E10D6B" w:rsidRPr="001607F6" w14:paraId="61FB59FD" w14:textId="77777777" w:rsidTr="0078644E">
        <w:tc>
          <w:tcPr>
            <w:tcW w:w="2393" w:type="dxa"/>
            <w:vAlign w:val="center"/>
          </w:tcPr>
          <w:p w14:paraId="0F5CCD88" w14:textId="77777777" w:rsidR="00E10D6B" w:rsidRPr="001607F6" w:rsidRDefault="00E10D6B" w:rsidP="004A3603">
            <w:pPr>
              <w:jc w:val="center"/>
              <w:rPr>
                <w:b/>
                <w:sz w:val="22"/>
                <w:szCs w:val="22"/>
                <w:lang w:val="de-DE"/>
              </w:rPr>
            </w:pPr>
            <w:r w:rsidRPr="001607F6">
              <w:rPr>
                <w:b/>
                <w:sz w:val="22"/>
                <w:szCs w:val="22"/>
              </w:rPr>
              <w:t>Dyski twarde</w:t>
            </w:r>
          </w:p>
        </w:tc>
        <w:tc>
          <w:tcPr>
            <w:tcW w:w="0" w:type="auto"/>
            <w:vAlign w:val="center"/>
          </w:tcPr>
          <w:p w14:paraId="764597D8" w14:textId="77777777" w:rsidR="00E10D6B" w:rsidRPr="001607F6" w:rsidRDefault="00E10D6B" w:rsidP="004A3603">
            <w:pPr>
              <w:rPr>
                <w:sz w:val="22"/>
                <w:szCs w:val="22"/>
                <w:lang w:val="de-DE"/>
              </w:rPr>
            </w:pPr>
            <w:proofErr w:type="spellStart"/>
            <w:r w:rsidRPr="001607F6">
              <w:rPr>
                <w:sz w:val="22"/>
                <w:szCs w:val="22"/>
                <w:lang w:val="de-DE"/>
              </w:rPr>
              <w:t>Możliwość</w:t>
            </w:r>
            <w:proofErr w:type="spellEnd"/>
            <w:r w:rsidRPr="001607F6">
              <w:rPr>
                <w:sz w:val="22"/>
                <w:szCs w:val="22"/>
                <w:lang w:val="de-DE"/>
              </w:rPr>
              <w:t xml:space="preserve"> </w:t>
            </w:r>
            <w:proofErr w:type="spellStart"/>
            <w:r w:rsidRPr="001607F6">
              <w:rPr>
                <w:sz w:val="22"/>
                <w:szCs w:val="22"/>
                <w:lang w:val="de-DE"/>
              </w:rPr>
              <w:t>instalacji</w:t>
            </w:r>
            <w:proofErr w:type="spellEnd"/>
            <w:r w:rsidRPr="001607F6">
              <w:rPr>
                <w:sz w:val="22"/>
                <w:szCs w:val="22"/>
                <w:lang w:val="de-DE"/>
              </w:rPr>
              <w:t xml:space="preserve"> </w:t>
            </w:r>
            <w:proofErr w:type="spellStart"/>
            <w:r w:rsidRPr="001607F6">
              <w:rPr>
                <w:sz w:val="22"/>
                <w:szCs w:val="22"/>
                <w:lang w:val="de-DE"/>
              </w:rPr>
              <w:t>dysków</w:t>
            </w:r>
            <w:proofErr w:type="spellEnd"/>
            <w:r w:rsidRPr="001607F6">
              <w:rPr>
                <w:sz w:val="22"/>
                <w:szCs w:val="22"/>
                <w:lang w:val="de-DE"/>
              </w:rPr>
              <w:t xml:space="preserve"> SAS, SATA, SSD</w:t>
            </w:r>
          </w:p>
          <w:p w14:paraId="66DF3792" w14:textId="77777777" w:rsidR="00E10D6B" w:rsidRPr="001607F6" w:rsidRDefault="00E10D6B" w:rsidP="004A3603">
            <w:pPr>
              <w:rPr>
                <w:sz w:val="22"/>
                <w:szCs w:val="22"/>
                <w:lang w:val="de-DE"/>
              </w:rPr>
            </w:pPr>
            <w:proofErr w:type="spellStart"/>
            <w:r w:rsidRPr="001607F6">
              <w:rPr>
                <w:sz w:val="22"/>
                <w:szCs w:val="22"/>
                <w:lang w:val="de-DE"/>
              </w:rPr>
              <w:t>Zainstalowane</w:t>
            </w:r>
            <w:proofErr w:type="spellEnd"/>
            <w:r w:rsidRPr="001607F6">
              <w:rPr>
                <w:sz w:val="22"/>
                <w:szCs w:val="22"/>
                <w:lang w:val="de-DE"/>
              </w:rPr>
              <w:t xml:space="preserve"> 4 </w:t>
            </w:r>
            <w:proofErr w:type="spellStart"/>
            <w:r w:rsidRPr="001607F6">
              <w:rPr>
                <w:sz w:val="22"/>
                <w:szCs w:val="22"/>
                <w:lang w:val="de-DE"/>
              </w:rPr>
              <w:t>dyski</w:t>
            </w:r>
            <w:proofErr w:type="spellEnd"/>
            <w:r w:rsidRPr="001607F6">
              <w:rPr>
                <w:sz w:val="22"/>
                <w:szCs w:val="22"/>
                <w:lang w:val="de-DE"/>
              </w:rPr>
              <w:t xml:space="preserve"> SSD SATA o </w:t>
            </w:r>
            <w:proofErr w:type="spellStart"/>
            <w:r w:rsidRPr="001607F6">
              <w:rPr>
                <w:sz w:val="22"/>
                <w:szCs w:val="22"/>
                <w:lang w:val="de-DE"/>
              </w:rPr>
              <w:t>pojemności</w:t>
            </w:r>
            <w:proofErr w:type="spellEnd"/>
            <w:r w:rsidRPr="001607F6">
              <w:rPr>
                <w:sz w:val="22"/>
                <w:szCs w:val="22"/>
                <w:lang w:val="de-DE"/>
              </w:rPr>
              <w:t xml:space="preserve"> min. 960GB, 6Gb, 2,5“ Hot-Plug.</w:t>
            </w:r>
          </w:p>
          <w:p w14:paraId="1C63D0DB" w14:textId="77777777" w:rsidR="00E10D6B" w:rsidRPr="001607F6" w:rsidRDefault="00E10D6B" w:rsidP="004A3603">
            <w:pPr>
              <w:rPr>
                <w:sz w:val="22"/>
                <w:szCs w:val="22"/>
                <w:lang w:val="de-DE"/>
              </w:rPr>
            </w:pPr>
            <w:proofErr w:type="spellStart"/>
            <w:r w:rsidRPr="001607F6">
              <w:rPr>
                <w:sz w:val="22"/>
                <w:szCs w:val="22"/>
                <w:lang w:val="de-DE"/>
              </w:rPr>
              <w:t>Konfiguracja</w:t>
            </w:r>
            <w:proofErr w:type="spellEnd"/>
            <w:r w:rsidRPr="001607F6">
              <w:rPr>
                <w:sz w:val="22"/>
                <w:szCs w:val="22"/>
                <w:lang w:val="de-DE"/>
              </w:rPr>
              <w:t xml:space="preserve"> RAID 5.</w:t>
            </w:r>
          </w:p>
          <w:p w14:paraId="3C501BDA" w14:textId="77777777" w:rsidR="00E10D6B" w:rsidRPr="001607F6" w:rsidRDefault="00E10D6B" w:rsidP="004A3603">
            <w:pPr>
              <w:rPr>
                <w:sz w:val="22"/>
                <w:szCs w:val="22"/>
                <w:lang w:val="de-DE"/>
              </w:rPr>
            </w:pPr>
            <w:r w:rsidRPr="001607F6">
              <w:rPr>
                <w:color w:val="000000"/>
                <w:sz w:val="22"/>
                <w:szCs w:val="22"/>
              </w:rPr>
              <w:t>Możliwość zainstalowania dwóch dysków M.2 SATA o pojemności min. 480GB Hot-Plug z możliwością konfiguracji RAID 1.</w:t>
            </w:r>
          </w:p>
          <w:p w14:paraId="6849602C" w14:textId="77777777" w:rsidR="00E10D6B" w:rsidRPr="001607F6" w:rsidRDefault="00E10D6B" w:rsidP="004A3603">
            <w:pPr>
              <w:rPr>
                <w:sz w:val="22"/>
                <w:szCs w:val="22"/>
                <w:lang w:val="de-DE"/>
              </w:rPr>
            </w:pPr>
            <w:proofErr w:type="spellStart"/>
            <w:r w:rsidRPr="001607F6">
              <w:rPr>
                <w:rFonts w:eastAsia="Times New Roman"/>
                <w:color w:val="000000"/>
                <w:sz w:val="22"/>
                <w:szCs w:val="22"/>
                <w:lang w:val="de-DE"/>
              </w:rPr>
              <w:t>Możliwość</w:t>
            </w:r>
            <w:proofErr w:type="spellEnd"/>
            <w:r w:rsidRPr="001607F6">
              <w:rPr>
                <w:rFonts w:eastAsia="Times New Roman"/>
                <w:color w:val="000000"/>
                <w:sz w:val="22"/>
                <w:szCs w:val="22"/>
                <w:lang w:val="de-DE"/>
              </w:rPr>
              <w:t xml:space="preserve"> </w:t>
            </w:r>
            <w:proofErr w:type="spellStart"/>
            <w:r w:rsidRPr="001607F6">
              <w:rPr>
                <w:rFonts w:eastAsia="Times New Roman"/>
                <w:color w:val="000000"/>
                <w:sz w:val="22"/>
                <w:szCs w:val="22"/>
                <w:lang w:val="de-DE"/>
              </w:rPr>
              <w:t>zainstalowania</w:t>
            </w:r>
            <w:proofErr w:type="spellEnd"/>
            <w:r w:rsidRPr="001607F6">
              <w:rPr>
                <w:rFonts w:eastAsia="Times New Roman"/>
                <w:color w:val="000000"/>
                <w:sz w:val="22"/>
                <w:szCs w:val="22"/>
                <w:lang w:val="de-DE"/>
              </w:rPr>
              <w:t xml:space="preserve"> </w:t>
            </w:r>
            <w:r w:rsidRPr="001607F6">
              <w:rPr>
                <w:rFonts w:eastAsia="Times New Roman"/>
                <w:color w:val="000000"/>
                <w:sz w:val="22"/>
                <w:szCs w:val="22"/>
              </w:rPr>
              <w:t xml:space="preserve">dedykowanego modułu dla </w:t>
            </w:r>
            <w:proofErr w:type="spellStart"/>
            <w:r w:rsidRPr="001607F6">
              <w:rPr>
                <w:rFonts w:eastAsia="Times New Roman"/>
                <w:color w:val="000000"/>
                <w:sz w:val="22"/>
                <w:szCs w:val="22"/>
              </w:rPr>
              <w:t>hypervisora</w:t>
            </w:r>
            <w:proofErr w:type="spellEnd"/>
            <w:r w:rsidRPr="001607F6">
              <w:rPr>
                <w:rFonts w:eastAsia="Times New Roman"/>
                <w:color w:val="000000"/>
                <w:sz w:val="22"/>
                <w:szCs w:val="22"/>
              </w:rPr>
              <w:t xml:space="preserve"> </w:t>
            </w:r>
            <w:proofErr w:type="spellStart"/>
            <w:r w:rsidRPr="001607F6">
              <w:rPr>
                <w:rFonts w:eastAsia="Times New Roman"/>
                <w:color w:val="000000"/>
                <w:sz w:val="22"/>
                <w:szCs w:val="22"/>
              </w:rPr>
              <w:t>wirtualizacyjnego</w:t>
            </w:r>
            <w:proofErr w:type="spellEnd"/>
            <w:r w:rsidRPr="001607F6">
              <w:rPr>
                <w:rFonts w:eastAsia="Times New Roman"/>
                <w:color w:val="000000"/>
                <w:sz w:val="22"/>
                <w:szCs w:val="22"/>
              </w:rPr>
              <w:t xml:space="preserve">, wyposażony w 2 nośniki typu </w:t>
            </w:r>
            <w:proofErr w:type="spellStart"/>
            <w:r w:rsidRPr="001607F6">
              <w:rPr>
                <w:rFonts w:eastAsia="Times New Roman"/>
                <w:color w:val="000000"/>
                <w:sz w:val="22"/>
                <w:szCs w:val="22"/>
              </w:rPr>
              <w:t>flash</w:t>
            </w:r>
            <w:proofErr w:type="spellEnd"/>
            <w:r w:rsidRPr="001607F6">
              <w:rPr>
                <w:rFonts w:eastAsia="Times New Roman"/>
                <w:color w:val="000000"/>
                <w:sz w:val="22"/>
                <w:szCs w:val="22"/>
              </w:rPr>
              <w:t xml:space="preserve"> o pojemności min. 64GB, z możliwością konfiguracji zabezpieczenia synchronizacji pomiędzy nośnikami z poziomu BIOS serwera, rozwiązanie nie może powodować zmniejszenia ilości wnęk na dyski twarde.</w:t>
            </w:r>
          </w:p>
        </w:tc>
      </w:tr>
      <w:tr w:rsidR="00E10D6B" w:rsidRPr="001607F6" w14:paraId="5469D2D3" w14:textId="77777777" w:rsidTr="0078644E">
        <w:tc>
          <w:tcPr>
            <w:tcW w:w="2393" w:type="dxa"/>
            <w:vAlign w:val="center"/>
          </w:tcPr>
          <w:p w14:paraId="02B82F3B" w14:textId="77777777" w:rsidR="00E10D6B" w:rsidRPr="001607F6" w:rsidRDefault="00E10D6B" w:rsidP="004A3603">
            <w:pPr>
              <w:jc w:val="center"/>
              <w:rPr>
                <w:b/>
                <w:sz w:val="22"/>
                <w:szCs w:val="22"/>
              </w:rPr>
            </w:pPr>
            <w:r w:rsidRPr="001607F6">
              <w:rPr>
                <w:b/>
                <w:sz w:val="22"/>
                <w:szCs w:val="22"/>
              </w:rPr>
              <w:t>Kontroler RAID</w:t>
            </w:r>
          </w:p>
        </w:tc>
        <w:tc>
          <w:tcPr>
            <w:tcW w:w="0" w:type="auto"/>
            <w:vAlign w:val="center"/>
          </w:tcPr>
          <w:p w14:paraId="6EF8A89F" w14:textId="77777777" w:rsidR="00E10D6B" w:rsidRPr="001607F6" w:rsidRDefault="00E10D6B" w:rsidP="004A3603">
            <w:pPr>
              <w:rPr>
                <w:sz w:val="22"/>
                <w:szCs w:val="22"/>
                <w:lang w:val="de-DE"/>
              </w:rPr>
            </w:pPr>
            <w:r w:rsidRPr="001607F6">
              <w:rPr>
                <w:color w:val="000000"/>
                <w:sz w:val="22"/>
                <w:szCs w:val="22"/>
              </w:rPr>
              <w:t xml:space="preserve">Sprzętowy kontroler dyskowy, posiadający min. 8GB nieulotnej pamięci cache, możliwe konfiguracje poziomów RAID: 0, 1, 5, 6, 10, 50, 60. Wsparcie dla dysków </w:t>
            </w:r>
            <w:proofErr w:type="spellStart"/>
            <w:r w:rsidRPr="001607F6">
              <w:rPr>
                <w:color w:val="000000"/>
                <w:sz w:val="22"/>
                <w:szCs w:val="22"/>
              </w:rPr>
              <w:t>samoszyfrujących</w:t>
            </w:r>
            <w:proofErr w:type="spellEnd"/>
            <w:r w:rsidRPr="001607F6">
              <w:rPr>
                <w:color w:val="000000"/>
                <w:sz w:val="22"/>
                <w:szCs w:val="22"/>
              </w:rPr>
              <w:t>.</w:t>
            </w:r>
          </w:p>
        </w:tc>
      </w:tr>
      <w:tr w:rsidR="00E10D6B" w:rsidRPr="001607F6" w14:paraId="10848F54" w14:textId="77777777" w:rsidTr="0078644E">
        <w:tc>
          <w:tcPr>
            <w:tcW w:w="2393" w:type="dxa"/>
            <w:vAlign w:val="center"/>
          </w:tcPr>
          <w:p w14:paraId="7AC9CB2E" w14:textId="77777777" w:rsidR="00E10D6B" w:rsidRPr="001607F6" w:rsidRDefault="00E10D6B" w:rsidP="004A3603">
            <w:pPr>
              <w:jc w:val="center"/>
              <w:rPr>
                <w:b/>
                <w:sz w:val="22"/>
                <w:szCs w:val="22"/>
                <w:lang w:val="de-DE"/>
              </w:rPr>
            </w:pPr>
            <w:proofErr w:type="spellStart"/>
            <w:r w:rsidRPr="001607F6">
              <w:rPr>
                <w:b/>
                <w:sz w:val="22"/>
                <w:szCs w:val="22"/>
                <w:lang w:val="de-DE"/>
              </w:rPr>
              <w:t>Wbudowane</w:t>
            </w:r>
            <w:proofErr w:type="spellEnd"/>
            <w:r w:rsidRPr="001607F6">
              <w:rPr>
                <w:b/>
                <w:sz w:val="22"/>
                <w:szCs w:val="22"/>
                <w:lang w:val="de-DE"/>
              </w:rPr>
              <w:t xml:space="preserve"> </w:t>
            </w:r>
            <w:proofErr w:type="spellStart"/>
            <w:r w:rsidRPr="001607F6">
              <w:rPr>
                <w:b/>
                <w:sz w:val="22"/>
                <w:szCs w:val="22"/>
                <w:lang w:val="de-DE"/>
              </w:rPr>
              <w:t>porty</w:t>
            </w:r>
            <w:proofErr w:type="spellEnd"/>
          </w:p>
        </w:tc>
        <w:tc>
          <w:tcPr>
            <w:tcW w:w="0" w:type="auto"/>
            <w:vAlign w:val="center"/>
          </w:tcPr>
          <w:p w14:paraId="2A849E72" w14:textId="77777777" w:rsidR="00E10D6B" w:rsidRPr="001607F6" w:rsidRDefault="00E10D6B" w:rsidP="004A3603">
            <w:pPr>
              <w:rPr>
                <w:color w:val="000000"/>
                <w:sz w:val="22"/>
                <w:szCs w:val="22"/>
              </w:rPr>
            </w:pPr>
            <w:r w:rsidRPr="001607F6">
              <w:rPr>
                <w:color w:val="000000"/>
                <w:sz w:val="22"/>
                <w:szCs w:val="22"/>
              </w:rPr>
              <w:t xml:space="preserve">3xUSB, w tym min. 1 port USB 3.0 </w:t>
            </w:r>
          </w:p>
          <w:p w14:paraId="3CBF4345" w14:textId="77777777" w:rsidR="00E10D6B" w:rsidRPr="001607F6" w:rsidRDefault="00E10D6B" w:rsidP="004A3603">
            <w:pPr>
              <w:rPr>
                <w:color w:val="000000"/>
                <w:sz w:val="22"/>
                <w:szCs w:val="22"/>
              </w:rPr>
            </w:pPr>
            <w:r w:rsidRPr="001607F6">
              <w:rPr>
                <w:color w:val="000000"/>
                <w:sz w:val="22"/>
                <w:szCs w:val="22"/>
              </w:rPr>
              <w:t>2 porty VGA z czego 1 na panelu przednim</w:t>
            </w:r>
          </w:p>
        </w:tc>
      </w:tr>
      <w:tr w:rsidR="00E10D6B" w:rsidRPr="001607F6" w14:paraId="5DAC2734" w14:textId="77777777" w:rsidTr="0078644E">
        <w:tc>
          <w:tcPr>
            <w:tcW w:w="2393" w:type="dxa"/>
            <w:vAlign w:val="center"/>
          </w:tcPr>
          <w:p w14:paraId="487B3426" w14:textId="77777777" w:rsidR="00E10D6B" w:rsidRPr="001607F6" w:rsidRDefault="00E10D6B" w:rsidP="004A3603">
            <w:pPr>
              <w:jc w:val="center"/>
              <w:rPr>
                <w:b/>
                <w:sz w:val="22"/>
                <w:szCs w:val="22"/>
                <w:lang w:val="de-DE"/>
              </w:rPr>
            </w:pPr>
            <w:r w:rsidRPr="001607F6">
              <w:rPr>
                <w:b/>
                <w:sz w:val="22"/>
                <w:szCs w:val="22"/>
                <w:lang w:val="de-DE"/>
              </w:rPr>
              <w:t>Video</w:t>
            </w:r>
          </w:p>
        </w:tc>
        <w:tc>
          <w:tcPr>
            <w:tcW w:w="0" w:type="auto"/>
          </w:tcPr>
          <w:p w14:paraId="398C7D35" w14:textId="77777777" w:rsidR="00E10D6B" w:rsidRPr="001607F6" w:rsidRDefault="00E10D6B" w:rsidP="004A3603">
            <w:pPr>
              <w:rPr>
                <w:color w:val="000000"/>
                <w:sz w:val="22"/>
                <w:szCs w:val="22"/>
              </w:rPr>
            </w:pPr>
            <w:r w:rsidRPr="001607F6">
              <w:rPr>
                <w:color w:val="000000"/>
                <w:sz w:val="22"/>
                <w:szCs w:val="22"/>
              </w:rPr>
              <w:t>Zintegrowana karta graficzna umożliwiająca wyświetlenie rozdzielczości min. 1920x1080</w:t>
            </w:r>
          </w:p>
        </w:tc>
      </w:tr>
      <w:tr w:rsidR="00E10D6B" w:rsidRPr="001607F6" w14:paraId="0BBF1D32" w14:textId="77777777" w:rsidTr="0078644E">
        <w:tc>
          <w:tcPr>
            <w:tcW w:w="2393" w:type="dxa"/>
            <w:vAlign w:val="center"/>
          </w:tcPr>
          <w:p w14:paraId="3068E4A3" w14:textId="77777777" w:rsidR="00E10D6B" w:rsidRPr="001607F6" w:rsidRDefault="00E10D6B" w:rsidP="004A3603">
            <w:pPr>
              <w:jc w:val="center"/>
              <w:rPr>
                <w:b/>
                <w:sz w:val="22"/>
                <w:szCs w:val="22"/>
              </w:rPr>
            </w:pPr>
            <w:r w:rsidRPr="001607F6">
              <w:rPr>
                <w:b/>
                <w:sz w:val="22"/>
                <w:szCs w:val="22"/>
              </w:rPr>
              <w:t>Wentylatory</w:t>
            </w:r>
          </w:p>
        </w:tc>
        <w:tc>
          <w:tcPr>
            <w:tcW w:w="0" w:type="auto"/>
            <w:vAlign w:val="center"/>
          </w:tcPr>
          <w:p w14:paraId="43180686" w14:textId="77777777" w:rsidR="00E10D6B" w:rsidRPr="001607F6" w:rsidRDefault="00E10D6B" w:rsidP="004A3603">
            <w:pPr>
              <w:rPr>
                <w:sz w:val="22"/>
                <w:szCs w:val="22"/>
              </w:rPr>
            </w:pPr>
            <w:r w:rsidRPr="001607F6">
              <w:rPr>
                <w:color w:val="000000"/>
                <w:sz w:val="22"/>
                <w:szCs w:val="22"/>
              </w:rPr>
              <w:t>Redundantne</w:t>
            </w:r>
          </w:p>
        </w:tc>
      </w:tr>
      <w:tr w:rsidR="00E10D6B" w:rsidRPr="001607F6" w14:paraId="3A7E8406" w14:textId="77777777" w:rsidTr="0078644E">
        <w:tc>
          <w:tcPr>
            <w:tcW w:w="2393" w:type="dxa"/>
            <w:vAlign w:val="center"/>
          </w:tcPr>
          <w:p w14:paraId="3DCFCAD3" w14:textId="77777777" w:rsidR="00E10D6B" w:rsidRPr="001607F6" w:rsidRDefault="00E10D6B" w:rsidP="004A3603">
            <w:pPr>
              <w:jc w:val="center"/>
              <w:rPr>
                <w:b/>
                <w:sz w:val="22"/>
                <w:szCs w:val="22"/>
              </w:rPr>
            </w:pPr>
            <w:r w:rsidRPr="001607F6">
              <w:rPr>
                <w:b/>
                <w:sz w:val="22"/>
                <w:szCs w:val="22"/>
              </w:rPr>
              <w:t>Zasilacze</w:t>
            </w:r>
          </w:p>
        </w:tc>
        <w:tc>
          <w:tcPr>
            <w:tcW w:w="0" w:type="auto"/>
            <w:vAlign w:val="center"/>
          </w:tcPr>
          <w:p w14:paraId="67A4DB50" w14:textId="77777777" w:rsidR="00E10D6B" w:rsidRPr="001607F6" w:rsidRDefault="00E10D6B" w:rsidP="004A3603">
            <w:pPr>
              <w:rPr>
                <w:sz w:val="22"/>
                <w:szCs w:val="22"/>
              </w:rPr>
            </w:pPr>
            <w:r w:rsidRPr="001607F6">
              <w:rPr>
                <w:sz w:val="22"/>
                <w:szCs w:val="22"/>
              </w:rPr>
              <w:t>Redundantne, Hot-Plug min. 800W każdy.</w:t>
            </w:r>
          </w:p>
        </w:tc>
      </w:tr>
      <w:tr w:rsidR="00E10D6B" w:rsidRPr="001607F6" w14:paraId="7D77A39F" w14:textId="77777777" w:rsidTr="0078644E">
        <w:tc>
          <w:tcPr>
            <w:tcW w:w="2393" w:type="dxa"/>
            <w:vAlign w:val="center"/>
          </w:tcPr>
          <w:p w14:paraId="229BAC9A" w14:textId="77777777" w:rsidR="00E10D6B" w:rsidRPr="001607F6" w:rsidRDefault="00E10D6B" w:rsidP="004A3603">
            <w:pPr>
              <w:jc w:val="center"/>
              <w:rPr>
                <w:b/>
                <w:sz w:val="22"/>
                <w:szCs w:val="22"/>
              </w:rPr>
            </w:pPr>
            <w:r w:rsidRPr="001607F6">
              <w:rPr>
                <w:b/>
                <w:sz w:val="22"/>
                <w:szCs w:val="22"/>
              </w:rPr>
              <w:t>System operacyjny/dodatkowe oprogramowanie</w:t>
            </w:r>
          </w:p>
        </w:tc>
        <w:tc>
          <w:tcPr>
            <w:tcW w:w="0" w:type="auto"/>
            <w:vAlign w:val="center"/>
          </w:tcPr>
          <w:p w14:paraId="4939624B" w14:textId="77777777" w:rsidR="00E10D6B" w:rsidRPr="001607F6" w:rsidRDefault="00E10D6B" w:rsidP="004A3603">
            <w:pPr>
              <w:rPr>
                <w:sz w:val="22"/>
                <w:szCs w:val="22"/>
              </w:rPr>
            </w:pPr>
            <w:r w:rsidRPr="001607F6">
              <w:rPr>
                <w:sz w:val="22"/>
                <w:szCs w:val="22"/>
              </w:rPr>
              <w:t xml:space="preserve">System operacyjny Windows Server Standard 2022 </w:t>
            </w:r>
          </w:p>
          <w:p w14:paraId="397CA2A0" w14:textId="77777777" w:rsidR="00E10D6B" w:rsidRPr="001607F6" w:rsidRDefault="00E10D6B" w:rsidP="004A3603">
            <w:pPr>
              <w:rPr>
                <w:sz w:val="22"/>
                <w:szCs w:val="22"/>
              </w:rPr>
            </w:pPr>
            <w:r w:rsidRPr="001607F6">
              <w:rPr>
                <w:sz w:val="22"/>
                <w:szCs w:val="22"/>
              </w:rPr>
              <w:t>Pięć sztuk licencji użytkownika na system wraz z usługami pulpitu zdalnego dedykowane dla systemu operacyjnego Windows Server 2022</w:t>
            </w:r>
          </w:p>
        </w:tc>
      </w:tr>
      <w:tr w:rsidR="00E10D6B" w:rsidRPr="001607F6" w14:paraId="78DE5D84" w14:textId="77777777" w:rsidTr="0078644E">
        <w:tc>
          <w:tcPr>
            <w:tcW w:w="2393" w:type="dxa"/>
            <w:vAlign w:val="center"/>
          </w:tcPr>
          <w:p w14:paraId="71CD003F" w14:textId="77777777" w:rsidR="00E10D6B" w:rsidRPr="001607F6" w:rsidRDefault="00E10D6B" w:rsidP="004A3603">
            <w:pPr>
              <w:jc w:val="center"/>
              <w:rPr>
                <w:b/>
                <w:sz w:val="22"/>
                <w:szCs w:val="22"/>
              </w:rPr>
            </w:pPr>
            <w:r w:rsidRPr="001607F6">
              <w:rPr>
                <w:b/>
                <w:sz w:val="22"/>
                <w:szCs w:val="22"/>
              </w:rPr>
              <w:t>Dodatkowe urządzenia</w:t>
            </w:r>
          </w:p>
        </w:tc>
        <w:tc>
          <w:tcPr>
            <w:tcW w:w="0" w:type="auto"/>
            <w:vAlign w:val="center"/>
          </w:tcPr>
          <w:p w14:paraId="608F69E5" w14:textId="77777777" w:rsidR="00E10D6B" w:rsidRPr="001607F6" w:rsidRDefault="00E10D6B" w:rsidP="004A3603">
            <w:pPr>
              <w:rPr>
                <w:sz w:val="22"/>
                <w:szCs w:val="22"/>
              </w:rPr>
            </w:pPr>
            <w:r w:rsidRPr="001607F6">
              <w:rPr>
                <w:sz w:val="22"/>
                <w:szCs w:val="22"/>
              </w:rPr>
              <w:t>DVD +/-RW napęd SATA wewnętrzny</w:t>
            </w:r>
          </w:p>
        </w:tc>
      </w:tr>
      <w:tr w:rsidR="00E10D6B" w:rsidRPr="001607F6" w14:paraId="3D334801" w14:textId="77777777" w:rsidTr="0078644E">
        <w:tc>
          <w:tcPr>
            <w:tcW w:w="2393" w:type="dxa"/>
            <w:vAlign w:val="center"/>
          </w:tcPr>
          <w:p w14:paraId="05B67D4E" w14:textId="77777777" w:rsidR="00E10D6B" w:rsidRPr="001607F6" w:rsidRDefault="00E10D6B" w:rsidP="004A3603">
            <w:pPr>
              <w:jc w:val="center"/>
              <w:rPr>
                <w:b/>
                <w:sz w:val="22"/>
                <w:szCs w:val="22"/>
              </w:rPr>
            </w:pPr>
            <w:r w:rsidRPr="001607F6">
              <w:rPr>
                <w:b/>
                <w:bCs/>
                <w:sz w:val="22"/>
                <w:szCs w:val="22"/>
              </w:rPr>
              <w:t>Bezpieczeństwo</w:t>
            </w:r>
          </w:p>
        </w:tc>
        <w:tc>
          <w:tcPr>
            <w:tcW w:w="0" w:type="auto"/>
            <w:vAlign w:val="center"/>
          </w:tcPr>
          <w:p w14:paraId="44F1BFA0" w14:textId="77777777" w:rsidR="00E10D6B" w:rsidRPr="001607F6" w:rsidRDefault="00E10D6B" w:rsidP="00E10D6B">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 xml:space="preserve">Zatrzask górnej pokrywy oraz blokada na ramce </w:t>
            </w:r>
            <w:proofErr w:type="spellStart"/>
            <w:r w:rsidRPr="001607F6">
              <w:rPr>
                <w:rFonts w:ascii="Times New Roman" w:hAnsi="Times New Roman"/>
                <w:color w:val="000000"/>
              </w:rPr>
              <w:t>panela</w:t>
            </w:r>
            <w:proofErr w:type="spellEnd"/>
            <w:r w:rsidRPr="001607F6">
              <w:rPr>
                <w:rFonts w:ascii="Times New Roman" w:hAnsi="Times New Roman"/>
                <w:color w:val="000000"/>
              </w:rPr>
              <w:t xml:space="preserve"> zamykana na klucz służąca do ochrony nieautoryzowanego dostępu do dysków twardych. </w:t>
            </w:r>
          </w:p>
          <w:p w14:paraId="09513000" w14:textId="77777777" w:rsidR="00E10D6B" w:rsidRPr="001607F6" w:rsidRDefault="00E10D6B" w:rsidP="00E10D6B">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Możliwość wyłączenia w BIOS funkcji przycisku zasilania. </w:t>
            </w:r>
          </w:p>
          <w:p w14:paraId="0AAB1F6F" w14:textId="77777777" w:rsidR="00E10D6B" w:rsidRPr="001607F6" w:rsidRDefault="00E10D6B" w:rsidP="00E10D6B">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 xml:space="preserve">BIOS ma możliwość przejścia do bezpiecznego trybu rozruchowego z możliwością zarządzania blokadą zasilania, panelem sterowania oraz zmianą hasła </w:t>
            </w:r>
          </w:p>
          <w:p w14:paraId="61E197F9" w14:textId="77777777" w:rsidR="00E10D6B" w:rsidRPr="001607F6" w:rsidRDefault="00E10D6B" w:rsidP="00E10D6B">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 xml:space="preserve">Wbudowany czujnik otwarcia obudowy współpracujący z BIOS i kartą zarządzającą. </w:t>
            </w:r>
          </w:p>
          <w:p w14:paraId="26902392" w14:textId="77777777" w:rsidR="00E10D6B" w:rsidRPr="001607F6" w:rsidRDefault="00E10D6B" w:rsidP="00E10D6B">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Moduł TPM 2.0 </w:t>
            </w:r>
          </w:p>
          <w:p w14:paraId="02B1520A" w14:textId="0FD77EAE" w:rsidR="00E10D6B" w:rsidRPr="001607F6" w:rsidRDefault="00E10D6B" w:rsidP="00E10D6B">
            <w:pPr>
              <w:pStyle w:val="Akapitzlist"/>
              <w:numPr>
                <w:ilvl w:val="0"/>
                <w:numId w:val="26"/>
              </w:numPr>
              <w:spacing w:after="0" w:line="240" w:lineRule="auto"/>
              <w:textAlignment w:val="baseline"/>
              <w:rPr>
                <w:rFonts w:ascii="Times New Roman" w:hAnsi="Times New Roman"/>
                <w:bCs/>
              </w:rPr>
            </w:pPr>
            <w:r w:rsidRPr="001607F6">
              <w:rPr>
                <w:rFonts w:ascii="Times New Roman" w:hAnsi="Times New Roman"/>
                <w:color w:val="000000"/>
              </w:rPr>
              <w:t>Możliwość dynamicznego włączania I wyłączania portów USB na obudowie – bez potrzeby restartu serwera</w:t>
            </w:r>
            <w:r w:rsidR="001607F6" w:rsidRPr="001607F6">
              <w:rPr>
                <w:rFonts w:ascii="Times New Roman" w:hAnsi="Times New Roman"/>
                <w:color w:val="000000"/>
              </w:rPr>
              <w:t xml:space="preserve"> </w:t>
            </w:r>
          </w:p>
          <w:p w14:paraId="67A4ED5F" w14:textId="4CC1FB51" w:rsidR="00E10D6B" w:rsidRPr="001607F6" w:rsidRDefault="001607F6" w:rsidP="004A3603">
            <w:pPr>
              <w:pStyle w:val="Akapitzlist"/>
              <w:numPr>
                <w:ilvl w:val="0"/>
                <w:numId w:val="26"/>
              </w:numPr>
              <w:spacing w:after="0" w:line="240" w:lineRule="auto"/>
              <w:textAlignment w:val="baseline"/>
              <w:rPr>
                <w:rFonts w:ascii="Times New Roman" w:hAnsi="Times New Roman"/>
                <w:bCs/>
              </w:rPr>
            </w:pPr>
            <w:r w:rsidRPr="001607F6">
              <w:rPr>
                <w:rFonts w:ascii="Times New Roman" w:hAnsi="Times New Roman"/>
                <w:bCs/>
                <w:color w:val="000000"/>
              </w:rPr>
              <w:lastRenderedPageBreak/>
              <w:t xml:space="preserve">Możliwość </w:t>
            </w:r>
            <w:r w:rsidR="00E10D6B" w:rsidRPr="001607F6">
              <w:rPr>
                <w:rFonts w:ascii="Times New Roman" w:hAnsi="Times New Roman"/>
                <w:color w:val="000000"/>
              </w:rPr>
              <w:t>wymazania danych ze znajdujących się dysków wewnątrz serwera – niezależne od zainstalowanego systemu operacyjnego, uruchamiane z poziomu zarządzania serwerem</w:t>
            </w:r>
          </w:p>
        </w:tc>
      </w:tr>
      <w:tr w:rsidR="00E10D6B" w:rsidRPr="001607F6" w14:paraId="3FDD8794" w14:textId="77777777" w:rsidTr="000C5F61">
        <w:trPr>
          <w:trHeight w:val="766"/>
        </w:trPr>
        <w:tc>
          <w:tcPr>
            <w:tcW w:w="2393" w:type="dxa"/>
            <w:vAlign w:val="center"/>
          </w:tcPr>
          <w:p w14:paraId="735E2DD2" w14:textId="77777777" w:rsidR="00E10D6B" w:rsidRPr="001607F6" w:rsidRDefault="00E10D6B" w:rsidP="004A3603">
            <w:pPr>
              <w:jc w:val="center"/>
              <w:rPr>
                <w:b/>
                <w:sz w:val="22"/>
                <w:szCs w:val="22"/>
              </w:rPr>
            </w:pPr>
            <w:r w:rsidRPr="001607F6">
              <w:rPr>
                <w:b/>
                <w:sz w:val="22"/>
                <w:szCs w:val="22"/>
              </w:rPr>
              <w:lastRenderedPageBreak/>
              <w:t>Diagnostyka</w:t>
            </w:r>
          </w:p>
        </w:tc>
        <w:tc>
          <w:tcPr>
            <w:tcW w:w="0" w:type="auto"/>
          </w:tcPr>
          <w:p w14:paraId="7F10BADC" w14:textId="77777777" w:rsidR="00E10D6B" w:rsidRPr="001607F6" w:rsidRDefault="00E10D6B" w:rsidP="004A3603">
            <w:pPr>
              <w:rPr>
                <w:bCs/>
                <w:sz w:val="22"/>
                <w:szCs w:val="22"/>
              </w:rPr>
            </w:pPr>
            <w:r w:rsidRPr="001607F6">
              <w:rPr>
                <w:bCs/>
                <w:sz w:val="22"/>
                <w:szCs w:val="22"/>
              </w:rPr>
              <w:t xml:space="preserve">Możliwość wyposażenia w panel LCD umieszczony na froncie obudowy, umożliwiający wyświetlenie informacji o stanie procesora, pamięci, dysków, </w:t>
            </w:r>
            <w:proofErr w:type="spellStart"/>
            <w:r w:rsidRPr="001607F6">
              <w:rPr>
                <w:bCs/>
                <w:sz w:val="22"/>
                <w:szCs w:val="22"/>
              </w:rPr>
              <w:t>BIOS’u</w:t>
            </w:r>
            <w:proofErr w:type="spellEnd"/>
            <w:r w:rsidRPr="001607F6">
              <w:rPr>
                <w:bCs/>
                <w:sz w:val="22"/>
                <w:szCs w:val="22"/>
              </w:rPr>
              <w:t>, zasilaniu oraz temperaturze.</w:t>
            </w:r>
          </w:p>
        </w:tc>
      </w:tr>
      <w:tr w:rsidR="00E10D6B" w:rsidRPr="001607F6" w14:paraId="1940D244" w14:textId="77777777" w:rsidTr="0078644E">
        <w:trPr>
          <w:trHeight w:val="6591"/>
        </w:trPr>
        <w:tc>
          <w:tcPr>
            <w:tcW w:w="2393" w:type="dxa"/>
            <w:vAlign w:val="center"/>
          </w:tcPr>
          <w:p w14:paraId="30A703C5" w14:textId="77777777" w:rsidR="00E10D6B" w:rsidRPr="001607F6" w:rsidRDefault="00E10D6B" w:rsidP="004A3603">
            <w:pPr>
              <w:jc w:val="center"/>
              <w:rPr>
                <w:b/>
                <w:sz w:val="22"/>
                <w:szCs w:val="22"/>
              </w:rPr>
            </w:pPr>
            <w:r w:rsidRPr="001607F6">
              <w:rPr>
                <w:b/>
                <w:bCs/>
                <w:sz w:val="22"/>
                <w:szCs w:val="22"/>
              </w:rPr>
              <w:t>Karta Zarządzania</w:t>
            </w:r>
          </w:p>
        </w:tc>
        <w:tc>
          <w:tcPr>
            <w:tcW w:w="0" w:type="auto"/>
          </w:tcPr>
          <w:p w14:paraId="12486F97" w14:textId="77777777" w:rsidR="00E10D6B" w:rsidRPr="001607F6" w:rsidRDefault="00E10D6B" w:rsidP="004A3603">
            <w:pPr>
              <w:rPr>
                <w:sz w:val="22"/>
                <w:szCs w:val="22"/>
              </w:rPr>
            </w:pPr>
            <w:r w:rsidRPr="001607F6">
              <w:rPr>
                <w:sz w:val="22"/>
                <w:szCs w:val="22"/>
              </w:rPr>
              <w:t>Niezależna od zainstalowanego na serwerze systemu operacyjnego posiadająca dedykowany port Gigabit Ethernet RJ-45 i umożliwiająca:</w:t>
            </w:r>
          </w:p>
          <w:p w14:paraId="7FEDB138"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zdalny dostęp do graficznego interfejsu Web karty zarządzającej;</w:t>
            </w:r>
          </w:p>
          <w:p w14:paraId="5CB4A87A"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zdalne monitorowanie i informowanie o statusie serwera (m.in. prędkości obrotowej wentylatorów, konfiguracji serwera);</w:t>
            </w:r>
          </w:p>
          <w:p w14:paraId="19B04955"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szyfrowane połączenie (TLS) oraz autentykacje i autoryzację użytkownika;</w:t>
            </w:r>
          </w:p>
          <w:p w14:paraId="1AFA02C5"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możliwość podmontowania zdalnych wirtualnych napędów;</w:t>
            </w:r>
          </w:p>
          <w:p w14:paraId="0448FE96"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wirtualną konsolę z dostępem do myszy, klawiatury;</w:t>
            </w:r>
          </w:p>
          <w:p w14:paraId="7F5B6AC0"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wsparcie dla IPv6;</w:t>
            </w:r>
          </w:p>
          <w:p w14:paraId="711B32AC"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 xml:space="preserve">wsparcie dla WSMAN (Web Service for Management); SNMP; IPMI2.0, SSH, </w:t>
            </w:r>
            <w:proofErr w:type="spellStart"/>
            <w:r w:rsidRPr="001607F6">
              <w:rPr>
                <w:rFonts w:ascii="Times New Roman" w:hAnsi="Times New Roman"/>
              </w:rPr>
              <w:t>Redfish</w:t>
            </w:r>
            <w:proofErr w:type="spellEnd"/>
            <w:r w:rsidRPr="001607F6">
              <w:rPr>
                <w:rFonts w:ascii="Times New Roman" w:hAnsi="Times New Roman"/>
              </w:rPr>
              <w:t>;</w:t>
            </w:r>
          </w:p>
          <w:p w14:paraId="3B73D21E"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możliwość zdalnego monitorowania w czasie rzeczywistym poboru prądu przez serwer;</w:t>
            </w:r>
          </w:p>
          <w:p w14:paraId="65509673"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możliwość zdalnego ustawienia limitu poboru prądu przez konkretny serwer;</w:t>
            </w:r>
          </w:p>
          <w:p w14:paraId="5FA8938A"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integracja z Active Directory;</w:t>
            </w:r>
          </w:p>
          <w:p w14:paraId="61310633"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możliwość obsługi przez dwóch administratorów jednocześnie;</w:t>
            </w:r>
          </w:p>
          <w:p w14:paraId="30C7B00A"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 xml:space="preserve">wsparcie dla </w:t>
            </w:r>
            <w:proofErr w:type="spellStart"/>
            <w:r w:rsidRPr="001607F6">
              <w:rPr>
                <w:rFonts w:ascii="Times New Roman" w:hAnsi="Times New Roman"/>
              </w:rPr>
              <w:t>dynamic</w:t>
            </w:r>
            <w:proofErr w:type="spellEnd"/>
            <w:r w:rsidRPr="001607F6">
              <w:rPr>
                <w:rFonts w:ascii="Times New Roman" w:hAnsi="Times New Roman"/>
              </w:rPr>
              <w:t xml:space="preserve"> DNS;</w:t>
            </w:r>
          </w:p>
          <w:p w14:paraId="77B93D7B"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wysyłanie do administratora maila z powiadomieniem o awarii lub zmianie konfiguracji sprzętowej.</w:t>
            </w:r>
          </w:p>
          <w:p w14:paraId="18788D53" w14:textId="77777777" w:rsidR="00E10D6B" w:rsidRPr="001607F6" w:rsidRDefault="00E10D6B" w:rsidP="00E10D6B">
            <w:pPr>
              <w:pStyle w:val="Akapitzlist"/>
              <w:numPr>
                <w:ilvl w:val="0"/>
                <w:numId w:val="27"/>
              </w:numPr>
              <w:spacing w:after="160" w:line="259" w:lineRule="auto"/>
              <w:rPr>
                <w:rFonts w:ascii="Times New Roman" w:hAnsi="Times New Roman"/>
              </w:rPr>
            </w:pPr>
            <w:r w:rsidRPr="001607F6">
              <w:rPr>
                <w:rFonts w:ascii="Times New Roman" w:hAnsi="Times New Roman"/>
              </w:rPr>
              <w:t>możliwość bezpośredniego zarządzania poprzez dedykowany port USB na przednim panelu serwera</w:t>
            </w:r>
          </w:p>
          <w:p w14:paraId="63D26385" w14:textId="77777777" w:rsidR="00E10D6B" w:rsidRPr="001607F6" w:rsidRDefault="00E10D6B" w:rsidP="000C5F61">
            <w:pPr>
              <w:pStyle w:val="Akapitzlist"/>
              <w:numPr>
                <w:ilvl w:val="0"/>
                <w:numId w:val="28"/>
              </w:numPr>
              <w:spacing w:after="60" w:line="257" w:lineRule="auto"/>
              <w:ind w:left="714" w:hanging="357"/>
              <w:rPr>
                <w:rFonts w:ascii="Times New Roman" w:hAnsi="Times New Roman"/>
              </w:rPr>
            </w:pPr>
            <w:r w:rsidRPr="001607F6">
              <w:rPr>
                <w:rFonts w:ascii="Times New Roman" w:hAnsi="Times New Roman"/>
              </w:rPr>
              <w:t>możliwość zarządzania do 100 serwerów bezpośrednio z konsoli karty zarządzającej pojedynczego serwera</w:t>
            </w:r>
          </w:p>
        </w:tc>
      </w:tr>
      <w:tr w:rsidR="00E10D6B" w:rsidRPr="001607F6" w14:paraId="20C41B17" w14:textId="77777777" w:rsidTr="0078644E">
        <w:tc>
          <w:tcPr>
            <w:tcW w:w="2393" w:type="dxa"/>
            <w:vAlign w:val="center"/>
          </w:tcPr>
          <w:p w14:paraId="66CF3239" w14:textId="77777777" w:rsidR="00E10D6B" w:rsidRPr="001607F6" w:rsidRDefault="00E10D6B" w:rsidP="004A3603">
            <w:pPr>
              <w:jc w:val="center"/>
              <w:rPr>
                <w:b/>
                <w:sz w:val="22"/>
                <w:szCs w:val="22"/>
              </w:rPr>
            </w:pPr>
            <w:r w:rsidRPr="001607F6">
              <w:rPr>
                <w:b/>
                <w:sz w:val="22"/>
                <w:szCs w:val="22"/>
              </w:rPr>
              <w:t>Certyfikaty</w:t>
            </w:r>
          </w:p>
        </w:tc>
        <w:tc>
          <w:tcPr>
            <w:tcW w:w="0" w:type="auto"/>
            <w:vAlign w:val="center"/>
          </w:tcPr>
          <w:p w14:paraId="35C6A566" w14:textId="77777777" w:rsidR="00E10D6B" w:rsidRPr="001607F6" w:rsidRDefault="00E10D6B" w:rsidP="004A3603">
            <w:pPr>
              <w:rPr>
                <w:sz w:val="22"/>
                <w:szCs w:val="22"/>
              </w:rPr>
            </w:pPr>
            <w:r w:rsidRPr="001607F6">
              <w:rPr>
                <w:color w:val="000000"/>
                <w:sz w:val="22"/>
                <w:szCs w:val="22"/>
              </w:rPr>
              <w:t xml:space="preserve">Serwer musi być wyprodukowany zgodnie z normą ISO-9001:2015 oraz ISO-14001. </w:t>
            </w:r>
            <w:r w:rsidRPr="001607F6">
              <w:rPr>
                <w:color w:val="000000"/>
                <w:sz w:val="22"/>
                <w:szCs w:val="22"/>
              </w:rPr>
              <w:br/>
              <w:t>Serwer musi posiadać deklaracja CE.</w:t>
            </w:r>
            <w:r w:rsidRPr="001607F6">
              <w:rPr>
                <w:color w:val="000000"/>
                <w:sz w:val="22"/>
                <w:szCs w:val="22"/>
              </w:rPr>
              <w:br/>
              <w:t xml:space="preserve">Oferowany serwer musi znajdować się na liście Windows Server </w:t>
            </w:r>
            <w:proofErr w:type="spellStart"/>
            <w:r w:rsidRPr="001607F6">
              <w:rPr>
                <w:color w:val="000000"/>
                <w:sz w:val="22"/>
                <w:szCs w:val="22"/>
              </w:rPr>
              <w:t>Catalog</w:t>
            </w:r>
            <w:proofErr w:type="spellEnd"/>
            <w:r w:rsidRPr="001607F6">
              <w:rPr>
                <w:color w:val="000000"/>
                <w:sz w:val="22"/>
                <w:szCs w:val="22"/>
              </w:rPr>
              <w:t xml:space="preserve"> i posiadać status „</w:t>
            </w:r>
            <w:proofErr w:type="spellStart"/>
            <w:r w:rsidRPr="001607F6">
              <w:rPr>
                <w:color w:val="000000"/>
                <w:sz w:val="22"/>
                <w:szCs w:val="22"/>
              </w:rPr>
              <w:t>Certified</w:t>
            </w:r>
            <w:proofErr w:type="spellEnd"/>
            <w:r w:rsidRPr="001607F6">
              <w:rPr>
                <w:color w:val="000000"/>
                <w:sz w:val="22"/>
                <w:szCs w:val="22"/>
              </w:rPr>
              <w:t xml:space="preserve"> for Windows” dla systemów Microsoft Windows 2019, Microsoft Windows 2022.</w:t>
            </w:r>
          </w:p>
        </w:tc>
      </w:tr>
      <w:tr w:rsidR="00E10D6B" w:rsidRPr="001607F6" w14:paraId="518A52CF" w14:textId="77777777" w:rsidTr="0078644E">
        <w:trPr>
          <w:trHeight w:val="530"/>
        </w:trPr>
        <w:tc>
          <w:tcPr>
            <w:tcW w:w="2393" w:type="dxa"/>
            <w:vAlign w:val="center"/>
          </w:tcPr>
          <w:p w14:paraId="1E4FFD73" w14:textId="77777777" w:rsidR="00E10D6B" w:rsidRPr="001607F6" w:rsidRDefault="00E10D6B" w:rsidP="004A3603">
            <w:pPr>
              <w:jc w:val="center"/>
              <w:rPr>
                <w:b/>
                <w:sz w:val="22"/>
                <w:szCs w:val="22"/>
              </w:rPr>
            </w:pPr>
            <w:r w:rsidRPr="001607F6">
              <w:rPr>
                <w:b/>
                <w:sz w:val="22"/>
                <w:szCs w:val="22"/>
              </w:rPr>
              <w:t>Warunki gwarancji</w:t>
            </w:r>
          </w:p>
        </w:tc>
        <w:tc>
          <w:tcPr>
            <w:tcW w:w="0" w:type="auto"/>
            <w:vAlign w:val="center"/>
          </w:tcPr>
          <w:p w14:paraId="7DBAF22D" w14:textId="2ADB61E0" w:rsidR="00E10D6B" w:rsidRPr="001607F6" w:rsidRDefault="00E10D6B" w:rsidP="004A3603">
            <w:pPr>
              <w:rPr>
                <w:rFonts w:eastAsia="Times New Roman"/>
                <w:color w:val="000000"/>
                <w:sz w:val="22"/>
                <w:szCs w:val="22"/>
              </w:rPr>
            </w:pPr>
            <w:r w:rsidRPr="001607F6">
              <w:rPr>
                <w:rFonts w:eastAsia="Times New Roman"/>
                <w:color w:val="000000"/>
                <w:sz w:val="22"/>
                <w:szCs w:val="22"/>
              </w:rPr>
              <w:t>3 lat</w:t>
            </w:r>
            <w:r w:rsidR="000C5F61">
              <w:rPr>
                <w:rFonts w:eastAsia="Times New Roman"/>
                <w:color w:val="000000"/>
                <w:sz w:val="22"/>
                <w:szCs w:val="22"/>
              </w:rPr>
              <w:t>a</w:t>
            </w:r>
            <w:r w:rsidRPr="001607F6">
              <w:rPr>
                <w:rFonts w:eastAsia="Times New Roman"/>
                <w:color w:val="000000"/>
                <w:sz w:val="22"/>
                <w:szCs w:val="22"/>
              </w:rPr>
              <w:t xml:space="preserve"> gwarancji producenta, z czasem reakcji do następnego dnia roboczego od przyjęcia zgłoszenia, możliwość zgłaszania awarii 24x7x365 poprzez ogólnopolską linię telefoniczną producenta. </w:t>
            </w:r>
          </w:p>
          <w:p w14:paraId="07E99A8B" w14:textId="77777777" w:rsidR="00E10D6B" w:rsidRPr="001607F6" w:rsidRDefault="00E10D6B" w:rsidP="004A3603">
            <w:pPr>
              <w:rPr>
                <w:sz w:val="22"/>
                <w:szCs w:val="22"/>
              </w:rPr>
            </w:pPr>
            <w:r w:rsidRPr="001607F6">
              <w:rPr>
                <w:sz w:val="22"/>
                <w:szCs w:val="22"/>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47D360CF" w14:textId="77777777" w:rsidR="00806555" w:rsidRPr="00806555" w:rsidRDefault="00806555" w:rsidP="00806555">
            <w:pPr>
              <w:jc w:val="both"/>
              <w:rPr>
                <w:sz w:val="22"/>
                <w:szCs w:val="22"/>
              </w:rPr>
            </w:pPr>
            <w:r w:rsidRPr="00806555">
              <w:rPr>
                <w:sz w:val="22"/>
                <w:szCs w:val="22"/>
              </w:rPr>
              <w:t xml:space="preserve">Serwis urządzeń będzie realizowany bezpośrednio przez Producenta i/lub we współpracy z Autoryzowanym Partnerem Serwisowym Producenta. Możliwość rozszerzenia gwarancji przez producenta do 7 lat. </w:t>
            </w:r>
          </w:p>
          <w:p w14:paraId="28E41870" w14:textId="1335CE07" w:rsidR="00E10D6B" w:rsidRPr="001607F6" w:rsidRDefault="00806555" w:rsidP="00806555">
            <w:pPr>
              <w:rPr>
                <w:rFonts w:eastAsia="Times New Roman"/>
                <w:color w:val="000000"/>
                <w:sz w:val="22"/>
                <w:szCs w:val="22"/>
              </w:rPr>
            </w:pPr>
            <w:r w:rsidRPr="00806555">
              <w:rPr>
                <w:sz w:val="22"/>
                <w:szCs w:val="22"/>
              </w:rPr>
              <w:t>Możliwość sprawdzenia statusu gwarancji poprzez stronę producenta podając unikatowy numer urządzenia oraz pobieranie sterowników nawet w przypadku wygaśnięcia gwarancji serwera.</w:t>
            </w:r>
          </w:p>
        </w:tc>
      </w:tr>
      <w:tr w:rsidR="00E10D6B" w:rsidRPr="001607F6" w14:paraId="62E20F27" w14:textId="77777777" w:rsidTr="0078644E">
        <w:tblPrEx>
          <w:tblBorders>
            <w:insideH w:val="none" w:sz="0" w:space="0" w:color="auto"/>
            <w:insideV w:val="none" w:sz="0" w:space="0" w:color="auto"/>
          </w:tblBorders>
        </w:tblPrEx>
        <w:trPr>
          <w:trHeight w:val="230"/>
        </w:trPr>
        <w:tc>
          <w:tcPr>
            <w:tcW w:w="2393" w:type="dxa"/>
            <w:tcBorders>
              <w:top w:val="single" w:sz="4" w:space="0" w:color="auto"/>
              <w:left w:val="single" w:sz="4" w:space="0" w:color="auto"/>
              <w:bottom w:val="single" w:sz="4" w:space="0" w:color="auto"/>
              <w:right w:val="single" w:sz="4" w:space="0" w:color="auto"/>
            </w:tcBorders>
            <w:vAlign w:val="center"/>
          </w:tcPr>
          <w:p w14:paraId="4297C30A" w14:textId="77777777" w:rsidR="00E10D6B" w:rsidRPr="001607F6" w:rsidRDefault="00E10D6B" w:rsidP="004A3603">
            <w:pPr>
              <w:jc w:val="center"/>
              <w:rPr>
                <w:b/>
                <w:sz w:val="22"/>
                <w:szCs w:val="22"/>
              </w:rPr>
            </w:pPr>
            <w:r w:rsidRPr="001607F6">
              <w:rPr>
                <w:b/>
                <w:sz w:val="22"/>
                <w:szCs w:val="22"/>
              </w:rPr>
              <w:t>Dokumentacja użytkownika</w:t>
            </w:r>
          </w:p>
        </w:tc>
        <w:tc>
          <w:tcPr>
            <w:tcW w:w="0" w:type="auto"/>
            <w:tcBorders>
              <w:top w:val="single" w:sz="4" w:space="0" w:color="auto"/>
              <w:left w:val="single" w:sz="4" w:space="0" w:color="auto"/>
              <w:bottom w:val="single" w:sz="4" w:space="0" w:color="auto"/>
              <w:right w:val="single" w:sz="4" w:space="0" w:color="auto"/>
            </w:tcBorders>
            <w:vAlign w:val="center"/>
          </w:tcPr>
          <w:p w14:paraId="5322296D" w14:textId="77777777" w:rsidR="00E10D6B" w:rsidRPr="001607F6" w:rsidRDefault="00E10D6B" w:rsidP="004A3603">
            <w:pPr>
              <w:rPr>
                <w:sz w:val="22"/>
                <w:szCs w:val="22"/>
              </w:rPr>
            </w:pPr>
            <w:r w:rsidRPr="001607F6">
              <w:rPr>
                <w:sz w:val="22"/>
                <w:szCs w:val="22"/>
              </w:rPr>
              <w:t>Zamawiający wymaga dokumentacji w języku polskim lub angi</w:t>
            </w:r>
            <w:r w:rsidRPr="001607F6">
              <w:rPr>
                <w:i/>
                <w:sz w:val="22"/>
                <w:szCs w:val="22"/>
              </w:rPr>
              <w:t>e</w:t>
            </w:r>
            <w:r w:rsidRPr="001607F6">
              <w:rPr>
                <w:sz w:val="22"/>
                <w:szCs w:val="22"/>
              </w:rPr>
              <w:t>lskim.</w:t>
            </w:r>
          </w:p>
          <w:p w14:paraId="609C2FC9" w14:textId="77777777" w:rsidR="00E10D6B" w:rsidRPr="001607F6" w:rsidRDefault="00E10D6B" w:rsidP="004A3603">
            <w:pPr>
              <w:rPr>
                <w:sz w:val="22"/>
                <w:szCs w:val="22"/>
              </w:rPr>
            </w:pPr>
            <w:r w:rsidRPr="001607F6">
              <w:rPr>
                <w:bCs/>
                <w:sz w:val="22"/>
                <w:szCs w:val="22"/>
              </w:rPr>
              <w:t>Możliwość telefonicznego sprawdzenia konfiguracji sprzętowej serwera oraz warunków gwarancji po podaniu numeru seryjnego bezpośrednio u producenta lub jego przedstawiciela.</w:t>
            </w:r>
          </w:p>
        </w:tc>
      </w:tr>
    </w:tbl>
    <w:p w14:paraId="6726E660" w14:textId="77777777" w:rsidR="000C5F61" w:rsidRPr="000C5F61" w:rsidRDefault="000C5F61" w:rsidP="000C5F61">
      <w:pPr>
        <w:jc w:val="both"/>
      </w:pPr>
    </w:p>
    <w:p w14:paraId="7DA69272" w14:textId="5C965105" w:rsidR="00E10D6B" w:rsidRDefault="00E10D6B" w:rsidP="00445BF7">
      <w:pPr>
        <w:pStyle w:val="Akapitzlist"/>
        <w:numPr>
          <w:ilvl w:val="0"/>
          <w:numId w:val="25"/>
        </w:numPr>
        <w:spacing w:after="0" w:line="240" w:lineRule="auto"/>
        <w:ind w:left="714" w:hanging="357"/>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Z</w:t>
      </w:r>
      <w:r w:rsidRPr="00E10D6B">
        <w:rPr>
          <w:rFonts w:ascii="Times New Roman" w:eastAsia="SimSun" w:hAnsi="Times New Roman"/>
          <w:sz w:val="24"/>
          <w:szCs w:val="24"/>
          <w:lang w:eastAsia="zh-CN"/>
        </w:rPr>
        <w:t xml:space="preserve">adanie nr 2 </w:t>
      </w:r>
      <w:r w:rsidR="008E6776" w:rsidRPr="008E6776">
        <w:rPr>
          <w:rFonts w:ascii="Times New Roman" w:eastAsia="SimSun" w:hAnsi="Times New Roman"/>
          <w:sz w:val="24"/>
          <w:szCs w:val="24"/>
          <w:lang w:eastAsia="zh-CN"/>
        </w:rPr>
        <w:t>ADM - dostawa serwera typu Dell R450 lub równoważnego</w:t>
      </w:r>
      <w:r w:rsidR="0002289B">
        <w:rPr>
          <w:rFonts w:ascii="Times New Roman" w:eastAsia="SimSun" w:hAnsi="Times New Roman"/>
          <w:sz w:val="24"/>
          <w:szCs w:val="24"/>
          <w:lang w:eastAsia="zh-CN"/>
        </w:rPr>
        <w:t>, zgodnie z poniższą specyfikacją</w:t>
      </w:r>
    </w:p>
    <w:p w14:paraId="137D04BB" w14:textId="77777777" w:rsidR="000C5F61" w:rsidRPr="000C5F61" w:rsidRDefault="000C5F61" w:rsidP="000C5F61">
      <w:pPr>
        <w:jc w:val="both"/>
      </w:pPr>
    </w:p>
    <w:tbl>
      <w:tblPr>
        <w:tblW w:w="0" w:type="auto"/>
        <w:tblInd w:w="-294" w:type="dxa"/>
        <w:tblCellMar>
          <w:left w:w="0" w:type="dxa"/>
          <w:right w:w="0" w:type="dxa"/>
        </w:tblCellMar>
        <w:tblLook w:val="04A0" w:firstRow="1" w:lastRow="0" w:firstColumn="1" w:lastColumn="0" w:noHBand="0" w:noVBand="1"/>
      </w:tblPr>
      <w:tblGrid>
        <w:gridCol w:w="1925"/>
        <w:gridCol w:w="8270"/>
      </w:tblGrid>
      <w:tr w:rsidR="001607F6" w14:paraId="0A806AF2" w14:textId="77777777" w:rsidTr="001607F6">
        <w:tc>
          <w:tcPr>
            <w:tcW w:w="1925" w:type="dxa"/>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vAlign w:val="center"/>
            <w:hideMark/>
          </w:tcPr>
          <w:p w14:paraId="7A8291AE" w14:textId="77777777" w:rsidR="001607F6" w:rsidRDefault="001607F6" w:rsidP="00A300FF">
            <w:pPr>
              <w:jc w:val="center"/>
              <w:rPr>
                <w:b/>
                <w:bCs/>
                <w:sz w:val="20"/>
                <w:szCs w:val="20"/>
              </w:rPr>
            </w:pPr>
            <w:r>
              <w:rPr>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hideMark/>
          </w:tcPr>
          <w:p w14:paraId="7E1BC5CE" w14:textId="77777777" w:rsidR="001607F6" w:rsidRDefault="001607F6" w:rsidP="00A300FF">
            <w:pPr>
              <w:jc w:val="center"/>
              <w:rPr>
                <w:b/>
                <w:bCs/>
                <w:i/>
                <w:iCs/>
                <w:sz w:val="20"/>
                <w:szCs w:val="20"/>
              </w:rPr>
            </w:pPr>
            <w:r>
              <w:rPr>
                <w:b/>
                <w:bCs/>
                <w:sz w:val="20"/>
                <w:szCs w:val="20"/>
              </w:rPr>
              <w:t>Charakterystyka (wymagania minimalne)</w:t>
            </w:r>
          </w:p>
        </w:tc>
      </w:tr>
      <w:tr w:rsidR="001607F6" w:rsidRPr="001607F6" w14:paraId="4076580C"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938A2C" w14:textId="77777777" w:rsidR="001607F6" w:rsidRPr="001607F6" w:rsidRDefault="001607F6" w:rsidP="00A300FF">
            <w:pPr>
              <w:jc w:val="center"/>
              <w:rPr>
                <w:b/>
                <w:bCs/>
                <w:sz w:val="22"/>
                <w:szCs w:val="22"/>
              </w:rPr>
            </w:pPr>
            <w:r w:rsidRPr="001607F6">
              <w:rPr>
                <w:b/>
                <w:bCs/>
                <w:sz w:val="22"/>
                <w:szCs w:val="22"/>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628A607" w14:textId="77777777" w:rsidR="001607F6" w:rsidRPr="001607F6" w:rsidRDefault="001607F6" w:rsidP="00A300FF">
            <w:pPr>
              <w:rPr>
                <w:color w:val="000000"/>
                <w:sz w:val="22"/>
                <w:szCs w:val="22"/>
              </w:rPr>
            </w:pPr>
            <w:r w:rsidRPr="001607F6">
              <w:rPr>
                <w:color w:val="000000"/>
                <w:sz w:val="22"/>
                <w:szCs w:val="22"/>
              </w:rPr>
              <w:t xml:space="preserve">Obudowa </w:t>
            </w:r>
            <w:proofErr w:type="spellStart"/>
            <w:r w:rsidRPr="001607F6">
              <w:rPr>
                <w:color w:val="000000"/>
                <w:sz w:val="22"/>
                <w:szCs w:val="22"/>
              </w:rPr>
              <w:t>Rack</w:t>
            </w:r>
            <w:proofErr w:type="spellEnd"/>
            <w:r w:rsidRPr="001607F6">
              <w:rPr>
                <w:color w:val="000000"/>
                <w:sz w:val="22"/>
                <w:szCs w:val="22"/>
              </w:rPr>
              <w:t xml:space="preserve"> o wysokości max 1U z możliwością instalacji do 4 dysków 3.5" wraz z kompletem wysuwanych szyn umożliwiających montaż w szafie </w:t>
            </w:r>
            <w:proofErr w:type="spellStart"/>
            <w:r w:rsidRPr="001607F6">
              <w:rPr>
                <w:color w:val="000000"/>
                <w:sz w:val="22"/>
                <w:szCs w:val="22"/>
              </w:rPr>
              <w:t>rack</w:t>
            </w:r>
            <w:proofErr w:type="spellEnd"/>
            <w:r w:rsidRPr="001607F6">
              <w:rPr>
                <w:color w:val="000000"/>
                <w:sz w:val="22"/>
                <w:szCs w:val="22"/>
              </w:rPr>
              <w:t xml:space="preserve"> i wysuwanie serwera do celów serwisowych. </w:t>
            </w:r>
          </w:p>
        </w:tc>
      </w:tr>
      <w:tr w:rsidR="001607F6" w:rsidRPr="001607F6" w14:paraId="5813F208"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1CA7B8" w14:textId="77777777" w:rsidR="001607F6" w:rsidRPr="001607F6" w:rsidRDefault="001607F6" w:rsidP="00A300FF">
            <w:pPr>
              <w:jc w:val="center"/>
              <w:rPr>
                <w:b/>
                <w:bCs/>
                <w:sz w:val="22"/>
                <w:szCs w:val="22"/>
              </w:rPr>
            </w:pPr>
            <w:r w:rsidRPr="001607F6">
              <w:rPr>
                <w:b/>
                <w:bCs/>
                <w:sz w:val="22"/>
                <w:szCs w:val="22"/>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15AEBC6" w14:textId="77777777" w:rsidR="001607F6" w:rsidRPr="001607F6" w:rsidRDefault="001607F6" w:rsidP="00A300FF">
            <w:pPr>
              <w:rPr>
                <w:sz w:val="22"/>
                <w:szCs w:val="22"/>
              </w:rPr>
            </w:pPr>
            <w:r w:rsidRPr="001607F6">
              <w:rPr>
                <w:color w:val="000000"/>
                <w:sz w:val="22"/>
                <w:szCs w:val="22"/>
              </w:rPr>
              <w:t>Płyta główna z możliwością zainstalowania do dwóch procesorów. Płyta główna musi być zaprojektowana przez producenta serwera i oznaczona jego znakiem firmowym.</w:t>
            </w:r>
          </w:p>
        </w:tc>
      </w:tr>
      <w:tr w:rsidR="001607F6" w:rsidRPr="001607F6" w14:paraId="2B6D0F57"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38F45A" w14:textId="77777777" w:rsidR="001607F6" w:rsidRPr="001607F6" w:rsidRDefault="001607F6" w:rsidP="00A300FF">
            <w:pPr>
              <w:jc w:val="center"/>
              <w:rPr>
                <w:b/>
                <w:bCs/>
                <w:sz w:val="22"/>
                <w:szCs w:val="22"/>
              </w:rPr>
            </w:pPr>
            <w:r w:rsidRPr="001607F6">
              <w:rPr>
                <w:b/>
                <w:bCs/>
                <w:sz w:val="22"/>
                <w:szCs w:val="22"/>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402D332" w14:textId="77777777" w:rsidR="001607F6" w:rsidRPr="001607F6" w:rsidRDefault="001607F6" w:rsidP="00A300FF">
            <w:pPr>
              <w:rPr>
                <w:sz w:val="22"/>
                <w:szCs w:val="22"/>
              </w:rPr>
            </w:pPr>
            <w:r w:rsidRPr="001607F6">
              <w:rPr>
                <w:sz w:val="22"/>
                <w:szCs w:val="22"/>
              </w:rPr>
              <w:t>Dedykowany przez producenta procesora do pracy w serwerach dwuprocesorowych</w:t>
            </w:r>
          </w:p>
        </w:tc>
      </w:tr>
      <w:tr w:rsidR="001607F6" w:rsidRPr="001607F6" w14:paraId="4D9CB4B7" w14:textId="77777777" w:rsidTr="001607F6">
        <w:trPr>
          <w:trHeight w:val="845"/>
        </w:trPr>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F23EEC" w14:textId="77777777" w:rsidR="001607F6" w:rsidRPr="001607F6" w:rsidRDefault="001607F6" w:rsidP="00A300FF">
            <w:pPr>
              <w:jc w:val="center"/>
              <w:rPr>
                <w:b/>
                <w:bCs/>
                <w:sz w:val="22"/>
                <w:szCs w:val="22"/>
              </w:rPr>
            </w:pPr>
            <w:r w:rsidRPr="001607F6">
              <w:rPr>
                <w:b/>
                <w:bCs/>
                <w:sz w:val="22"/>
                <w:szCs w:val="22"/>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5648DB2" w14:textId="77777777" w:rsidR="001607F6" w:rsidRPr="001607F6" w:rsidRDefault="001607F6" w:rsidP="00A300FF">
            <w:pPr>
              <w:rPr>
                <w:sz w:val="22"/>
                <w:szCs w:val="22"/>
              </w:rPr>
            </w:pPr>
            <w:r w:rsidRPr="001607F6">
              <w:rPr>
                <w:sz w:val="22"/>
                <w:szCs w:val="22"/>
              </w:rPr>
              <w:t xml:space="preserve">Zainstalowany jeden procesor 8-rdzeniowy, min. 2.8 GHz (Turbo </w:t>
            </w:r>
            <w:proofErr w:type="spellStart"/>
            <w:r w:rsidRPr="001607F6">
              <w:rPr>
                <w:sz w:val="22"/>
                <w:szCs w:val="22"/>
              </w:rPr>
              <w:t>Speed</w:t>
            </w:r>
            <w:proofErr w:type="spellEnd"/>
            <w:r w:rsidRPr="001607F6">
              <w:rPr>
                <w:sz w:val="22"/>
                <w:szCs w:val="22"/>
              </w:rPr>
              <w:t xml:space="preserve"> min. 3.6 GHz), klasy x86 dedykowany do pracy z zaoferowanym serwerem umożliwiający osiągnięcie wyniku min. 19227 w teście </w:t>
            </w:r>
            <w:proofErr w:type="spellStart"/>
            <w:r w:rsidRPr="001607F6">
              <w:rPr>
                <w:sz w:val="22"/>
                <w:szCs w:val="22"/>
              </w:rPr>
              <w:t>Average</w:t>
            </w:r>
            <w:proofErr w:type="spellEnd"/>
            <w:r w:rsidRPr="001607F6">
              <w:rPr>
                <w:sz w:val="22"/>
                <w:szCs w:val="22"/>
              </w:rPr>
              <w:t xml:space="preserve"> CPU Mark dostępnym na stronie </w:t>
            </w:r>
            <w:hyperlink r:id="rId11" w:history="1">
              <w:r w:rsidRPr="001607F6">
                <w:rPr>
                  <w:rStyle w:val="Hipercze"/>
                  <w:sz w:val="22"/>
                  <w:szCs w:val="22"/>
                </w:rPr>
                <w:t>https://www.cpubenchmark.net/</w:t>
              </w:r>
            </w:hyperlink>
            <w:r w:rsidRPr="001607F6">
              <w:rPr>
                <w:sz w:val="22"/>
                <w:szCs w:val="22"/>
              </w:rPr>
              <w:t>.</w:t>
            </w:r>
          </w:p>
        </w:tc>
      </w:tr>
      <w:tr w:rsidR="001607F6" w:rsidRPr="001607F6" w14:paraId="583FA3EC"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CD9C29" w14:textId="77777777" w:rsidR="001607F6" w:rsidRPr="001607F6" w:rsidRDefault="001607F6" w:rsidP="00A300FF">
            <w:pPr>
              <w:jc w:val="center"/>
              <w:rPr>
                <w:b/>
                <w:bCs/>
                <w:sz w:val="22"/>
                <w:szCs w:val="22"/>
              </w:rPr>
            </w:pPr>
            <w:r w:rsidRPr="001607F6">
              <w:rPr>
                <w:b/>
                <w:bCs/>
                <w:sz w:val="22"/>
                <w:szCs w:val="22"/>
              </w:rPr>
              <w:t>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DEC95E7" w14:textId="77777777" w:rsidR="001607F6" w:rsidRPr="001607F6" w:rsidRDefault="001607F6" w:rsidP="00A300FF">
            <w:pPr>
              <w:rPr>
                <w:sz w:val="22"/>
                <w:szCs w:val="22"/>
              </w:rPr>
            </w:pPr>
            <w:r w:rsidRPr="001607F6">
              <w:rPr>
                <w:sz w:val="22"/>
                <w:szCs w:val="22"/>
              </w:rPr>
              <w:t>32GB DDR4 RDIMM 3200MT/s, na płycie głównej powinno znajdować się minimum 16 slotów przeznaczonych do instalacji pamięci. Płyta główna powinna obsługiwać do 1TB pamięci RAM.</w:t>
            </w:r>
          </w:p>
        </w:tc>
      </w:tr>
      <w:tr w:rsidR="001607F6" w:rsidRPr="001607F6" w14:paraId="2A13759A"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8068E2" w14:textId="77777777" w:rsidR="001607F6" w:rsidRPr="001607F6" w:rsidRDefault="001607F6" w:rsidP="00A300FF">
            <w:pPr>
              <w:jc w:val="center"/>
              <w:rPr>
                <w:b/>
                <w:bCs/>
                <w:sz w:val="22"/>
                <w:szCs w:val="22"/>
              </w:rPr>
            </w:pPr>
            <w:r w:rsidRPr="001607F6">
              <w:rPr>
                <w:b/>
                <w:bCs/>
                <w:sz w:val="22"/>
                <w:szCs w:val="22"/>
              </w:rPr>
              <w:t>Funkcjonalność pamięci 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54458E8" w14:textId="77777777" w:rsidR="001607F6" w:rsidRPr="001607F6" w:rsidRDefault="001607F6" w:rsidP="00A300FF">
            <w:pPr>
              <w:rPr>
                <w:sz w:val="22"/>
                <w:szCs w:val="22"/>
              </w:rPr>
            </w:pPr>
            <w:r w:rsidRPr="001607F6">
              <w:rPr>
                <w:sz w:val="22"/>
                <w:szCs w:val="22"/>
              </w:rPr>
              <w:t xml:space="preserve">Advanced ECC, Memory </w:t>
            </w:r>
            <w:proofErr w:type="spellStart"/>
            <w:r w:rsidRPr="001607F6">
              <w:rPr>
                <w:sz w:val="22"/>
                <w:szCs w:val="22"/>
              </w:rPr>
              <w:t>Page</w:t>
            </w:r>
            <w:proofErr w:type="spellEnd"/>
            <w:r w:rsidRPr="001607F6">
              <w:rPr>
                <w:sz w:val="22"/>
                <w:szCs w:val="22"/>
              </w:rPr>
              <w:t xml:space="preserve"> </w:t>
            </w:r>
            <w:proofErr w:type="spellStart"/>
            <w:r w:rsidRPr="001607F6">
              <w:rPr>
                <w:sz w:val="22"/>
                <w:szCs w:val="22"/>
              </w:rPr>
              <w:t>Retire</w:t>
            </w:r>
            <w:proofErr w:type="spellEnd"/>
            <w:r w:rsidRPr="001607F6">
              <w:rPr>
                <w:sz w:val="22"/>
                <w:szCs w:val="22"/>
              </w:rPr>
              <w:t xml:space="preserve">, </w:t>
            </w:r>
            <w:proofErr w:type="spellStart"/>
            <w:r w:rsidRPr="001607F6">
              <w:rPr>
                <w:sz w:val="22"/>
                <w:szCs w:val="22"/>
              </w:rPr>
              <w:t>Fault</w:t>
            </w:r>
            <w:proofErr w:type="spellEnd"/>
            <w:r w:rsidRPr="001607F6">
              <w:rPr>
                <w:sz w:val="22"/>
                <w:szCs w:val="22"/>
              </w:rPr>
              <w:t xml:space="preserve"> </w:t>
            </w:r>
            <w:proofErr w:type="spellStart"/>
            <w:r w:rsidRPr="001607F6">
              <w:rPr>
                <w:sz w:val="22"/>
                <w:szCs w:val="22"/>
              </w:rPr>
              <w:t>Resilient</w:t>
            </w:r>
            <w:proofErr w:type="spellEnd"/>
            <w:r w:rsidRPr="001607F6">
              <w:rPr>
                <w:sz w:val="22"/>
                <w:szCs w:val="22"/>
              </w:rPr>
              <w:t xml:space="preserve"> Memory, Memory </w:t>
            </w:r>
            <w:proofErr w:type="spellStart"/>
            <w:r w:rsidRPr="001607F6">
              <w:rPr>
                <w:sz w:val="22"/>
                <w:szCs w:val="22"/>
              </w:rPr>
              <w:t>Self-Healing</w:t>
            </w:r>
            <w:proofErr w:type="spellEnd"/>
            <w:r w:rsidRPr="001607F6">
              <w:rPr>
                <w:sz w:val="22"/>
                <w:szCs w:val="22"/>
              </w:rPr>
              <w:t xml:space="preserve"> lub PPR, </w:t>
            </w:r>
            <w:proofErr w:type="spellStart"/>
            <w:r w:rsidRPr="001607F6">
              <w:rPr>
                <w:sz w:val="22"/>
                <w:szCs w:val="22"/>
              </w:rPr>
              <w:t>Partial</w:t>
            </w:r>
            <w:proofErr w:type="spellEnd"/>
            <w:r w:rsidRPr="001607F6">
              <w:rPr>
                <w:sz w:val="22"/>
                <w:szCs w:val="22"/>
              </w:rPr>
              <w:t xml:space="preserve"> Cache Line Sparing</w:t>
            </w:r>
          </w:p>
        </w:tc>
      </w:tr>
      <w:tr w:rsidR="001607F6" w:rsidRPr="001607F6" w14:paraId="0E046A35"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7936D10" w14:textId="77777777" w:rsidR="001607F6" w:rsidRPr="001607F6" w:rsidRDefault="001607F6" w:rsidP="00A300FF">
            <w:pPr>
              <w:jc w:val="center"/>
              <w:rPr>
                <w:b/>
                <w:bCs/>
                <w:sz w:val="22"/>
                <w:szCs w:val="22"/>
              </w:rPr>
            </w:pPr>
            <w:r w:rsidRPr="001607F6">
              <w:rPr>
                <w:b/>
                <w:sz w:val="22"/>
                <w:szCs w:val="22"/>
              </w:rPr>
              <w:t>Gniazda PCI</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7DCBC9AA" w14:textId="77777777" w:rsidR="001607F6" w:rsidRPr="001607F6" w:rsidRDefault="001607F6" w:rsidP="00A300FF">
            <w:pPr>
              <w:rPr>
                <w:sz w:val="22"/>
                <w:szCs w:val="22"/>
              </w:rPr>
            </w:pPr>
            <w:r w:rsidRPr="001607F6">
              <w:rPr>
                <w:rFonts w:eastAsia="Times New Roman"/>
                <w:color w:val="000000"/>
                <w:sz w:val="22"/>
                <w:szCs w:val="22"/>
              </w:rPr>
              <w:t xml:space="preserve">minimum jeden slot </w:t>
            </w:r>
            <w:proofErr w:type="spellStart"/>
            <w:r w:rsidRPr="001607F6">
              <w:rPr>
                <w:rFonts w:eastAsia="Times New Roman"/>
                <w:color w:val="000000"/>
                <w:sz w:val="22"/>
                <w:szCs w:val="22"/>
              </w:rPr>
              <w:t>PCIe</w:t>
            </w:r>
            <w:proofErr w:type="spellEnd"/>
            <w:r w:rsidRPr="001607F6">
              <w:rPr>
                <w:rFonts w:eastAsia="Times New Roman"/>
                <w:color w:val="000000"/>
                <w:sz w:val="22"/>
                <w:szCs w:val="22"/>
              </w:rPr>
              <w:t xml:space="preserve"> x16 generacji 4 </w:t>
            </w:r>
          </w:p>
        </w:tc>
      </w:tr>
      <w:tr w:rsidR="001607F6" w:rsidRPr="001607F6" w14:paraId="172FF206"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6B3903" w14:textId="77777777" w:rsidR="001607F6" w:rsidRPr="001607F6" w:rsidRDefault="001607F6" w:rsidP="00A300FF">
            <w:pPr>
              <w:jc w:val="center"/>
              <w:rPr>
                <w:b/>
                <w:bCs/>
                <w:sz w:val="22"/>
                <w:szCs w:val="22"/>
              </w:rPr>
            </w:pPr>
            <w:r w:rsidRPr="001607F6">
              <w:rPr>
                <w:b/>
                <w:bCs/>
                <w:sz w:val="22"/>
                <w:szCs w:val="22"/>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E77060C" w14:textId="77777777" w:rsidR="001607F6" w:rsidRPr="001607F6" w:rsidRDefault="001607F6" w:rsidP="00A300FF">
            <w:pPr>
              <w:rPr>
                <w:rFonts w:eastAsia="Times New Roman"/>
                <w:color w:val="000000"/>
                <w:sz w:val="22"/>
                <w:szCs w:val="22"/>
              </w:rPr>
            </w:pPr>
            <w:r w:rsidRPr="001607F6">
              <w:rPr>
                <w:sz w:val="22"/>
                <w:szCs w:val="22"/>
              </w:rPr>
              <w:t>Wbudowane min. 2</w:t>
            </w:r>
            <w:r w:rsidRPr="001607F6">
              <w:rPr>
                <w:rFonts w:eastAsia="Times New Roman"/>
                <w:color w:val="000000"/>
                <w:sz w:val="22"/>
                <w:szCs w:val="22"/>
              </w:rPr>
              <w:t xml:space="preserve"> interfejsy sieciowe 1Gb Ethernet w standardzie </w:t>
            </w:r>
            <w:proofErr w:type="spellStart"/>
            <w:r w:rsidRPr="001607F6">
              <w:rPr>
                <w:rFonts w:eastAsia="Times New Roman"/>
                <w:color w:val="000000"/>
                <w:sz w:val="22"/>
                <w:szCs w:val="22"/>
              </w:rPr>
              <w:t>BaseT</w:t>
            </w:r>
            <w:proofErr w:type="spellEnd"/>
            <w:r w:rsidRPr="001607F6">
              <w:rPr>
                <w:rFonts w:eastAsia="Times New Roman"/>
                <w:color w:val="000000"/>
                <w:sz w:val="22"/>
                <w:szCs w:val="22"/>
              </w:rPr>
              <w:t xml:space="preserve"> (porty nie mogą być osiągnięte poprzez karty w slotach </w:t>
            </w:r>
            <w:proofErr w:type="spellStart"/>
            <w:r w:rsidRPr="001607F6">
              <w:rPr>
                <w:rFonts w:eastAsia="Times New Roman"/>
                <w:color w:val="000000"/>
                <w:sz w:val="22"/>
                <w:szCs w:val="22"/>
              </w:rPr>
              <w:t>PCIe</w:t>
            </w:r>
            <w:proofErr w:type="spellEnd"/>
            <w:r w:rsidRPr="001607F6">
              <w:rPr>
                <w:rFonts w:eastAsia="Times New Roman"/>
                <w:color w:val="000000"/>
                <w:sz w:val="22"/>
                <w:szCs w:val="22"/>
              </w:rPr>
              <w:t>)</w:t>
            </w:r>
          </w:p>
        </w:tc>
      </w:tr>
      <w:tr w:rsidR="001607F6" w:rsidRPr="001607F6" w14:paraId="08A9EEB5"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6486BB" w14:textId="77777777" w:rsidR="001607F6" w:rsidRPr="001607F6" w:rsidRDefault="001607F6" w:rsidP="00A300FF">
            <w:pPr>
              <w:jc w:val="center"/>
              <w:rPr>
                <w:b/>
                <w:bCs/>
                <w:sz w:val="22"/>
                <w:szCs w:val="22"/>
                <w:lang w:val="de-DE"/>
              </w:rPr>
            </w:pPr>
            <w:r w:rsidRPr="001607F6">
              <w:rPr>
                <w:b/>
                <w:bCs/>
                <w:sz w:val="22"/>
                <w:szCs w:val="22"/>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C917067" w14:textId="77777777" w:rsidR="001607F6" w:rsidRPr="001607F6" w:rsidRDefault="001607F6" w:rsidP="00A300FF">
            <w:pPr>
              <w:rPr>
                <w:sz w:val="22"/>
                <w:szCs w:val="22"/>
                <w:lang w:val="de-DE"/>
              </w:rPr>
            </w:pPr>
            <w:proofErr w:type="spellStart"/>
            <w:r w:rsidRPr="001607F6">
              <w:rPr>
                <w:sz w:val="22"/>
                <w:szCs w:val="22"/>
                <w:lang w:val="de-DE"/>
              </w:rPr>
              <w:t>Możliwość</w:t>
            </w:r>
            <w:proofErr w:type="spellEnd"/>
            <w:r w:rsidRPr="001607F6">
              <w:rPr>
                <w:sz w:val="22"/>
                <w:szCs w:val="22"/>
                <w:lang w:val="de-DE"/>
              </w:rPr>
              <w:t xml:space="preserve"> </w:t>
            </w:r>
            <w:proofErr w:type="spellStart"/>
            <w:r w:rsidRPr="001607F6">
              <w:rPr>
                <w:sz w:val="22"/>
                <w:szCs w:val="22"/>
                <w:lang w:val="de-DE"/>
              </w:rPr>
              <w:t>instalacji</w:t>
            </w:r>
            <w:proofErr w:type="spellEnd"/>
            <w:r w:rsidRPr="001607F6">
              <w:rPr>
                <w:sz w:val="22"/>
                <w:szCs w:val="22"/>
                <w:lang w:val="de-DE"/>
              </w:rPr>
              <w:t xml:space="preserve"> </w:t>
            </w:r>
            <w:proofErr w:type="spellStart"/>
            <w:r w:rsidRPr="001607F6">
              <w:rPr>
                <w:sz w:val="22"/>
                <w:szCs w:val="22"/>
                <w:lang w:val="de-DE"/>
              </w:rPr>
              <w:t>dysków</w:t>
            </w:r>
            <w:proofErr w:type="spellEnd"/>
            <w:r w:rsidRPr="001607F6">
              <w:rPr>
                <w:sz w:val="22"/>
                <w:szCs w:val="22"/>
                <w:lang w:val="de-DE"/>
              </w:rPr>
              <w:t xml:space="preserve"> SAS, SATA, SSD</w:t>
            </w:r>
          </w:p>
          <w:p w14:paraId="1291E94D" w14:textId="77777777" w:rsidR="001607F6" w:rsidRPr="001607F6" w:rsidRDefault="001607F6" w:rsidP="00A300FF">
            <w:pPr>
              <w:rPr>
                <w:sz w:val="22"/>
                <w:szCs w:val="22"/>
                <w:lang w:val="de-DE"/>
              </w:rPr>
            </w:pPr>
            <w:proofErr w:type="spellStart"/>
            <w:r w:rsidRPr="001607F6">
              <w:rPr>
                <w:sz w:val="22"/>
                <w:szCs w:val="22"/>
                <w:lang w:val="de-DE"/>
              </w:rPr>
              <w:t>Zainstalowane</w:t>
            </w:r>
            <w:proofErr w:type="spellEnd"/>
            <w:r w:rsidRPr="001607F6">
              <w:rPr>
                <w:sz w:val="22"/>
                <w:szCs w:val="22"/>
                <w:lang w:val="de-DE"/>
              </w:rPr>
              <w:t xml:space="preserve"> 4 </w:t>
            </w:r>
            <w:proofErr w:type="spellStart"/>
            <w:r w:rsidRPr="001607F6">
              <w:rPr>
                <w:sz w:val="22"/>
                <w:szCs w:val="22"/>
                <w:lang w:val="de-DE"/>
              </w:rPr>
              <w:t>dyski</w:t>
            </w:r>
            <w:proofErr w:type="spellEnd"/>
            <w:r w:rsidRPr="001607F6">
              <w:rPr>
                <w:sz w:val="22"/>
                <w:szCs w:val="22"/>
                <w:lang w:val="de-DE"/>
              </w:rPr>
              <w:t xml:space="preserve"> SSD SATA o </w:t>
            </w:r>
            <w:proofErr w:type="spellStart"/>
            <w:r w:rsidRPr="001607F6">
              <w:rPr>
                <w:sz w:val="22"/>
                <w:szCs w:val="22"/>
                <w:lang w:val="de-DE"/>
              </w:rPr>
              <w:t>pojemności</w:t>
            </w:r>
            <w:proofErr w:type="spellEnd"/>
            <w:r w:rsidRPr="001607F6">
              <w:rPr>
                <w:sz w:val="22"/>
                <w:szCs w:val="22"/>
                <w:lang w:val="de-DE"/>
              </w:rPr>
              <w:t xml:space="preserve"> min. 480GB, 6Gb, 2,5“ Hot-Plug.</w:t>
            </w:r>
          </w:p>
          <w:p w14:paraId="02AFE633" w14:textId="77777777" w:rsidR="001607F6" w:rsidRPr="001607F6" w:rsidRDefault="001607F6" w:rsidP="00A300FF">
            <w:pPr>
              <w:rPr>
                <w:sz w:val="22"/>
                <w:szCs w:val="22"/>
                <w:lang w:val="de-DE"/>
              </w:rPr>
            </w:pPr>
            <w:r w:rsidRPr="001607F6">
              <w:rPr>
                <w:color w:val="000000"/>
                <w:sz w:val="22"/>
                <w:szCs w:val="22"/>
              </w:rPr>
              <w:t>Możliwość zainstalowania dwóch dysków M.2 SATA o pojemności min. 480GB z możliwością konfiguracji RAID 1.</w:t>
            </w:r>
          </w:p>
          <w:p w14:paraId="311EE0FC" w14:textId="77777777" w:rsidR="001607F6" w:rsidRPr="001607F6" w:rsidRDefault="001607F6" w:rsidP="00A300FF">
            <w:pPr>
              <w:rPr>
                <w:sz w:val="22"/>
                <w:szCs w:val="22"/>
              </w:rPr>
            </w:pPr>
            <w:proofErr w:type="spellStart"/>
            <w:r w:rsidRPr="001607F6">
              <w:rPr>
                <w:rFonts w:eastAsia="Times New Roman"/>
                <w:color w:val="000000"/>
                <w:sz w:val="22"/>
                <w:szCs w:val="22"/>
                <w:lang w:val="de-DE"/>
              </w:rPr>
              <w:t>Możliwość</w:t>
            </w:r>
            <w:proofErr w:type="spellEnd"/>
            <w:r w:rsidRPr="001607F6">
              <w:rPr>
                <w:rFonts w:eastAsia="Times New Roman"/>
                <w:color w:val="000000"/>
                <w:sz w:val="22"/>
                <w:szCs w:val="22"/>
                <w:lang w:val="de-DE"/>
              </w:rPr>
              <w:t xml:space="preserve"> </w:t>
            </w:r>
            <w:proofErr w:type="spellStart"/>
            <w:r w:rsidRPr="001607F6">
              <w:rPr>
                <w:rFonts w:eastAsia="Times New Roman"/>
                <w:color w:val="000000"/>
                <w:sz w:val="22"/>
                <w:szCs w:val="22"/>
                <w:lang w:val="de-DE"/>
              </w:rPr>
              <w:t>zainstalowania</w:t>
            </w:r>
            <w:proofErr w:type="spellEnd"/>
            <w:r w:rsidRPr="001607F6">
              <w:rPr>
                <w:rFonts w:eastAsia="Times New Roman"/>
                <w:color w:val="000000"/>
                <w:sz w:val="22"/>
                <w:szCs w:val="22"/>
                <w:lang w:val="de-DE"/>
              </w:rPr>
              <w:t xml:space="preserve"> </w:t>
            </w:r>
            <w:r w:rsidRPr="001607F6">
              <w:rPr>
                <w:rFonts w:eastAsia="Times New Roman"/>
                <w:color w:val="000000"/>
                <w:sz w:val="22"/>
                <w:szCs w:val="22"/>
              </w:rPr>
              <w:t xml:space="preserve">dedykowanego modułu dla </w:t>
            </w:r>
            <w:proofErr w:type="spellStart"/>
            <w:r w:rsidRPr="001607F6">
              <w:rPr>
                <w:rFonts w:eastAsia="Times New Roman"/>
                <w:color w:val="000000"/>
                <w:sz w:val="22"/>
                <w:szCs w:val="22"/>
              </w:rPr>
              <w:t>hypervisora</w:t>
            </w:r>
            <w:proofErr w:type="spellEnd"/>
            <w:r w:rsidRPr="001607F6">
              <w:rPr>
                <w:rFonts w:eastAsia="Times New Roman"/>
                <w:color w:val="000000"/>
                <w:sz w:val="22"/>
                <w:szCs w:val="22"/>
              </w:rPr>
              <w:t xml:space="preserve"> </w:t>
            </w:r>
            <w:proofErr w:type="spellStart"/>
            <w:r w:rsidRPr="001607F6">
              <w:rPr>
                <w:rFonts w:eastAsia="Times New Roman"/>
                <w:color w:val="000000"/>
                <w:sz w:val="22"/>
                <w:szCs w:val="22"/>
              </w:rPr>
              <w:t>wirtualizacyjnego</w:t>
            </w:r>
            <w:proofErr w:type="spellEnd"/>
            <w:r w:rsidRPr="001607F6">
              <w:rPr>
                <w:rFonts w:eastAsia="Times New Roman"/>
                <w:color w:val="000000"/>
                <w:sz w:val="22"/>
                <w:szCs w:val="22"/>
              </w:rPr>
              <w:t xml:space="preserve">, wyposażony w 2 nośniki typu </w:t>
            </w:r>
            <w:proofErr w:type="spellStart"/>
            <w:r w:rsidRPr="001607F6">
              <w:rPr>
                <w:rFonts w:eastAsia="Times New Roman"/>
                <w:color w:val="000000"/>
                <w:sz w:val="22"/>
                <w:szCs w:val="22"/>
              </w:rPr>
              <w:t>flash</w:t>
            </w:r>
            <w:proofErr w:type="spellEnd"/>
            <w:r w:rsidRPr="001607F6">
              <w:rPr>
                <w:rFonts w:eastAsia="Times New Roman"/>
                <w:color w:val="000000"/>
                <w:sz w:val="22"/>
                <w:szCs w:val="22"/>
              </w:rPr>
              <w:t xml:space="preserve"> o pojemności min. 64GB, z możliwością konfiguracji zabezpieczenia synchronizacji pomiędzy nośnikami z poziomu BIOS serwera, rozwiązanie nie może powodować zmniejszenia ilości wnęk na dyski twarde</w:t>
            </w:r>
          </w:p>
        </w:tc>
      </w:tr>
      <w:tr w:rsidR="001607F6" w:rsidRPr="001607F6" w14:paraId="04111B3B"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3740FC" w14:textId="77777777" w:rsidR="001607F6" w:rsidRPr="001607F6" w:rsidRDefault="001607F6" w:rsidP="00A300FF">
            <w:pPr>
              <w:jc w:val="center"/>
              <w:rPr>
                <w:b/>
                <w:bCs/>
                <w:sz w:val="22"/>
                <w:szCs w:val="22"/>
              </w:rPr>
            </w:pPr>
            <w:r w:rsidRPr="001607F6">
              <w:rPr>
                <w:b/>
                <w:bCs/>
                <w:sz w:val="22"/>
                <w:szCs w:val="22"/>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4C4FC55" w14:textId="77777777" w:rsidR="001607F6" w:rsidRPr="001607F6" w:rsidRDefault="001607F6" w:rsidP="00A300FF">
            <w:pPr>
              <w:rPr>
                <w:sz w:val="22"/>
                <w:szCs w:val="22"/>
                <w:highlight w:val="yellow"/>
                <w:lang w:val="de-DE"/>
              </w:rPr>
            </w:pPr>
            <w:r w:rsidRPr="001607F6">
              <w:rPr>
                <w:color w:val="000000"/>
                <w:sz w:val="22"/>
                <w:szCs w:val="22"/>
              </w:rPr>
              <w:t>Sprzętowy kontroler dyskowy posiadający min. 4GB nieulotnej pamięci cache, umożliwiający konfigurację poziomów RAID: 0, 1, 5, 6, 10, 50, 60. Wsparcie dla dysków SED.</w:t>
            </w:r>
          </w:p>
        </w:tc>
      </w:tr>
      <w:tr w:rsidR="001607F6" w:rsidRPr="001607F6" w14:paraId="33758E05"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4E4B73" w14:textId="77777777" w:rsidR="001607F6" w:rsidRPr="001607F6" w:rsidRDefault="001607F6" w:rsidP="00A300FF">
            <w:pPr>
              <w:jc w:val="center"/>
              <w:rPr>
                <w:b/>
                <w:bCs/>
                <w:sz w:val="22"/>
                <w:szCs w:val="22"/>
              </w:rPr>
            </w:pPr>
            <w:r w:rsidRPr="001607F6">
              <w:rPr>
                <w:b/>
                <w:bCs/>
                <w:sz w:val="22"/>
                <w:szCs w:val="22"/>
              </w:rPr>
              <w:t>System operacyjny/System wirtualizacji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19B14A47" w14:textId="77777777" w:rsidR="001607F6" w:rsidRPr="001607F6" w:rsidRDefault="001607F6" w:rsidP="00A300FF">
            <w:pPr>
              <w:rPr>
                <w:sz w:val="22"/>
                <w:szCs w:val="22"/>
              </w:rPr>
            </w:pPr>
            <w:r w:rsidRPr="001607F6">
              <w:rPr>
                <w:sz w:val="22"/>
                <w:szCs w:val="22"/>
              </w:rPr>
              <w:t xml:space="preserve">System operacyjny Windows Server Standard 2022 </w:t>
            </w:r>
          </w:p>
          <w:p w14:paraId="417B54EB" w14:textId="77777777" w:rsidR="001607F6" w:rsidRPr="001607F6" w:rsidRDefault="001607F6" w:rsidP="00A300FF">
            <w:pPr>
              <w:rPr>
                <w:color w:val="000000"/>
                <w:sz w:val="22"/>
                <w:szCs w:val="22"/>
              </w:rPr>
            </w:pPr>
            <w:r w:rsidRPr="001607F6">
              <w:rPr>
                <w:color w:val="000000"/>
                <w:sz w:val="22"/>
                <w:szCs w:val="22"/>
              </w:rPr>
              <w:t>Z uwagi na przeznaczenie serwera nie dopuszczamy równoważnego rozwiązania.</w:t>
            </w:r>
          </w:p>
        </w:tc>
      </w:tr>
      <w:tr w:rsidR="001607F6" w:rsidRPr="001607F6" w14:paraId="47CB165C"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D616B4" w14:textId="77777777" w:rsidR="001607F6" w:rsidRPr="001607F6" w:rsidRDefault="001607F6" w:rsidP="00A300FF">
            <w:pPr>
              <w:jc w:val="center"/>
              <w:rPr>
                <w:b/>
                <w:bCs/>
                <w:sz w:val="22"/>
                <w:szCs w:val="22"/>
                <w:lang w:val="de-DE"/>
              </w:rPr>
            </w:pPr>
            <w:proofErr w:type="spellStart"/>
            <w:r w:rsidRPr="001607F6">
              <w:rPr>
                <w:b/>
                <w:bCs/>
                <w:sz w:val="22"/>
                <w:szCs w:val="22"/>
                <w:lang w:val="de-DE"/>
              </w:rPr>
              <w:t>Wbudowane</w:t>
            </w:r>
            <w:proofErr w:type="spellEnd"/>
            <w:r w:rsidRPr="001607F6">
              <w:rPr>
                <w:b/>
                <w:bCs/>
                <w:sz w:val="22"/>
                <w:szCs w:val="22"/>
                <w:lang w:val="de-DE"/>
              </w:rPr>
              <w:t xml:space="preserve"> </w:t>
            </w:r>
            <w:proofErr w:type="spellStart"/>
            <w:r w:rsidRPr="001607F6">
              <w:rPr>
                <w:b/>
                <w:bCs/>
                <w:sz w:val="22"/>
                <w:szCs w:val="22"/>
                <w:lang w:val="de-DE"/>
              </w:rPr>
              <w:t>porty</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331DCC6" w14:textId="77777777" w:rsidR="001607F6" w:rsidRPr="001607F6" w:rsidRDefault="001607F6" w:rsidP="00A300FF">
            <w:pPr>
              <w:rPr>
                <w:color w:val="000000"/>
                <w:sz w:val="22"/>
                <w:szCs w:val="22"/>
              </w:rPr>
            </w:pPr>
            <w:r w:rsidRPr="001607F6">
              <w:rPr>
                <w:color w:val="000000"/>
                <w:sz w:val="22"/>
                <w:szCs w:val="22"/>
              </w:rPr>
              <w:t>Przednie: min. 1x VGA, min. 1x USB 2.0, min. 1x micro-USB dedykowane dla karty zarządzającej,</w:t>
            </w:r>
          </w:p>
          <w:p w14:paraId="7AEF4230" w14:textId="77777777" w:rsidR="001607F6" w:rsidRPr="001607F6" w:rsidRDefault="001607F6" w:rsidP="00A300FF">
            <w:pPr>
              <w:rPr>
                <w:color w:val="000000"/>
                <w:sz w:val="22"/>
                <w:szCs w:val="22"/>
              </w:rPr>
            </w:pPr>
            <w:r w:rsidRPr="001607F6">
              <w:rPr>
                <w:color w:val="000000"/>
                <w:sz w:val="22"/>
                <w:szCs w:val="22"/>
              </w:rPr>
              <w:t>Tylne: min. 1x VGA, min. 2x USB w tym 1x USB 3.0,</w:t>
            </w:r>
          </w:p>
        </w:tc>
      </w:tr>
      <w:tr w:rsidR="001607F6" w:rsidRPr="001607F6" w14:paraId="6506A61B"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25A90D" w14:textId="77777777" w:rsidR="001607F6" w:rsidRPr="001607F6" w:rsidRDefault="001607F6" w:rsidP="00A300FF">
            <w:pPr>
              <w:jc w:val="center"/>
              <w:rPr>
                <w:b/>
                <w:bCs/>
                <w:sz w:val="22"/>
                <w:szCs w:val="22"/>
                <w:lang w:val="de-DE"/>
              </w:rPr>
            </w:pPr>
            <w:r w:rsidRPr="001607F6">
              <w:rPr>
                <w:b/>
                <w:bCs/>
                <w:sz w:val="22"/>
                <w:szCs w:val="22"/>
                <w:lang w:val="de-DE"/>
              </w:rPr>
              <w:t>Video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0D34B90" w14:textId="77777777" w:rsidR="001607F6" w:rsidRPr="001607F6" w:rsidRDefault="001607F6" w:rsidP="00A300FF">
            <w:pPr>
              <w:rPr>
                <w:color w:val="000000"/>
                <w:sz w:val="22"/>
                <w:szCs w:val="22"/>
              </w:rPr>
            </w:pPr>
            <w:r w:rsidRPr="001607F6">
              <w:rPr>
                <w:color w:val="000000"/>
                <w:sz w:val="22"/>
                <w:szCs w:val="22"/>
              </w:rPr>
              <w:t>Zintegrowana karta graficzna umożliwiająca wyświetlenie rozdzielczości min. 1600x900</w:t>
            </w:r>
          </w:p>
        </w:tc>
      </w:tr>
      <w:tr w:rsidR="001607F6" w:rsidRPr="001607F6" w14:paraId="5BB4A24D"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1F4EFF" w14:textId="77777777" w:rsidR="001607F6" w:rsidRPr="001607F6" w:rsidRDefault="001607F6" w:rsidP="00A300FF">
            <w:pPr>
              <w:jc w:val="center"/>
              <w:rPr>
                <w:b/>
                <w:bCs/>
                <w:sz w:val="22"/>
                <w:szCs w:val="22"/>
              </w:rPr>
            </w:pPr>
            <w:r w:rsidRPr="001607F6">
              <w:rPr>
                <w:b/>
                <w:bCs/>
                <w:sz w:val="22"/>
                <w:szCs w:val="22"/>
              </w:rPr>
              <w:t>Wentylatory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B2669C7" w14:textId="77777777" w:rsidR="001607F6" w:rsidRPr="001607F6" w:rsidRDefault="001607F6" w:rsidP="00A300FF">
            <w:pPr>
              <w:rPr>
                <w:sz w:val="22"/>
                <w:szCs w:val="22"/>
              </w:rPr>
            </w:pPr>
            <w:r w:rsidRPr="001607F6">
              <w:rPr>
                <w:color w:val="000000"/>
                <w:sz w:val="22"/>
                <w:szCs w:val="22"/>
              </w:rPr>
              <w:t>Redundantne</w:t>
            </w:r>
          </w:p>
        </w:tc>
      </w:tr>
      <w:tr w:rsidR="001607F6" w:rsidRPr="001607F6" w14:paraId="4DCE1289" w14:textId="77777777" w:rsidTr="000C5F61">
        <w:trPr>
          <w:trHeight w:val="449"/>
        </w:trPr>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C347DA" w14:textId="77777777" w:rsidR="001607F6" w:rsidRPr="001607F6" w:rsidRDefault="001607F6" w:rsidP="00A300FF">
            <w:pPr>
              <w:jc w:val="center"/>
              <w:rPr>
                <w:b/>
                <w:bCs/>
                <w:sz w:val="22"/>
                <w:szCs w:val="22"/>
              </w:rPr>
            </w:pPr>
            <w:r w:rsidRPr="001607F6">
              <w:rPr>
                <w:b/>
                <w:bCs/>
                <w:sz w:val="22"/>
                <w:szCs w:val="22"/>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DA854E7" w14:textId="77777777" w:rsidR="001607F6" w:rsidRPr="001607F6" w:rsidRDefault="001607F6" w:rsidP="00A300FF">
            <w:pPr>
              <w:rPr>
                <w:sz w:val="22"/>
                <w:szCs w:val="22"/>
              </w:rPr>
            </w:pPr>
            <w:r w:rsidRPr="001607F6">
              <w:rPr>
                <w:sz w:val="22"/>
                <w:szCs w:val="22"/>
              </w:rPr>
              <w:t>Redundantne, Hot-Plug maksymalnie 800W.</w:t>
            </w:r>
          </w:p>
        </w:tc>
      </w:tr>
      <w:tr w:rsidR="001607F6" w:rsidRPr="001607F6" w14:paraId="4FADBD2D" w14:textId="77777777" w:rsidTr="001607F6">
        <w:trPr>
          <w:trHeight w:val="830"/>
        </w:trPr>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A9EBD5" w14:textId="77777777" w:rsidR="001607F6" w:rsidRPr="001607F6" w:rsidRDefault="001607F6" w:rsidP="00A300FF">
            <w:pPr>
              <w:jc w:val="center"/>
              <w:rPr>
                <w:b/>
                <w:bCs/>
                <w:sz w:val="22"/>
                <w:szCs w:val="22"/>
              </w:rPr>
            </w:pPr>
            <w:r w:rsidRPr="001607F6">
              <w:rPr>
                <w:b/>
                <w:bCs/>
                <w:sz w:val="22"/>
                <w:szCs w:val="22"/>
              </w:rPr>
              <w:t>Bezpieczeństwo</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2C930F5" w14:textId="77777777" w:rsidR="001607F6" w:rsidRPr="001607F6" w:rsidRDefault="001607F6" w:rsidP="001607F6">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 xml:space="preserve">Zatrzask górnej pokrywy oraz blokada na ramce </w:t>
            </w:r>
            <w:proofErr w:type="spellStart"/>
            <w:r w:rsidRPr="001607F6">
              <w:rPr>
                <w:rFonts w:ascii="Times New Roman" w:hAnsi="Times New Roman"/>
                <w:color w:val="000000"/>
              </w:rPr>
              <w:t>panela</w:t>
            </w:r>
            <w:proofErr w:type="spellEnd"/>
            <w:r w:rsidRPr="001607F6">
              <w:rPr>
                <w:rFonts w:ascii="Times New Roman" w:hAnsi="Times New Roman"/>
                <w:color w:val="000000"/>
              </w:rPr>
              <w:t xml:space="preserve"> zamykana na klucz służąca do ochrony nieautoryzowanego dostępu do dysków twardych. </w:t>
            </w:r>
          </w:p>
          <w:p w14:paraId="4B67F41B" w14:textId="77777777" w:rsidR="001607F6" w:rsidRPr="001607F6" w:rsidRDefault="001607F6" w:rsidP="001607F6">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Możliwość wyłączenia w BIOS funkcji przycisku zasilania. </w:t>
            </w:r>
          </w:p>
          <w:p w14:paraId="6E0C8620" w14:textId="77777777" w:rsidR="001607F6" w:rsidRPr="001607F6" w:rsidRDefault="001607F6" w:rsidP="001607F6">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 xml:space="preserve">BIOS ma możliwość przejścia do bezpiecznego trybu rozruchowego z możliwością zarządzania blokadą zasilania, panelem sterowania oraz zmianą hasła </w:t>
            </w:r>
          </w:p>
          <w:p w14:paraId="71825D0D" w14:textId="77777777" w:rsidR="001607F6" w:rsidRPr="001607F6" w:rsidRDefault="001607F6" w:rsidP="001607F6">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 xml:space="preserve">Wbudowany czujnik otwarcia obudowy współpracujący z BIOS i kartą zarządzającą. </w:t>
            </w:r>
          </w:p>
          <w:p w14:paraId="3138BD6D" w14:textId="77777777" w:rsidR="001607F6" w:rsidRPr="001607F6" w:rsidRDefault="001607F6" w:rsidP="001607F6">
            <w:pPr>
              <w:pStyle w:val="Akapitzlist"/>
              <w:numPr>
                <w:ilvl w:val="0"/>
                <w:numId w:val="26"/>
              </w:numPr>
              <w:spacing w:after="0" w:line="240" w:lineRule="auto"/>
              <w:textAlignment w:val="baseline"/>
              <w:rPr>
                <w:rFonts w:ascii="Times New Roman" w:hAnsi="Times New Roman"/>
                <w:color w:val="000000"/>
              </w:rPr>
            </w:pPr>
            <w:r w:rsidRPr="001607F6">
              <w:rPr>
                <w:rFonts w:ascii="Times New Roman" w:hAnsi="Times New Roman"/>
                <w:color w:val="000000"/>
              </w:rPr>
              <w:t>Moduł TPM 2.0 </w:t>
            </w:r>
          </w:p>
          <w:p w14:paraId="68C7C241" w14:textId="77777777" w:rsidR="001607F6" w:rsidRPr="001607F6" w:rsidRDefault="001607F6" w:rsidP="001607F6">
            <w:pPr>
              <w:pStyle w:val="Akapitzlist"/>
              <w:numPr>
                <w:ilvl w:val="0"/>
                <w:numId w:val="26"/>
              </w:numPr>
              <w:spacing w:after="0" w:line="240" w:lineRule="auto"/>
              <w:textAlignment w:val="baseline"/>
              <w:rPr>
                <w:rFonts w:ascii="Times New Roman" w:hAnsi="Times New Roman"/>
                <w:bCs/>
              </w:rPr>
            </w:pPr>
            <w:r w:rsidRPr="001607F6">
              <w:rPr>
                <w:rFonts w:ascii="Times New Roman" w:hAnsi="Times New Roman"/>
                <w:color w:val="000000"/>
              </w:rPr>
              <w:t>Możliwość dynamicznego włączania I wyłączania portów USB na obudowie – bez potrzeby restartu serwera</w:t>
            </w:r>
          </w:p>
          <w:p w14:paraId="527438A4" w14:textId="77777777" w:rsidR="001607F6" w:rsidRPr="001607F6" w:rsidRDefault="001607F6" w:rsidP="001607F6">
            <w:pPr>
              <w:pStyle w:val="Akapitzlist"/>
              <w:numPr>
                <w:ilvl w:val="0"/>
                <w:numId w:val="26"/>
              </w:numPr>
              <w:spacing w:after="0" w:line="252" w:lineRule="auto"/>
              <w:ind w:left="714" w:hanging="357"/>
              <w:rPr>
                <w:rFonts w:ascii="Times New Roman" w:hAnsi="Times New Roman"/>
              </w:rPr>
            </w:pPr>
            <w:r w:rsidRPr="001607F6">
              <w:rPr>
                <w:rFonts w:ascii="Times New Roman" w:hAnsi="Times New Roman"/>
                <w:color w:val="000000"/>
              </w:rPr>
              <w:lastRenderedPageBreak/>
              <w:t>Możliwość wymazania danych ze znajdujących się dysków wewnątrz serwera – niezależne od zainstalowanego systemu operacyjnego, uruchamiane z poziomu zarządzania serwerem</w:t>
            </w:r>
          </w:p>
        </w:tc>
      </w:tr>
      <w:tr w:rsidR="001607F6" w:rsidRPr="001607F6" w14:paraId="77343862"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73F39C5" w14:textId="77777777" w:rsidR="001607F6" w:rsidRPr="001607F6" w:rsidRDefault="001607F6" w:rsidP="00A300FF">
            <w:pPr>
              <w:jc w:val="center"/>
              <w:rPr>
                <w:b/>
                <w:sz w:val="22"/>
                <w:szCs w:val="22"/>
              </w:rPr>
            </w:pPr>
            <w:r w:rsidRPr="001607F6">
              <w:rPr>
                <w:b/>
                <w:sz w:val="22"/>
                <w:szCs w:val="22"/>
              </w:rPr>
              <w:lastRenderedPageBreak/>
              <w:t>Diagnostyka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2F980CEA" w14:textId="77777777" w:rsidR="001607F6" w:rsidRPr="001607F6" w:rsidRDefault="001607F6" w:rsidP="00A300FF">
            <w:pPr>
              <w:rPr>
                <w:bCs/>
                <w:sz w:val="22"/>
                <w:szCs w:val="22"/>
              </w:rPr>
            </w:pPr>
            <w:r w:rsidRPr="001607F6">
              <w:rPr>
                <w:bCs/>
                <w:sz w:val="22"/>
                <w:szCs w:val="22"/>
              </w:rPr>
              <w:t xml:space="preserve">Możliwość wyposażenia w panel LCD umieszczony na froncie obudowy, umożliwiający wyświetlenie informacji o stanie procesora, pamięci, dysków, </w:t>
            </w:r>
            <w:proofErr w:type="spellStart"/>
            <w:r w:rsidRPr="001607F6">
              <w:rPr>
                <w:bCs/>
                <w:sz w:val="22"/>
                <w:szCs w:val="22"/>
              </w:rPr>
              <w:t>BIOS’u</w:t>
            </w:r>
            <w:proofErr w:type="spellEnd"/>
            <w:r w:rsidRPr="001607F6">
              <w:rPr>
                <w:bCs/>
                <w:sz w:val="22"/>
                <w:szCs w:val="22"/>
              </w:rPr>
              <w:t>, zasilaniu oraz temperaturze.</w:t>
            </w:r>
          </w:p>
        </w:tc>
      </w:tr>
      <w:tr w:rsidR="001607F6" w:rsidRPr="001607F6" w14:paraId="4F8D7112"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63FD77" w14:textId="77777777" w:rsidR="001607F6" w:rsidRPr="001607F6" w:rsidRDefault="001607F6" w:rsidP="00A300FF">
            <w:pPr>
              <w:jc w:val="center"/>
              <w:rPr>
                <w:b/>
                <w:bCs/>
                <w:sz w:val="22"/>
                <w:szCs w:val="22"/>
              </w:rPr>
            </w:pPr>
            <w:r w:rsidRPr="001607F6">
              <w:rPr>
                <w:b/>
                <w:bCs/>
                <w:sz w:val="22"/>
                <w:szCs w:val="22"/>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BFF8D6D" w14:textId="77777777" w:rsidR="001607F6" w:rsidRPr="001607F6" w:rsidRDefault="001607F6" w:rsidP="00A300FF">
            <w:pPr>
              <w:rPr>
                <w:sz w:val="22"/>
                <w:szCs w:val="22"/>
              </w:rPr>
            </w:pPr>
            <w:r w:rsidRPr="001607F6">
              <w:rPr>
                <w:sz w:val="22"/>
                <w:szCs w:val="22"/>
              </w:rPr>
              <w:t>Niezależna od zainstalowanego na serwerze systemu operacyjnego posiadająca dedykowany port Gigabit Ethernet RJ-45 i umożliwiająca:</w:t>
            </w:r>
          </w:p>
          <w:p w14:paraId="15E18E94"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zdalny dostęp do graficznego interfejsu Web karty zarządzającej;</w:t>
            </w:r>
          </w:p>
          <w:p w14:paraId="09278089"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zdalne monitorowanie i informowanie o statusie serwera (m.in. prędkości obrotowej wentylatorów, konfiguracji serwera);</w:t>
            </w:r>
          </w:p>
          <w:p w14:paraId="4B7AC729"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szyfrowane połączenie (TLS) oraz autentykacje i autoryzację użytkownika;</w:t>
            </w:r>
          </w:p>
          <w:p w14:paraId="40373CFF"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możliwość podmontowania zdalnych wirtualnych napędów;</w:t>
            </w:r>
          </w:p>
          <w:p w14:paraId="222BD8F5"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wirtualną konsolę z dostępem do myszy, klawiatury;</w:t>
            </w:r>
          </w:p>
          <w:p w14:paraId="072EEC13"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wsparcie dla IPv6;</w:t>
            </w:r>
          </w:p>
          <w:p w14:paraId="2E2349CE"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 xml:space="preserve">wsparcie dla WSMAN (Web Service for Management); SNMP; IPMI2.0, SSH, </w:t>
            </w:r>
            <w:proofErr w:type="spellStart"/>
            <w:r w:rsidRPr="001607F6">
              <w:rPr>
                <w:rFonts w:ascii="Times New Roman" w:hAnsi="Times New Roman"/>
              </w:rPr>
              <w:t>Redfish</w:t>
            </w:r>
            <w:proofErr w:type="spellEnd"/>
            <w:r w:rsidRPr="001607F6">
              <w:rPr>
                <w:rFonts w:ascii="Times New Roman" w:hAnsi="Times New Roman"/>
              </w:rPr>
              <w:t>;</w:t>
            </w:r>
          </w:p>
          <w:p w14:paraId="1AD32075"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możliwość zdalnego monitorowania w czasie rzeczywistym poboru prądu przez serwer;</w:t>
            </w:r>
          </w:p>
          <w:p w14:paraId="3090D9F5"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możliwość zdalnego ustawienia limitu poboru prądu przez konkretny serwer;</w:t>
            </w:r>
          </w:p>
          <w:p w14:paraId="40066159"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integracja z Active Directory;</w:t>
            </w:r>
          </w:p>
          <w:p w14:paraId="4FD168E6"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możliwość obsługi przez dwóch administratorów jednocześnie;</w:t>
            </w:r>
          </w:p>
          <w:p w14:paraId="2FB22A07"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 xml:space="preserve">wsparcie dla </w:t>
            </w:r>
            <w:proofErr w:type="spellStart"/>
            <w:r w:rsidRPr="001607F6">
              <w:rPr>
                <w:rFonts w:ascii="Times New Roman" w:hAnsi="Times New Roman"/>
              </w:rPr>
              <w:t>dynamic</w:t>
            </w:r>
            <w:proofErr w:type="spellEnd"/>
            <w:r w:rsidRPr="001607F6">
              <w:rPr>
                <w:rFonts w:ascii="Times New Roman" w:hAnsi="Times New Roman"/>
              </w:rPr>
              <w:t xml:space="preserve"> DNS;</w:t>
            </w:r>
          </w:p>
          <w:p w14:paraId="61032CA7"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wysyłanie do administratora maila z powiadomieniem o awarii lub zmianie konfiguracji sprzętowej.</w:t>
            </w:r>
          </w:p>
          <w:p w14:paraId="51D4E1E7" w14:textId="77777777" w:rsidR="001607F6" w:rsidRPr="001607F6" w:rsidRDefault="001607F6" w:rsidP="001607F6">
            <w:pPr>
              <w:pStyle w:val="Akapitzlist"/>
              <w:numPr>
                <w:ilvl w:val="0"/>
                <w:numId w:val="27"/>
              </w:numPr>
              <w:spacing w:after="160" w:line="259" w:lineRule="auto"/>
              <w:rPr>
                <w:rFonts w:ascii="Times New Roman" w:hAnsi="Times New Roman"/>
              </w:rPr>
            </w:pPr>
            <w:r w:rsidRPr="001607F6">
              <w:rPr>
                <w:rFonts w:ascii="Times New Roman" w:hAnsi="Times New Roman"/>
              </w:rPr>
              <w:t>możliwość bezpośredniego zarządzania poprzez dedykowany port USB na przednim panelu serwera</w:t>
            </w:r>
          </w:p>
          <w:p w14:paraId="6EEB2F96" w14:textId="77777777" w:rsidR="001607F6" w:rsidRPr="001607F6" w:rsidRDefault="001607F6" w:rsidP="001607F6">
            <w:pPr>
              <w:pStyle w:val="Akapitzlist"/>
              <w:numPr>
                <w:ilvl w:val="0"/>
                <w:numId w:val="27"/>
              </w:numPr>
              <w:spacing w:after="160" w:line="259" w:lineRule="auto"/>
              <w:jc w:val="both"/>
              <w:rPr>
                <w:rFonts w:ascii="Times New Roman" w:hAnsi="Times New Roman"/>
              </w:rPr>
            </w:pPr>
            <w:r w:rsidRPr="001607F6">
              <w:rPr>
                <w:rFonts w:ascii="Times New Roman" w:hAnsi="Times New Roman"/>
              </w:rPr>
              <w:t>możliwość zarządzania do 100 serwerów bezpośrednio z konsoli karty zarządzającej pojedynczego serwera</w:t>
            </w:r>
          </w:p>
        </w:tc>
      </w:tr>
      <w:tr w:rsidR="001607F6" w:rsidRPr="001607F6" w14:paraId="1EC0CC84"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37A8D1" w14:textId="77777777" w:rsidR="001607F6" w:rsidRPr="001607F6" w:rsidRDefault="001607F6" w:rsidP="00A300FF">
            <w:pPr>
              <w:jc w:val="center"/>
              <w:rPr>
                <w:b/>
                <w:bCs/>
                <w:sz w:val="22"/>
                <w:szCs w:val="22"/>
              </w:rPr>
            </w:pPr>
            <w:r w:rsidRPr="001607F6">
              <w:rPr>
                <w:b/>
                <w:bCs/>
                <w:sz w:val="22"/>
                <w:szCs w:val="22"/>
              </w:rPr>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2541544" w14:textId="259C69B3" w:rsidR="001607F6" w:rsidRPr="001607F6" w:rsidRDefault="001607F6" w:rsidP="00A300FF">
            <w:pPr>
              <w:rPr>
                <w:sz w:val="22"/>
                <w:szCs w:val="22"/>
              </w:rPr>
            </w:pPr>
            <w:r w:rsidRPr="001607F6">
              <w:rPr>
                <w:color w:val="000000"/>
                <w:sz w:val="22"/>
                <w:szCs w:val="22"/>
              </w:rPr>
              <w:t>Serwer musi być wyprodukowany zgodnie z normą ISO-9001:20</w:t>
            </w:r>
            <w:r w:rsidR="00C25AA7">
              <w:rPr>
                <w:color w:val="000000"/>
                <w:sz w:val="22"/>
                <w:szCs w:val="22"/>
              </w:rPr>
              <w:t>15</w:t>
            </w:r>
            <w:r w:rsidRPr="001607F6">
              <w:rPr>
                <w:color w:val="000000"/>
                <w:sz w:val="22"/>
                <w:szCs w:val="22"/>
              </w:rPr>
              <w:t xml:space="preserve"> oraz ISO-14001. </w:t>
            </w:r>
            <w:r w:rsidRPr="001607F6">
              <w:rPr>
                <w:color w:val="000000"/>
                <w:sz w:val="22"/>
                <w:szCs w:val="22"/>
              </w:rPr>
              <w:br/>
              <w:t>Serwer musi posiadać deklaracja CE.</w:t>
            </w:r>
            <w:r w:rsidRPr="001607F6">
              <w:rPr>
                <w:color w:val="000000"/>
                <w:sz w:val="22"/>
                <w:szCs w:val="22"/>
              </w:rPr>
              <w:br/>
              <w:t xml:space="preserve">Oferowany serwer musi znajdować się na liście Windows Server </w:t>
            </w:r>
            <w:proofErr w:type="spellStart"/>
            <w:r w:rsidRPr="001607F6">
              <w:rPr>
                <w:color w:val="000000"/>
                <w:sz w:val="22"/>
                <w:szCs w:val="22"/>
              </w:rPr>
              <w:t>Catalog</w:t>
            </w:r>
            <w:proofErr w:type="spellEnd"/>
            <w:r w:rsidRPr="001607F6">
              <w:rPr>
                <w:color w:val="000000"/>
                <w:sz w:val="22"/>
                <w:szCs w:val="22"/>
              </w:rPr>
              <w:t xml:space="preserve"> i posiadać status „</w:t>
            </w:r>
            <w:proofErr w:type="spellStart"/>
            <w:r w:rsidRPr="001607F6">
              <w:rPr>
                <w:color w:val="000000"/>
                <w:sz w:val="22"/>
                <w:szCs w:val="22"/>
              </w:rPr>
              <w:t>Certified</w:t>
            </w:r>
            <w:proofErr w:type="spellEnd"/>
            <w:r w:rsidRPr="001607F6">
              <w:rPr>
                <w:color w:val="000000"/>
                <w:sz w:val="22"/>
                <w:szCs w:val="22"/>
              </w:rPr>
              <w:t xml:space="preserve"> for Windows” dla systemów Microsoft Windows Server 2019, Microsoft Windows Server 2022. </w:t>
            </w:r>
          </w:p>
        </w:tc>
      </w:tr>
      <w:tr w:rsidR="001607F6" w:rsidRPr="001607F6" w14:paraId="2637159C" w14:textId="77777777" w:rsidTr="001607F6">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729AB9" w14:textId="77777777" w:rsidR="001607F6" w:rsidRPr="001607F6" w:rsidRDefault="001607F6" w:rsidP="00A300FF">
            <w:pPr>
              <w:jc w:val="center"/>
              <w:rPr>
                <w:b/>
                <w:bCs/>
                <w:sz w:val="22"/>
                <w:szCs w:val="22"/>
              </w:rPr>
            </w:pPr>
            <w:r w:rsidRPr="001607F6">
              <w:rPr>
                <w:b/>
                <w:bCs/>
                <w:sz w:val="22"/>
                <w:szCs w:val="22"/>
              </w:rPr>
              <w:t>Warunki gwarancji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bottom"/>
            <w:hideMark/>
          </w:tcPr>
          <w:p w14:paraId="78A6A2F0" w14:textId="77777777" w:rsidR="001607F6" w:rsidRPr="001607F6" w:rsidRDefault="001607F6" w:rsidP="00A300FF">
            <w:pPr>
              <w:rPr>
                <w:rFonts w:eastAsia="Times New Roman"/>
                <w:color w:val="000000"/>
                <w:sz w:val="22"/>
                <w:szCs w:val="22"/>
              </w:rPr>
            </w:pPr>
            <w:r w:rsidRPr="001607F6">
              <w:rPr>
                <w:rFonts w:eastAsia="Times New Roman"/>
                <w:color w:val="000000"/>
                <w:sz w:val="22"/>
                <w:szCs w:val="22"/>
              </w:rPr>
              <w:t>3 lata gwarancji producenta, z czasem reakcji do następnego dnia roboczego od przyjęcia zgłoszenia, możliwość zgłaszania awarii 24x7x365 poprzez ogólnopolską linię telefoniczną producenta. W przypadku wystąpienia awarii dysku twardego w urządzeniu objętym aktywnym wparciem technicznym, uszkodzony dysk twardy pozostaje u Zamawiającego.</w:t>
            </w:r>
          </w:p>
          <w:p w14:paraId="2BC5DB6F" w14:textId="087C386A" w:rsidR="001607F6" w:rsidRPr="001607F6" w:rsidRDefault="001607F6" w:rsidP="00A300FF">
            <w:pPr>
              <w:rPr>
                <w:rFonts w:eastAsia="Times New Roman"/>
                <w:color w:val="000000"/>
                <w:sz w:val="22"/>
                <w:szCs w:val="22"/>
              </w:rPr>
            </w:pPr>
            <w:r w:rsidRPr="001607F6">
              <w:rPr>
                <w:rFonts w:eastAsia="Times New Roman"/>
                <w:color w:val="000000"/>
                <w:sz w:val="22"/>
                <w:szCs w:val="22"/>
              </w:rPr>
              <w:t xml:space="preserve">Serwis urządzeń będzie realizowany bezpośrednio przez Producenta i/lub we współpracy z Autoryzowanym Partnerem Serwisowym Producenta. Możliwość rozszerzenia gwarancji przez producenta do 7 lat. </w:t>
            </w:r>
          </w:p>
          <w:p w14:paraId="607FE9BE" w14:textId="336134AB" w:rsidR="001607F6" w:rsidRPr="001607F6" w:rsidRDefault="001607F6" w:rsidP="00A300FF">
            <w:pPr>
              <w:rPr>
                <w:rFonts w:eastAsia="Times New Roman"/>
                <w:color w:val="000000"/>
                <w:sz w:val="22"/>
                <w:szCs w:val="22"/>
              </w:rPr>
            </w:pPr>
            <w:r w:rsidRPr="001607F6">
              <w:rPr>
                <w:rFonts w:eastAsia="Times New Roman"/>
                <w:color w:val="000000"/>
                <w:sz w:val="22"/>
                <w:szCs w:val="22"/>
              </w:rPr>
              <w:t>Możliwość sprawdzenia statusu gwarancji poprzez stronę producenta podając unikatowy numer urządzenia oraz pobieranie sterowników nawet w przypadku wygaśnięcia gwarancji serwera</w:t>
            </w:r>
            <w:r w:rsidR="00806555">
              <w:rPr>
                <w:rFonts w:eastAsia="Times New Roman"/>
                <w:color w:val="000000"/>
                <w:sz w:val="22"/>
                <w:szCs w:val="22"/>
              </w:rPr>
              <w:t>.</w:t>
            </w:r>
          </w:p>
        </w:tc>
      </w:tr>
      <w:tr w:rsidR="001607F6" w:rsidRPr="001607F6" w14:paraId="5A7C929D" w14:textId="77777777" w:rsidTr="001607F6">
        <w:trPr>
          <w:trHeight w:val="230"/>
        </w:trPr>
        <w:tc>
          <w:tcPr>
            <w:tcW w:w="192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44D79E" w14:textId="77777777" w:rsidR="001607F6" w:rsidRPr="001607F6" w:rsidRDefault="001607F6" w:rsidP="00A300FF">
            <w:pPr>
              <w:jc w:val="center"/>
              <w:rPr>
                <w:b/>
                <w:bCs/>
                <w:sz w:val="22"/>
                <w:szCs w:val="22"/>
              </w:rPr>
            </w:pPr>
            <w:r w:rsidRPr="001607F6">
              <w:rPr>
                <w:b/>
                <w:bCs/>
                <w:sz w:val="22"/>
                <w:szCs w:val="22"/>
              </w:rPr>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E1088FD" w14:textId="77777777" w:rsidR="001607F6" w:rsidRPr="001607F6" w:rsidRDefault="001607F6" w:rsidP="00A300FF">
            <w:pPr>
              <w:rPr>
                <w:sz w:val="22"/>
                <w:szCs w:val="22"/>
              </w:rPr>
            </w:pPr>
            <w:r w:rsidRPr="001607F6">
              <w:rPr>
                <w:sz w:val="22"/>
                <w:szCs w:val="22"/>
              </w:rPr>
              <w:t>Zamawiający wymaga dokumentacji w języku polskim lub angielskim.</w:t>
            </w:r>
          </w:p>
          <w:p w14:paraId="4B641B6A" w14:textId="77777777" w:rsidR="001607F6" w:rsidRPr="001607F6" w:rsidRDefault="001607F6" w:rsidP="00A300FF">
            <w:pPr>
              <w:rPr>
                <w:sz w:val="22"/>
                <w:szCs w:val="22"/>
              </w:rPr>
            </w:pPr>
            <w:r w:rsidRPr="001607F6">
              <w:rPr>
                <w:sz w:val="22"/>
                <w:szCs w:val="22"/>
              </w:rPr>
              <w:t>Możliwość telefonicznego sprawdzenia konfiguracji sprzętowej serwera oraz warunków gwarancji po podaniu numeru seryjnego bezpośrednio u producenta lub jego przedstawiciela.</w:t>
            </w:r>
          </w:p>
        </w:tc>
      </w:tr>
    </w:tbl>
    <w:p w14:paraId="78117A75" w14:textId="77777777" w:rsidR="001607F6" w:rsidRDefault="001607F6" w:rsidP="001607F6"/>
    <w:p w14:paraId="20AE9A61" w14:textId="77777777" w:rsidR="00445BF7" w:rsidRPr="00445BF7" w:rsidRDefault="00445BF7" w:rsidP="00445BF7">
      <w:pPr>
        <w:jc w:val="both"/>
      </w:pPr>
    </w:p>
    <w:p w14:paraId="0A7EC227" w14:textId="77777777" w:rsidR="00944397" w:rsidRDefault="00944397" w:rsidP="00C4355B">
      <w:pPr>
        <w:jc w:val="both"/>
      </w:pPr>
    </w:p>
    <w:p w14:paraId="6E719BB1" w14:textId="5A72556D" w:rsidR="0077758A" w:rsidRDefault="00980097" w:rsidP="00980097">
      <w:pPr>
        <w:numPr>
          <w:ilvl w:val="0"/>
          <w:numId w:val="7"/>
        </w:numPr>
        <w:tabs>
          <w:tab w:val="clear" w:pos="720"/>
        </w:tabs>
        <w:spacing w:after="120"/>
        <w:ind w:left="284" w:hanging="284"/>
        <w:jc w:val="both"/>
      </w:pPr>
      <w:r>
        <w:lastRenderedPageBreak/>
        <w:t xml:space="preserve">Ilekroć w treści SWZ przedmiot zamówienia został opisany przez </w:t>
      </w:r>
      <w:r w:rsidRPr="00980097">
        <w:t>wskazanie norm, znaków towarowych, patentów lub pochodzenia, źródła lub szczególnego procesu, Zamawiający dopuszcza zaoferowanie przez Wykonawcę rozwiązania równoważnego</w:t>
      </w:r>
      <w:r>
        <w:t xml:space="preserve"> </w:t>
      </w:r>
      <w:r w:rsidR="00444CCA">
        <w:t>.</w:t>
      </w:r>
    </w:p>
    <w:p w14:paraId="21A1C594" w14:textId="775AA919" w:rsidR="00980097" w:rsidRDefault="00980097" w:rsidP="00980097">
      <w:pPr>
        <w:numPr>
          <w:ilvl w:val="0"/>
          <w:numId w:val="7"/>
        </w:numPr>
        <w:tabs>
          <w:tab w:val="clear" w:pos="720"/>
        </w:tabs>
        <w:spacing w:after="120"/>
        <w:ind w:left="284" w:hanging="284"/>
        <w:jc w:val="both"/>
      </w:pPr>
      <w:r w:rsidRPr="00980097">
        <w:t>Wykonawca, który powołuje się na rozwiązania równoważne do opisywanych przez Zamawiającego, jest zobowiązany wykazać, że oferowan</w:t>
      </w:r>
      <w:r>
        <w:t>e</w:t>
      </w:r>
      <w:r w:rsidRPr="00980097">
        <w:t xml:space="preserve"> przez niego </w:t>
      </w:r>
      <w:r w:rsidR="001933E8">
        <w:t>rozwiązania</w:t>
      </w:r>
      <w:r w:rsidRPr="00980097">
        <w:t xml:space="preserve"> spełnia</w:t>
      </w:r>
      <w:r w:rsidR="001933E8">
        <w:t>ją</w:t>
      </w:r>
      <w:r w:rsidRPr="00980097">
        <w:t xml:space="preserve"> wymagania określone</w:t>
      </w:r>
      <w:r w:rsidR="001933E8">
        <w:t xml:space="preserve"> przez Zamawiającego</w:t>
      </w:r>
      <w:r w:rsidRPr="00980097">
        <w:t xml:space="preserve"> w</w:t>
      </w:r>
      <w:r w:rsidR="001933E8">
        <w:t xml:space="preserve"> dziale III pkt 5 a) i b) SWZ. </w:t>
      </w:r>
      <w:r w:rsidRPr="00980097">
        <w:t xml:space="preserve">Równoważność pod względem parametrów technicznych, użytkowych lub eksploatacyjnych ma w szczególności zapewnić uzyskanie parametrów technicznych nie gorszych od </w:t>
      </w:r>
      <w:r w:rsidR="00054ED4">
        <w:t>wymaganych</w:t>
      </w:r>
      <w:r w:rsidRPr="00980097">
        <w:t xml:space="preserve"> przez Zamawiającego</w:t>
      </w:r>
      <w:r w:rsidR="001933E8">
        <w:t>.</w:t>
      </w:r>
    </w:p>
    <w:p w14:paraId="08609144" w14:textId="2AB0FB4D" w:rsidR="005405C6" w:rsidRDefault="00980097" w:rsidP="005405C6">
      <w:pPr>
        <w:numPr>
          <w:ilvl w:val="0"/>
          <w:numId w:val="7"/>
        </w:numPr>
        <w:tabs>
          <w:tab w:val="clear" w:pos="720"/>
        </w:tabs>
        <w:spacing w:after="120"/>
        <w:ind w:left="284" w:hanging="284"/>
        <w:jc w:val="both"/>
      </w:pPr>
      <w:r>
        <w:t xml:space="preserve">Zamawiający </w:t>
      </w:r>
      <w:r w:rsidRPr="00980097">
        <w:t xml:space="preserve">wymaga, aby Wykonawca </w:t>
      </w:r>
      <w:bookmarkStart w:id="6" w:name="_Hlk143516754"/>
      <w:r w:rsidRPr="00980097">
        <w:t>wraz z ofertą złożył kompletną specyfikację oferowanego rozwiązania</w:t>
      </w:r>
      <w:r w:rsidR="00DA7B67" w:rsidRPr="00DA7B67">
        <w:t xml:space="preserve"> w języku polskim lub angielskim</w:t>
      </w:r>
      <w:r w:rsidR="00EA6BA3">
        <w:t xml:space="preserve">, tj. karty katalogowe producenta, </w:t>
      </w:r>
      <w:r w:rsidR="0070630B">
        <w:t xml:space="preserve">foldery </w:t>
      </w:r>
      <w:r w:rsidR="0070630B" w:rsidRPr="0070630B">
        <w:t>producenta/dystrybutora</w:t>
      </w:r>
      <w:r w:rsidR="0070630B">
        <w:t xml:space="preserve">, wydruki ze stron internetowych </w:t>
      </w:r>
      <w:r w:rsidR="0070630B" w:rsidRPr="0070630B">
        <w:t>producenta/dystrybutora</w:t>
      </w:r>
      <w:r w:rsidR="0070630B">
        <w:t xml:space="preserve"> lub opisy własne</w:t>
      </w:r>
      <w:r w:rsidRPr="00980097">
        <w:t xml:space="preserve">. </w:t>
      </w:r>
      <w:bookmarkEnd w:id="6"/>
    </w:p>
    <w:p w14:paraId="44849F91" w14:textId="57556642" w:rsidR="0077758A" w:rsidRDefault="00980097" w:rsidP="0077758A">
      <w:pPr>
        <w:numPr>
          <w:ilvl w:val="0"/>
          <w:numId w:val="7"/>
        </w:numPr>
        <w:tabs>
          <w:tab w:val="clear" w:pos="720"/>
        </w:tabs>
        <w:ind w:left="284" w:hanging="284"/>
        <w:jc w:val="both"/>
      </w:pPr>
      <w:r w:rsidRPr="00980097">
        <w:t xml:space="preserve">Specyfikacja, o której mowa w </w:t>
      </w:r>
      <w:r w:rsidR="005405C6">
        <w:t>pkt 8 powyżej</w:t>
      </w:r>
      <w:r w:rsidRPr="00980097">
        <w:t>, stanowi integralną część oferty. Brak jej załączenia będzie skutkował odrzuceniem oferty, jako niezgodnej z treścią SWZ</w:t>
      </w:r>
      <w:r>
        <w:t>.</w:t>
      </w:r>
    </w:p>
    <w:p w14:paraId="00002DF6" w14:textId="77777777" w:rsidR="00A34872" w:rsidRDefault="00A34872" w:rsidP="00C4355B">
      <w:pPr>
        <w:jc w:val="both"/>
      </w:pPr>
    </w:p>
    <w:p w14:paraId="3BEB01E6" w14:textId="77777777" w:rsidR="00D50D8F" w:rsidRPr="003078C2" w:rsidRDefault="007F7A2B" w:rsidP="00944397">
      <w:pPr>
        <w:spacing w:after="120"/>
        <w:jc w:val="both"/>
      </w:pPr>
      <w:r w:rsidRPr="003078C2">
        <w:rPr>
          <w:b/>
          <w:u w:val="single"/>
        </w:rPr>
        <w:t>IV.</w:t>
      </w:r>
      <w:r w:rsidR="005C2A8F" w:rsidRPr="003078C2">
        <w:rPr>
          <w:b/>
          <w:u w:val="single"/>
        </w:rPr>
        <w:t xml:space="preserve"> </w:t>
      </w:r>
      <w:r w:rsidR="00944397">
        <w:rPr>
          <w:b/>
          <w:u w:val="single"/>
        </w:rPr>
        <w:t>Termin wykonania zamówienia</w:t>
      </w:r>
      <w:r w:rsidRPr="003078C2">
        <w:t>:</w:t>
      </w:r>
      <w:r w:rsidR="009B55DF" w:rsidRPr="003078C2">
        <w:t xml:space="preserve"> </w:t>
      </w:r>
    </w:p>
    <w:p w14:paraId="41B4A314" w14:textId="061951B4" w:rsidR="00944397" w:rsidRPr="00295261" w:rsidRDefault="00F523B3" w:rsidP="003B0C3D">
      <w:pPr>
        <w:spacing w:after="120"/>
        <w:ind w:left="284" w:hanging="284"/>
        <w:jc w:val="both"/>
      </w:pPr>
      <w:r>
        <w:t xml:space="preserve">1. </w:t>
      </w:r>
      <w:r w:rsidR="00967959">
        <w:t>T</w:t>
      </w:r>
      <w:r w:rsidR="00944397">
        <w:t xml:space="preserve">ermin </w:t>
      </w:r>
      <w:r w:rsidR="00403D1F">
        <w:t xml:space="preserve">dostawy </w:t>
      </w:r>
      <w:r w:rsidR="00A174D3">
        <w:t>serwera</w:t>
      </w:r>
      <w:r w:rsidR="00967959">
        <w:t xml:space="preserve"> do siedziby Zamawiającego</w:t>
      </w:r>
      <w:r w:rsidR="00944397">
        <w:t>:</w:t>
      </w:r>
      <w:r w:rsidR="00515892">
        <w:t xml:space="preserve"> </w:t>
      </w:r>
      <w:r w:rsidR="00295261" w:rsidRPr="00295261">
        <w:rPr>
          <w:u w:val="single"/>
        </w:rPr>
        <w:t xml:space="preserve">nie dłużej niż </w:t>
      </w:r>
      <w:r w:rsidR="00EF5581" w:rsidRPr="00295261">
        <w:rPr>
          <w:b/>
          <w:u w:val="single"/>
        </w:rPr>
        <w:t>2</w:t>
      </w:r>
      <w:r w:rsidR="00295261">
        <w:rPr>
          <w:b/>
          <w:u w:val="single"/>
        </w:rPr>
        <w:t>1</w:t>
      </w:r>
      <w:r w:rsidR="00CA3D64" w:rsidRPr="00CA3D64">
        <w:rPr>
          <w:b/>
          <w:u w:val="single"/>
        </w:rPr>
        <w:t xml:space="preserve"> dni</w:t>
      </w:r>
      <w:r w:rsidR="00295261">
        <w:rPr>
          <w:b/>
          <w:u w:val="single"/>
        </w:rPr>
        <w:t xml:space="preserve"> kalendarzowych </w:t>
      </w:r>
      <w:r w:rsidR="004F6F7D" w:rsidRPr="00CA3D64">
        <w:rPr>
          <w:u w:val="single"/>
        </w:rPr>
        <w:t>o</w:t>
      </w:r>
      <w:r w:rsidR="004F6F7D" w:rsidRPr="004F6F7D">
        <w:rPr>
          <w:u w:val="single"/>
        </w:rPr>
        <w:t>d dnia podpisania umowy</w:t>
      </w:r>
      <w:r w:rsidR="00692CBD" w:rsidRPr="00295261">
        <w:rPr>
          <w:u w:val="single"/>
        </w:rPr>
        <w:t>.</w:t>
      </w:r>
      <w:r w:rsidR="00E731D9" w:rsidRPr="00295261">
        <w:t xml:space="preserve"> </w:t>
      </w:r>
    </w:p>
    <w:p w14:paraId="5C4495AF" w14:textId="505D5565" w:rsidR="00403D1F" w:rsidRDefault="00F523B3" w:rsidP="00BC6EC6">
      <w:pPr>
        <w:ind w:left="284" w:hanging="284"/>
        <w:jc w:val="both"/>
      </w:pPr>
      <w:r>
        <w:t xml:space="preserve">2. </w:t>
      </w:r>
      <w:r w:rsidR="00CA3D64">
        <w:t xml:space="preserve">Wykonawca dostarcza </w:t>
      </w:r>
      <w:r w:rsidR="00A174D3">
        <w:t>serwer</w:t>
      </w:r>
      <w:r w:rsidR="00CA3D64">
        <w:t xml:space="preserve"> do siedziby Zamawiającego na </w:t>
      </w:r>
      <w:r w:rsidR="00481B8D">
        <w:t xml:space="preserve">swoje ryzyko i </w:t>
      </w:r>
      <w:r w:rsidR="00CA3D64">
        <w:t xml:space="preserve">swój koszt. </w:t>
      </w:r>
    </w:p>
    <w:p w14:paraId="4E2F3CF4" w14:textId="77777777" w:rsidR="00403D1F" w:rsidRDefault="00403D1F" w:rsidP="00C4355B">
      <w:pPr>
        <w:jc w:val="both"/>
      </w:pPr>
    </w:p>
    <w:p w14:paraId="557B5AD4" w14:textId="7798582A" w:rsidR="00F16306" w:rsidRDefault="00F16306" w:rsidP="00F16306">
      <w:pPr>
        <w:spacing w:after="120"/>
        <w:jc w:val="both"/>
        <w:rPr>
          <w:b/>
          <w:bCs/>
          <w:u w:val="single"/>
        </w:rPr>
      </w:pPr>
      <w:r w:rsidRPr="003078C2">
        <w:rPr>
          <w:b/>
          <w:bCs/>
          <w:u w:val="single"/>
        </w:rPr>
        <w:t>V.</w:t>
      </w:r>
      <w:r>
        <w:rPr>
          <w:b/>
          <w:bCs/>
          <w:u w:val="single"/>
        </w:rPr>
        <w:t xml:space="preserve"> </w:t>
      </w:r>
      <w:r w:rsidRPr="00F16306">
        <w:rPr>
          <w:b/>
          <w:bCs/>
          <w:u w:val="single"/>
        </w:rPr>
        <w:t>Podstawy wykluczenia z udziału w postępowaniu</w:t>
      </w:r>
      <w:r>
        <w:rPr>
          <w:b/>
          <w:bCs/>
          <w:u w:val="single"/>
        </w:rPr>
        <w:t xml:space="preserve"> </w:t>
      </w:r>
    </w:p>
    <w:p w14:paraId="7F5BBD96" w14:textId="24648558" w:rsidR="00E05277" w:rsidRDefault="00E05277" w:rsidP="00EF6898">
      <w:pPr>
        <w:ind w:left="284" w:hanging="284"/>
        <w:jc w:val="both"/>
      </w:pPr>
      <w:r>
        <w:t>1</w:t>
      </w:r>
      <w:r w:rsidR="00EF6898">
        <w:t>.</w:t>
      </w:r>
      <w:r>
        <w:t xml:space="preserve"> Z postępowania o udzielenie zamówienia, na podstawie art. 108 ust. 1 ustawy </w:t>
      </w:r>
      <w:proofErr w:type="spellStart"/>
      <w:r>
        <w:t>Pzp</w:t>
      </w:r>
      <w:proofErr w:type="spellEnd"/>
      <w:r>
        <w:t>, wyklucza się, z</w:t>
      </w:r>
      <w:r w:rsidR="00054ED4">
        <w:t> </w:t>
      </w:r>
      <w:r>
        <w:t xml:space="preserve">zastrzeżeniem art. 110 ust. 2 ustawy </w:t>
      </w:r>
      <w:proofErr w:type="spellStart"/>
      <w:r>
        <w:t>Pzp</w:t>
      </w:r>
      <w:proofErr w:type="spellEnd"/>
      <w:r>
        <w:t xml:space="preserve">, Wykonawcę: </w:t>
      </w:r>
    </w:p>
    <w:p w14:paraId="7D852BA2" w14:textId="4FFD54BE" w:rsidR="00E05277" w:rsidRDefault="00E05277" w:rsidP="00EF6898">
      <w:pPr>
        <w:ind w:left="567" w:hanging="284"/>
        <w:jc w:val="both"/>
      </w:pPr>
      <w:r>
        <w:t>1</w:t>
      </w:r>
      <w:r w:rsidR="00EF6898">
        <w:t>)</w:t>
      </w:r>
      <w:r>
        <w:t xml:space="preserve"> </w:t>
      </w:r>
      <w:r w:rsidRPr="008805AD">
        <w:t>będącego osobą fizyczną, którego prawomocnie skazano za przestępstwo:</w:t>
      </w:r>
    </w:p>
    <w:p w14:paraId="78E7E7B3" w14:textId="77777777" w:rsidR="00E05277" w:rsidRPr="00F20E0B" w:rsidRDefault="00E05277" w:rsidP="00EF6898">
      <w:pPr>
        <w:numPr>
          <w:ilvl w:val="1"/>
          <w:numId w:val="14"/>
        </w:numPr>
        <w:ind w:left="851" w:hanging="284"/>
        <w:jc w:val="both"/>
      </w:pPr>
      <w:r w:rsidRPr="00F20E0B">
        <w:t>udziału w zorganizowanej grupie przestępczej albo związku mającym na celu popełnienie przestępstwa lub przestępstwa skarbowego, o którym mowa w art. 258 Kodeksu karnego,</w:t>
      </w:r>
    </w:p>
    <w:p w14:paraId="73B0B5FC" w14:textId="77777777" w:rsidR="00E05277" w:rsidRPr="00F20E0B" w:rsidRDefault="00E05277" w:rsidP="00EF6898">
      <w:pPr>
        <w:numPr>
          <w:ilvl w:val="1"/>
          <w:numId w:val="14"/>
        </w:numPr>
        <w:ind w:left="851" w:hanging="284"/>
        <w:jc w:val="both"/>
      </w:pPr>
      <w:r w:rsidRPr="00F20E0B">
        <w:t>handlu ludźmi, o którym mowa w art. 189a Kodeksu karnego,</w:t>
      </w:r>
    </w:p>
    <w:p w14:paraId="5D427D68" w14:textId="77777777" w:rsidR="00E05277" w:rsidRPr="00F20E0B" w:rsidRDefault="00E05277" w:rsidP="00EF6898">
      <w:pPr>
        <w:numPr>
          <w:ilvl w:val="1"/>
          <w:numId w:val="14"/>
        </w:numPr>
        <w:ind w:left="851" w:hanging="284"/>
        <w:jc w:val="both"/>
      </w:pPr>
      <w:r w:rsidRPr="00F20E0B">
        <w:t>o którym mowa w art. 228-230a, art. 250a Kodeksu karnego lub w art. 46 lub art. 48 ustawy z dnia 25 czerwca 2010 r. o sporcie,</w:t>
      </w:r>
    </w:p>
    <w:p w14:paraId="5AD1D82B" w14:textId="77777777" w:rsidR="00E05277" w:rsidRPr="00F20E0B" w:rsidRDefault="00E05277" w:rsidP="00EF6898">
      <w:pPr>
        <w:numPr>
          <w:ilvl w:val="1"/>
          <w:numId w:val="14"/>
        </w:numPr>
        <w:ind w:left="851" w:hanging="284"/>
        <w:jc w:val="both"/>
      </w:pPr>
      <w:r w:rsidRPr="00F20E0B">
        <w:t>finansowania przestępstwa o charakterze terrorystycznym, o którym mowa w art. 165a Kodeksu karnego, lub przestępstwo udaremniania lub utrudniania stwierdzenia przestępnego pochodzenia pieniędzy lub ukrywania ich pochodzenia, o którym mowa w</w:t>
      </w:r>
      <w:r>
        <w:t> </w:t>
      </w:r>
      <w:r w:rsidRPr="00F20E0B">
        <w:t>art. 299 Kodeksu karnego,</w:t>
      </w:r>
    </w:p>
    <w:p w14:paraId="3F5EDE36" w14:textId="77777777" w:rsidR="00E05277" w:rsidRPr="00F20E0B" w:rsidRDefault="00E05277" w:rsidP="00EF6898">
      <w:pPr>
        <w:numPr>
          <w:ilvl w:val="1"/>
          <w:numId w:val="14"/>
        </w:numPr>
        <w:ind w:left="851" w:hanging="284"/>
        <w:jc w:val="both"/>
      </w:pPr>
      <w:r w:rsidRPr="00F20E0B">
        <w:t>o charakterze terrorystycznym, o którym mowa w art. 115 § 20 Kodeksu karnego, lub</w:t>
      </w:r>
      <w:r>
        <w:t> </w:t>
      </w:r>
      <w:r w:rsidRPr="00F20E0B">
        <w:t>mające na celu popełnienie tego przestępstwa,</w:t>
      </w:r>
    </w:p>
    <w:p w14:paraId="357F895F" w14:textId="77777777" w:rsidR="00E05277" w:rsidRPr="00F20E0B" w:rsidRDefault="00E05277" w:rsidP="00EF6898">
      <w:pPr>
        <w:numPr>
          <w:ilvl w:val="1"/>
          <w:numId w:val="14"/>
        </w:numPr>
        <w:ind w:left="851" w:hanging="284"/>
        <w:jc w:val="both"/>
      </w:pPr>
      <w:r w:rsidRPr="00F20E0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8C5CD7C" w14:textId="77777777" w:rsidR="00E05277" w:rsidRPr="00F20E0B" w:rsidRDefault="00E05277" w:rsidP="00EF6898">
      <w:pPr>
        <w:numPr>
          <w:ilvl w:val="1"/>
          <w:numId w:val="14"/>
        </w:numPr>
        <w:ind w:left="851" w:hanging="284"/>
        <w:jc w:val="both"/>
      </w:pPr>
      <w:r w:rsidRPr="00F20E0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769154B" w14:textId="77777777" w:rsidR="00E05277" w:rsidRDefault="00E05277" w:rsidP="00EF6898">
      <w:pPr>
        <w:numPr>
          <w:ilvl w:val="1"/>
          <w:numId w:val="14"/>
        </w:numPr>
        <w:ind w:left="851" w:hanging="284"/>
        <w:jc w:val="both"/>
      </w:pPr>
      <w:r w:rsidRPr="00F20E0B">
        <w:t>o którym mowa w art. 9 ust. 1 i 3 lub art. 10 ustawy z dnia 15 czerwca 2012 r. o skutkach powierzania wykonywania pracy cudzoziemcom przebywającym wbrew przepisom na terytorium Rzeczypospolitej Polskiej</w:t>
      </w:r>
    </w:p>
    <w:p w14:paraId="7562B2D6" w14:textId="77777777" w:rsidR="00E05277" w:rsidRPr="00F20E0B" w:rsidRDefault="00E05277" w:rsidP="00EF6898">
      <w:pPr>
        <w:spacing w:after="60"/>
        <w:ind w:left="851" w:hanging="284"/>
        <w:jc w:val="both"/>
      </w:pPr>
      <w:r>
        <w:t xml:space="preserve">- </w:t>
      </w:r>
      <w:r w:rsidRPr="00F20E0B">
        <w:t>lub</w:t>
      </w:r>
      <w:r>
        <w:t xml:space="preserve"> </w:t>
      </w:r>
      <w:r w:rsidRPr="00F20E0B">
        <w:t>za odpowiedni czyn zabroniony określony w przepisach prawa obcego;</w:t>
      </w:r>
    </w:p>
    <w:p w14:paraId="6673BEB7" w14:textId="1A5ACA49" w:rsidR="00E05277" w:rsidRDefault="00E05277" w:rsidP="00EF6898">
      <w:pPr>
        <w:ind w:left="567" w:hanging="284"/>
        <w:jc w:val="both"/>
      </w:pPr>
      <w:r w:rsidRPr="008805AD">
        <w:t>2</w:t>
      </w:r>
      <w:r w:rsidR="00EF6898">
        <w:t>)</w:t>
      </w:r>
      <w:r w:rsidRPr="008805AD">
        <w:t xml:space="preserve"> </w:t>
      </w:r>
      <w:r w:rsidRPr="00F20E0B">
        <w:t>jeżeli urzędującego członka jego organu zarządzającego lub nadzorczego, wspólnika spółki</w:t>
      </w:r>
      <w:r>
        <w:t xml:space="preserve"> w</w:t>
      </w:r>
      <w:r w:rsidRPr="00F20E0B">
        <w:t> spółce jawnej lub partnerskiej albo komplementariusza w spółce komandytowej lub</w:t>
      </w:r>
      <w:r>
        <w:t xml:space="preserve"> k</w:t>
      </w:r>
      <w:r w:rsidRPr="00F20E0B">
        <w:t>omandytowo-akcyjnej lub prokurenta prawomocnie skazano za przestępstwo, o którym</w:t>
      </w:r>
      <w:r>
        <w:t xml:space="preserve"> </w:t>
      </w:r>
      <w:r w:rsidRPr="00F20E0B">
        <w:t>mowa w pkt 1;</w:t>
      </w:r>
    </w:p>
    <w:p w14:paraId="01685FCE" w14:textId="4FF31971" w:rsidR="00E05277" w:rsidRDefault="00E05277" w:rsidP="00EF6898">
      <w:pPr>
        <w:ind w:left="567" w:hanging="284"/>
        <w:jc w:val="both"/>
      </w:pPr>
      <w:r>
        <w:lastRenderedPageBreak/>
        <w:t>3</w:t>
      </w:r>
      <w:r w:rsidR="00EF6898">
        <w:t>)</w:t>
      </w:r>
      <w:r>
        <w:t xml:space="preserve"> wobec</w:t>
      </w:r>
      <w:r w:rsidRPr="00F20E0B">
        <w:t xml:space="preserve"> którego wydano prawomocny wyrok sądu lub ostateczną decyzję administracyjną</w:t>
      </w:r>
      <w:r>
        <w:t xml:space="preserve"> </w:t>
      </w:r>
      <w:r w:rsidRPr="00F20E0B">
        <w:t>o zaleganiu z uiszczeniem podatków, opłat lub składek na ubezpieczenie społeczne lub</w:t>
      </w:r>
      <w:r>
        <w:t xml:space="preserve"> </w:t>
      </w:r>
      <w:r w:rsidRPr="00F20E0B">
        <w:t>zdrowotne, chyba że wykonawca odpowiednio przed upływem terminu do składania</w:t>
      </w:r>
      <w:r>
        <w:t xml:space="preserve"> </w:t>
      </w:r>
      <w:r w:rsidRPr="00F20E0B">
        <w:t>wniosków o</w:t>
      </w:r>
      <w:r w:rsidR="00237494">
        <w:t> </w:t>
      </w:r>
      <w:r w:rsidRPr="00F20E0B">
        <w:t>dopuszczenie do udziału w postępowaniu albo przed upływem terminu</w:t>
      </w:r>
      <w:r>
        <w:t xml:space="preserve"> </w:t>
      </w:r>
      <w:r w:rsidRPr="00F20E0B">
        <w:t>składania ofert dokonał płatności należnych podatków, opłat lub składek na ubezpieczenie</w:t>
      </w:r>
      <w:r>
        <w:t xml:space="preserve"> </w:t>
      </w:r>
      <w:r w:rsidRPr="00F20E0B">
        <w:t>społeczne lub zdrowotne wraz z odsetkami lub grzywnami lub zawarł wiążące</w:t>
      </w:r>
      <w:r>
        <w:t xml:space="preserve"> </w:t>
      </w:r>
      <w:r w:rsidRPr="00F20E0B">
        <w:t>porozumienie w sprawie spłaty tych należności;</w:t>
      </w:r>
    </w:p>
    <w:p w14:paraId="1C3015D7" w14:textId="2F9D06D9" w:rsidR="00E05277" w:rsidRPr="008805AD" w:rsidRDefault="00E05277" w:rsidP="009478E1">
      <w:pPr>
        <w:ind w:left="567" w:hanging="284"/>
        <w:jc w:val="both"/>
      </w:pPr>
      <w:r>
        <w:t>4</w:t>
      </w:r>
      <w:r w:rsidR="009478E1">
        <w:t>)</w:t>
      </w:r>
      <w:r>
        <w:t xml:space="preserve"> </w:t>
      </w:r>
      <w:r w:rsidRPr="008805AD">
        <w:t>wobec którego prawomocnie orzeczono zakaz ubiegania się o zamówienia publiczne;</w:t>
      </w:r>
    </w:p>
    <w:p w14:paraId="7BC28ED4" w14:textId="46E4A6EC" w:rsidR="00E05277" w:rsidRDefault="00E05277" w:rsidP="009478E1">
      <w:pPr>
        <w:ind w:left="567" w:hanging="284"/>
        <w:jc w:val="both"/>
      </w:pPr>
      <w:r>
        <w:t>5</w:t>
      </w:r>
      <w:r w:rsidR="009478E1">
        <w:t>)</w:t>
      </w:r>
      <w:r>
        <w:t xml:space="preserve"> jeżeli Z</w:t>
      </w:r>
      <w:r w:rsidRPr="00F20E0B">
        <w:t xml:space="preserve">amawiający może stwierdzić, na podstawie wiarygodnych przesłanek, że </w:t>
      </w:r>
      <w:r>
        <w:t>W</w:t>
      </w:r>
      <w:r w:rsidRPr="00F20E0B">
        <w:t>ykonawca zawarł z innymi wykonawcami porozumienie mające na celu zakłócenie konkurencji, w szczególności jeżeli należąc do tej samej grupy kapitałowej w rozumieniu ustawy z dnia 16</w:t>
      </w:r>
      <w:r w:rsidR="00237494">
        <w:t> </w:t>
      </w:r>
      <w:r w:rsidRPr="00F20E0B">
        <w:t>lutego 2007 r. o ochronie konkurencji i konsumentów, złożyli odrębne oferty, oferty częściowe lub wnioski o dopuszczenie do udziału w postępowaniu, chyba że wykażą, że przygotowali te oferty lub wnioski niezależnie od siebie;</w:t>
      </w:r>
    </w:p>
    <w:p w14:paraId="71EE496B" w14:textId="650D0D4F" w:rsidR="00E05277" w:rsidRPr="00900CAE" w:rsidRDefault="00E05277" w:rsidP="009478E1">
      <w:pPr>
        <w:ind w:left="567" w:hanging="284"/>
        <w:jc w:val="both"/>
      </w:pPr>
      <w:r>
        <w:t>6</w:t>
      </w:r>
      <w:r w:rsidR="009478E1">
        <w:t>)</w:t>
      </w:r>
      <w:r>
        <w:t xml:space="preserve"> jeżeli</w:t>
      </w:r>
      <w:r w:rsidRPr="00F20E0B">
        <w:t>, w przypadkach, o których mowa w art. 85 ust. 1, doszło do zakłócenia konkurencji</w:t>
      </w:r>
      <w:r>
        <w:t xml:space="preserve"> </w:t>
      </w:r>
      <w:r w:rsidRPr="00F20E0B">
        <w:t xml:space="preserve">wynikającego z wcześniejszego zaangażowania tego </w:t>
      </w:r>
      <w:r>
        <w:t>W</w:t>
      </w:r>
      <w:r w:rsidRPr="00F20E0B">
        <w:t>ykonawcy lub podmiotu, który</w:t>
      </w:r>
      <w:r>
        <w:t xml:space="preserve"> </w:t>
      </w:r>
      <w:r w:rsidRPr="00F20E0B">
        <w:t>należy z </w:t>
      </w:r>
      <w:r>
        <w:t>W</w:t>
      </w:r>
      <w:r w:rsidRPr="00F20E0B">
        <w:t>ykonawcą do tej samej grupy kapitałowej w rozumieniu ustawy z dnia 16</w:t>
      </w:r>
      <w:r>
        <w:t> </w:t>
      </w:r>
      <w:r w:rsidRPr="00F20E0B">
        <w:t>lutego</w:t>
      </w:r>
      <w:r>
        <w:t xml:space="preserve"> </w:t>
      </w:r>
      <w:r w:rsidRPr="00F20E0B">
        <w:t>2007 r. o ochronie konkurencji i konsumentów, chyba że spowodowane tym zakłócenie</w:t>
      </w:r>
      <w:r>
        <w:t xml:space="preserve"> </w:t>
      </w:r>
      <w:r w:rsidRPr="00F20E0B">
        <w:t xml:space="preserve">konkurencji może być wyeliminowane w inny sposób niż przez wykluczenie </w:t>
      </w:r>
      <w:r>
        <w:t>W</w:t>
      </w:r>
      <w:r w:rsidRPr="00F20E0B">
        <w:t>ykonawcy z</w:t>
      </w:r>
      <w:r>
        <w:t> </w:t>
      </w:r>
      <w:r w:rsidRPr="00F20E0B">
        <w:t>udziału w postępowaniu o udzielenie zamówienia.</w:t>
      </w:r>
    </w:p>
    <w:p w14:paraId="5D8393C4" w14:textId="4C4D0EBE" w:rsidR="00E05277" w:rsidRDefault="00E05277" w:rsidP="00EF6898">
      <w:pPr>
        <w:spacing w:before="120"/>
        <w:ind w:left="284" w:hanging="284"/>
        <w:jc w:val="both"/>
      </w:pPr>
      <w:r>
        <w:t>2</w:t>
      </w:r>
      <w:r w:rsidR="005F7803">
        <w:t>.</w:t>
      </w:r>
      <w:r>
        <w:t xml:space="preserve"> </w:t>
      </w:r>
      <w:r w:rsidRPr="006F3786">
        <w:t xml:space="preserve">Zamawiający oceni, czy podjęte przez </w:t>
      </w:r>
      <w:r>
        <w:t>W</w:t>
      </w:r>
      <w:r w:rsidRPr="006F3786">
        <w:t>ykonawcę czynności, o których mowa w art. 110 ust. 2</w:t>
      </w:r>
      <w:r>
        <w:t xml:space="preserve"> </w:t>
      </w:r>
      <w:r w:rsidRPr="006F3786">
        <w:t xml:space="preserve">ustawy </w:t>
      </w:r>
      <w:proofErr w:type="spellStart"/>
      <w:r w:rsidRPr="006F3786">
        <w:t>Pzp</w:t>
      </w:r>
      <w:proofErr w:type="spellEnd"/>
      <w:r w:rsidRPr="006F3786">
        <w:t>, są wystarczające do wykazania jego rzetelności, uwzględniając wagę i szczególne</w:t>
      </w:r>
      <w:r>
        <w:t xml:space="preserve"> </w:t>
      </w:r>
      <w:r w:rsidRPr="006F3786">
        <w:t xml:space="preserve">okoliczności czynu </w:t>
      </w:r>
      <w:r>
        <w:t>W</w:t>
      </w:r>
      <w:r w:rsidRPr="006F3786">
        <w:t>ykonawcy. Jeżeli podjęte przez wykonawcę czynności nie są wystarczające</w:t>
      </w:r>
      <w:r>
        <w:t xml:space="preserve"> </w:t>
      </w:r>
      <w:r w:rsidRPr="006F3786">
        <w:t xml:space="preserve">do wykazania jego rzetelności, </w:t>
      </w:r>
      <w:r>
        <w:t>Z</w:t>
      </w:r>
      <w:r w:rsidRPr="006F3786">
        <w:t>amawiający wyklucza wykonawcę.</w:t>
      </w:r>
    </w:p>
    <w:p w14:paraId="1BC8B6D3" w14:textId="369EB777" w:rsidR="00E05277" w:rsidRDefault="00E05277" w:rsidP="00EF6898">
      <w:pPr>
        <w:spacing w:before="120"/>
        <w:ind w:left="284" w:hanging="284"/>
        <w:jc w:val="both"/>
      </w:pPr>
      <w:r>
        <w:t>3</w:t>
      </w:r>
      <w:r w:rsidR="005F7803">
        <w:t>.</w:t>
      </w:r>
      <w:r>
        <w:t xml:space="preserve"> Zamawiający nie przewiduje wykluczenia Wykonawcy na podstawie przesłanek, o których mowa  w art. 109 ust. 1 ustawy </w:t>
      </w:r>
      <w:proofErr w:type="spellStart"/>
      <w:r>
        <w:t>Pzp</w:t>
      </w:r>
      <w:proofErr w:type="spellEnd"/>
      <w:r>
        <w:t>.</w:t>
      </w:r>
    </w:p>
    <w:p w14:paraId="01F12714" w14:textId="28C378D7" w:rsidR="005F7803" w:rsidRDefault="005F7803" w:rsidP="00D5645D">
      <w:pPr>
        <w:spacing w:before="120"/>
        <w:ind w:left="284" w:hanging="284"/>
        <w:jc w:val="both"/>
      </w:pPr>
      <w:r>
        <w:t>4.</w:t>
      </w:r>
      <w:r w:rsidR="00237494">
        <w:t xml:space="preserve"> Zamawiający</w:t>
      </w:r>
      <w:r w:rsidR="00D5645D">
        <w:t>,</w:t>
      </w:r>
      <w:r w:rsidR="00237494">
        <w:t xml:space="preserve"> zgodnie z art. </w:t>
      </w:r>
      <w:r w:rsidR="00D5645D">
        <w:t>1 pkt 3 ustawy</w:t>
      </w:r>
      <w:r w:rsidR="00D5645D" w:rsidRPr="00D5645D">
        <w:t xml:space="preserve"> z dnia 13 kwietnia 2022 r.</w:t>
      </w:r>
      <w:r w:rsidR="00D5645D">
        <w:t xml:space="preserve"> </w:t>
      </w:r>
      <w:r w:rsidR="00D5645D" w:rsidRPr="00D5645D">
        <w:t>o szczególnych rozwiązaniach w zakresie przeciwdziałania wspieraniu agresji na Ukrainę oraz służących ochronie bezpieczeństwa narodowego</w:t>
      </w:r>
      <w:r w:rsidR="00D5645D">
        <w:t xml:space="preserve"> (</w:t>
      </w:r>
      <w:r w:rsidR="00D5645D" w:rsidRPr="00D5645D">
        <w:t>Dz. U. z 2022 r. poz. 835</w:t>
      </w:r>
      <w:r w:rsidR="00D5645D">
        <w:t xml:space="preserve">), wykluczy z postępowania Wykonawcę, wobec którego zachodzi co najmniej jedna z przesłanek wykluczenia określonych </w:t>
      </w:r>
      <w:r w:rsidR="00A7766B">
        <w:t xml:space="preserve">w </w:t>
      </w:r>
      <w:r w:rsidR="00D5645D">
        <w:t xml:space="preserve">art. 7 ust. 1 w/w ustawy w brzmieniu: </w:t>
      </w:r>
    </w:p>
    <w:p w14:paraId="7F45D10E" w14:textId="1914375B" w:rsidR="00A7766B" w:rsidRPr="00AC4599" w:rsidRDefault="00A7766B" w:rsidP="00A7766B">
      <w:pPr>
        <w:spacing w:before="120"/>
        <w:ind w:left="426" w:hanging="142"/>
        <w:jc w:val="both"/>
        <w:rPr>
          <w:i/>
          <w:iCs/>
        </w:rPr>
      </w:pPr>
      <w:r>
        <w:t>„</w:t>
      </w:r>
      <w:r w:rsidRPr="00AC4599">
        <w:rPr>
          <w:i/>
          <w:iCs/>
        </w:rPr>
        <w:t>1. Z postępowania o udzielenie zamówienia publicznego lub konkursu prowadzonego na podstawie ustawy z dnia 11 września 2019 r. – Prawo zamówień publicznych wyklucza się:</w:t>
      </w:r>
    </w:p>
    <w:p w14:paraId="3105130D" w14:textId="6CD78662" w:rsidR="00A7766B" w:rsidRPr="00AC4599" w:rsidRDefault="00A7766B" w:rsidP="00AC4599">
      <w:pPr>
        <w:spacing w:before="120"/>
        <w:ind w:left="567" w:hanging="142"/>
        <w:jc w:val="both"/>
        <w:rPr>
          <w:i/>
          <w:iCs/>
        </w:rPr>
      </w:pPr>
      <w:r w:rsidRPr="00AC4599">
        <w:rPr>
          <w:i/>
          <w:iCs/>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5087BE" w14:textId="181F60EC" w:rsidR="00A7766B" w:rsidRPr="00AC4599" w:rsidRDefault="00A7766B" w:rsidP="00AC4599">
      <w:pPr>
        <w:spacing w:before="120"/>
        <w:ind w:left="567" w:hanging="142"/>
        <w:jc w:val="both"/>
        <w:rPr>
          <w:i/>
          <w:iCs/>
        </w:rPr>
      </w:pPr>
      <w:r w:rsidRPr="00AC4599">
        <w:rPr>
          <w:i/>
          <w:iCs/>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w:t>
      </w:r>
      <w:r w:rsidRPr="00AC4599">
        <w:rPr>
          <w:i/>
          <w:iCs/>
          <w:sz w:val="23"/>
          <w:szCs w:val="23"/>
        </w:rPr>
        <w:t xml:space="preserve">decyzji w sprawie </w:t>
      </w:r>
      <w:r w:rsidRPr="00AC4599">
        <w:rPr>
          <w:i/>
          <w:iCs/>
          <w:sz w:val="22"/>
          <w:szCs w:val="22"/>
        </w:rPr>
        <w:t>wpisu na listę rozstrzygającej o zastosowaniu środk</w:t>
      </w:r>
      <w:r w:rsidRPr="00AC4599">
        <w:rPr>
          <w:i/>
          <w:iCs/>
          <w:sz w:val="23"/>
          <w:szCs w:val="23"/>
        </w:rPr>
        <w:t>a, o którym mowa w art. 1 pkt 3</w:t>
      </w:r>
      <w:r w:rsidRPr="00AC4599">
        <w:rPr>
          <w:i/>
          <w:iCs/>
        </w:rPr>
        <w:t>;</w:t>
      </w:r>
    </w:p>
    <w:p w14:paraId="1FACA078" w14:textId="243F22A5" w:rsidR="00A7766B" w:rsidRPr="00AC4599" w:rsidRDefault="00A7766B" w:rsidP="00AC4599">
      <w:pPr>
        <w:spacing w:before="120"/>
        <w:ind w:left="567" w:hanging="142"/>
        <w:jc w:val="both"/>
        <w:rPr>
          <w:i/>
          <w:iCs/>
        </w:rPr>
      </w:pPr>
      <w:r w:rsidRPr="00AC4599">
        <w:rPr>
          <w:i/>
          <w:iCs/>
        </w:rPr>
        <w:t>3) wykonawcę oraz uczestnika konkursu, którego jednostką dominującą</w:t>
      </w:r>
      <w:r w:rsidR="00AC4599" w:rsidRPr="00AC4599">
        <w:rPr>
          <w:i/>
          <w:iCs/>
        </w:rPr>
        <w:t xml:space="preserve"> </w:t>
      </w:r>
      <w:r w:rsidRPr="00AC4599">
        <w:rPr>
          <w:i/>
          <w:iCs/>
        </w:rPr>
        <w:t>w rozumieniu art. 3 ust. 1 pkt 37 ustawy z dnia 29 września 1994 r.</w:t>
      </w:r>
      <w:r w:rsidR="00AC4599" w:rsidRPr="00AC4599">
        <w:rPr>
          <w:i/>
          <w:iCs/>
        </w:rPr>
        <w:t xml:space="preserve"> </w:t>
      </w:r>
      <w:r w:rsidRPr="00AC4599">
        <w:rPr>
          <w:i/>
          <w:iCs/>
        </w:rPr>
        <w:t>o rachunkowości (Dz. U. z 2021 r. poz. 217, 2105 i 2106) jest podmiot</w:t>
      </w:r>
      <w:r w:rsidR="00AC4599" w:rsidRPr="00AC4599">
        <w:rPr>
          <w:i/>
          <w:iCs/>
        </w:rPr>
        <w:t xml:space="preserve"> </w:t>
      </w:r>
      <w:r w:rsidRPr="00AC4599">
        <w:rPr>
          <w:i/>
          <w:iCs/>
        </w:rPr>
        <w:t>wymieniony w wykazach określonych w rozporządzeniu 765/2006</w:t>
      </w:r>
      <w:r w:rsidR="00AC4599" w:rsidRPr="00AC4599">
        <w:rPr>
          <w:i/>
          <w:iCs/>
        </w:rPr>
        <w:t xml:space="preserve"> </w:t>
      </w:r>
      <w:r w:rsidRPr="00AC4599">
        <w:rPr>
          <w:i/>
          <w:iCs/>
        </w:rPr>
        <w:t>i rozporządzeniu 269/2014 albo wpisany na listę lub będący taką jednostką</w:t>
      </w:r>
      <w:r w:rsidR="00AC4599" w:rsidRPr="00AC4599">
        <w:rPr>
          <w:i/>
          <w:iCs/>
        </w:rPr>
        <w:t xml:space="preserve"> </w:t>
      </w:r>
      <w:r w:rsidRPr="00AC4599">
        <w:rPr>
          <w:i/>
          <w:iCs/>
        </w:rPr>
        <w:t>dominującą od dnia 24 lutego 2022 r., o ile został wpisany na listę na podstawie</w:t>
      </w:r>
      <w:r w:rsidR="00AC4599" w:rsidRPr="00AC4599">
        <w:rPr>
          <w:i/>
          <w:iCs/>
        </w:rPr>
        <w:t xml:space="preserve"> </w:t>
      </w:r>
      <w:r w:rsidRPr="00AC4599">
        <w:rPr>
          <w:i/>
          <w:iCs/>
        </w:rPr>
        <w:t>decyzji w sprawie wpisu na listę rozstrzygającej o zastosowaniu środka,</w:t>
      </w:r>
      <w:r w:rsidR="00AC4599" w:rsidRPr="00AC4599">
        <w:rPr>
          <w:i/>
          <w:iCs/>
        </w:rPr>
        <w:t xml:space="preserve"> </w:t>
      </w:r>
      <w:r w:rsidRPr="00AC4599">
        <w:rPr>
          <w:i/>
          <w:iCs/>
        </w:rPr>
        <w:t>o którym mowa w art. 1 pkt 3.</w:t>
      </w:r>
    </w:p>
    <w:p w14:paraId="6DFF9171" w14:textId="5A495669" w:rsidR="00A7766B" w:rsidRDefault="00A7766B" w:rsidP="00AC4599">
      <w:pPr>
        <w:spacing w:before="60"/>
        <w:ind w:left="426" w:hanging="142"/>
        <w:jc w:val="both"/>
      </w:pPr>
      <w:r w:rsidRPr="00AC4599">
        <w:rPr>
          <w:i/>
          <w:iCs/>
        </w:rPr>
        <w:t>2. Wykluczenie następuje na okres trwania okoliczności określonych w ust. 1.</w:t>
      </w:r>
      <w:r w:rsidR="00AC4599">
        <w:t>”</w:t>
      </w:r>
    </w:p>
    <w:p w14:paraId="4A84E391" w14:textId="411ECBD4" w:rsidR="00587683" w:rsidRPr="00587683" w:rsidRDefault="00587683" w:rsidP="00587683">
      <w:pPr>
        <w:spacing w:before="60"/>
        <w:ind w:left="284"/>
        <w:jc w:val="both"/>
      </w:pPr>
      <w:r w:rsidRPr="00587683">
        <w:lastRenderedPageBreak/>
        <w:t>Lista osób i podmiotów, wobec których są stosowane środki, o których mowa powyżej, jest prowadzona i publikowana w Biuletynie Informacji Publicznej przez ministra właściwego do spraw wewnętrznych</w:t>
      </w:r>
      <w:r>
        <w:t>.</w:t>
      </w:r>
    </w:p>
    <w:p w14:paraId="3A6784DD" w14:textId="36EFAB32" w:rsidR="005F7803" w:rsidRDefault="00587683" w:rsidP="00EF6898">
      <w:pPr>
        <w:spacing w:before="120"/>
        <w:ind w:left="284" w:hanging="284"/>
        <w:jc w:val="both"/>
      </w:pPr>
      <w:r>
        <w:t>5</w:t>
      </w:r>
      <w:r w:rsidR="005F7803">
        <w:t xml:space="preserve">. </w:t>
      </w:r>
      <w:r w:rsidR="005F7803" w:rsidRPr="005F7803">
        <w:t>Wykonawca może zostać wykluczony na każdym etapie postępowania o udzielenie zamówienia.</w:t>
      </w:r>
    </w:p>
    <w:p w14:paraId="09B0F9D6" w14:textId="77777777" w:rsidR="00F16306" w:rsidRDefault="00F16306" w:rsidP="00AC4599">
      <w:pPr>
        <w:jc w:val="both"/>
        <w:rPr>
          <w:b/>
          <w:bCs/>
          <w:u w:val="single"/>
        </w:rPr>
      </w:pPr>
    </w:p>
    <w:p w14:paraId="05424971" w14:textId="6CA16723" w:rsidR="00944397" w:rsidRDefault="00844694" w:rsidP="00FC794C">
      <w:pPr>
        <w:spacing w:after="120"/>
        <w:jc w:val="both"/>
        <w:rPr>
          <w:b/>
          <w:bCs/>
          <w:u w:val="single"/>
        </w:rPr>
      </w:pPr>
      <w:r w:rsidRPr="003078C2">
        <w:rPr>
          <w:b/>
          <w:bCs/>
          <w:u w:val="single"/>
        </w:rPr>
        <w:t>V</w:t>
      </w:r>
      <w:r w:rsidR="00541A45">
        <w:rPr>
          <w:b/>
          <w:bCs/>
          <w:u w:val="single"/>
        </w:rPr>
        <w:t>I</w:t>
      </w:r>
      <w:r w:rsidRPr="003078C2">
        <w:rPr>
          <w:b/>
          <w:bCs/>
          <w:u w:val="single"/>
        </w:rPr>
        <w:t>.</w:t>
      </w:r>
      <w:r w:rsidR="00A943BA">
        <w:rPr>
          <w:b/>
          <w:bCs/>
          <w:u w:val="single"/>
        </w:rPr>
        <w:t xml:space="preserve"> Warunki udziału w postępowaniu</w:t>
      </w:r>
      <w:r w:rsidRPr="003078C2">
        <w:rPr>
          <w:b/>
          <w:bCs/>
          <w:u w:val="single"/>
        </w:rPr>
        <w:t xml:space="preserve"> </w:t>
      </w:r>
    </w:p>
    <w:p w14:paraId="33356010" w14:textId="44091412" w:rsidR="00B34B0C" w:rsidRDefault="00B34B0C" w:rsidP="00B34B0C">
      <w:pPr>
        <w:ind w:left="284" w:hanging="284"/>
        <w:jc w:val="both"/>
      </w:pPr>
      <w:r>
        <w:t xml:space="preserve">1. </w:t>
      </w:r>
      <w:bookmarkStart w:id="7" w:name="_Hlk66874043"/>
      <w:r>
        <w:t>O udzielenie zamówienia mogą ubiegać się Wykonawcy, którzy</w:t>
      </w:r>
      <w:bookmarkEnd w:id="7"/>
      <w:r w:rsidRPr="002275D2">
        <w:t xml:space="preserve"> nie podlegają wykluczeniu</w:t>
      </w:r>
      <w:r>
        <w:t xml:space="preserve"> na podstawie przesłanek określonych w Dziale V SWZ oraz </w:t>
      </w:r>
      <w:r w:rsidRPr="002275D2">
        <w:t>spełniają warunki udziału w</w:t>
      </w:r>
      <w:r>
        <w:t> </w:t>
      </w:r>
      <w:r w:rsidRPr="002275D2">
        <w:t>postępowaniu określone przez Zamawiającego</w:t>
      </w:r>
      <w:r>
        <w:t>.</w:t>
      </w:r>
    </w:p>
    <w:p w14:paraId="21B31C35" w14:textId="67F74042" w:rsidR="00B34B0C" w:rsidRDefault="00B34B0C" w:rsidP="00B34B0C">
      <w:pPr>
        <w:ind w:left="284" w:hanging="284"/>
        <w:jc w:val="both"/>
      </w:pPr>
      <w:r>
        <w:t xml:space="preserve">2. </w:t>
      </w:r>
      <w:r w:rsidRPr="002275D2">
        <w:t>O udzielenie zamówienia mogą ubiegać się Wykonawcy, którzy spełniają warunki udziału w</w:t>
      </w:r>
      <w:r>
        <w:t> </w:t>
      </w:r>
      <w:r w:rsidRPr="002275D2">
        <w:t>postępowaniu dotyczące:</w:t>
      </w:r>
    </w:p>
    <w:p w14:paraId="6F4DE149" w14:textId="404A3D97" w:rsidR="00B34B0C" w:rsidRDefault="00B34B0C" w:rsidP="00B34B0C">
      <w:pPr>
        <w:spacing w:after="60"/>
        <w:ind w:left="709" w:hanging="425"/>
        <w:jc w:val="both"/>
      </w:pPr>
      <w:r>
        <w:t xml:space="preserve">1)  </w:t>
      </w:r>
      <w:r w:rsidRPr="00C111B9">
        <w:t>zdolności do występowania w obrocie gospodarczym</w:t>
      </w:r>
    </w:p>
    <w:p w14:paraId="19C8AB07" w14:textId="77777777" w:rsidR="00B34B0C" w:rsidRDefault="00B34B0C" w:rsidP="00B34B0C">
      <w:pPr>
        <w:spacing w:after="60"/>
        <w:ind w:left="567"/>
        <w:jc w:val="both"/>
      </w:pPr>
      <w:r w:rsidRPr="008E44D5">
        <w:rPr>
          <w:b/>
          <w:bCs/>
          <w:i/>
          <w:iCs/>
        </w:rPr>
        <w:t>Zamawiający nie stawia warunku w powyższym zakresie</w:t>
      </w:r>
      <w:r>
        <w:t xml:space="preserve">. </w:t>
      </w:r>
    </w:p>
    <w:p w14:paraId="4255E89C" w14:textId="1A9BFE68" w:rsidR="00B34B0C" w:rsidRDefault="00B34B0C" w:rsidP="00B34B0C">
      <w:pPr>
        <w:spacing w:after="60"/>
        <w:ind w:left="567" w:hanging="283"/>
        <w:jc w:val="both"/>
      </w:pPr>
      <w:r>
        <w:t xml:space="preserve">2) </w:t>
      </w:r>
      <w:r w:rsidRPr="00C111B9">
        <w:t>uprawnień do prowadzenia określonej działalności gospodarczej lub zawodowej</w:t>
      </w:r>
      <w:r>
        <w:t>,</w:t>
      </w:r>
      <w:r w:rsidRPr="00C111B9">
        <w:t xml:space="preserve"> o ile wynika</w:t>
      </w:r>
      <w:r>
        <w:t xml:space="preserve"> </w:t>
      </w:r>
      <w:r w:rsidRPr="00C111B9">
        <w:t>to z odrębnych przepisów</w:t>
      </w:r>
    </w:p>
    <w:p w14:paraId="71D74ACD" w14:textId="3FC414FB" w:rsidR="00B34B0C" w:rsidRDefault="00411BB7" w:rsidP="00B34B0C">
      <w:pPr>
        <w:spacing w:after="60"/>
        <w:ind w:left="567"/>
        <w:jc w:val="both"/>
      </w:pPr>
      <w:bookmarkStart w:id="8" w:name="_Hlk66877377"/>
      <w:r w:rsidRPr="008E44D5">
        <w:rPr>
          <w:b/>
          <w:bCs/>
          <w:i/>
          <w:iCs/>
        </w:rPr>
        <w:t>Zamawiający nie stawia warunku w powyższym zakresie</w:t>
      </w:r>
      <w:r w:rsidR="00B34B0C">
        <w:t>.</w:t>
      </w:r>
    </w:p>
    <w:bookmarkEnd w:id="8"/>
    <w:p w14:paraId="6B5D98B9" w14:textId="64A23878" w:rsidR="00B34B0C" w:rsidRDefault="00B34B0C" w:rsidP="00B34B0C">
      <w:pPr>
        <w:spacing w:after="60"/>
        <w:ind w:left="709" w:hanging="425"/>
        <w:jc w:val="both"/>
      </w:pPr>
      <w:r>
        <w:t>3) sytuacji ekonomicznej lub finansowej</w:t>
      </w:r>
    </w:p>
    <w:p w14:paraId="5273D67E" w14:textId="38E750CF" w:rsidR="00B34B0C" w:rsidRDefault="00411BB7" w:rsidP="00411BB7">
      <w:pPr>
        <w:spacing w:after="60"/>
        <w:ind w:left="567"/>
        <w:jc w:val="both"/>
      </w:pPr>
      <w:r w:rsidRPr="008E44D5">
        <w:rPr>
          <w:b/>
          <w:bCs/>
          <w:i/>
          <w:iCs/>
        </w:rPr>
        <w:t>Zamawiający nie stawia warunku w powyższym zakresie</w:t>
      </w:r>
      <w:r w:rsidR="00B34B0C">
        <w:t>.</w:t>
      </w:r>
    </w:p>
    <w:p w14:paraId="40F88D78" w14:textId="6B9C0536" w:rsidR="00B34B0C" w:rsidRDefault="00B34B0C" w:rsidP="00B34B0C">
      <w:pPr>
        <w:ind w:left="709" w:hanging="425"/>
        <w:jc w:val="both"/>
      </w:pPr>
      <w:r>
        <w:t xml:space="preserve">4) zdolności technicznej lub zawodowej </w:t>
      </w:r>
    </w:p>
    <w:p w14:paraId="3358A2AF" w14:textId="3E96EFBE" w:rsidR="00B34B0C" w:rsidRPr="00394A80" w:rsidRDefault="00B34B0C" w:rsidP="00411BB7">
      <w:pPr>
        <w:ind w:left="567"/>
        <w:jc w:val="both"/>
      </w:pPr>
      <w:r w:rsidRPr="00595992">
        <w:t>Zamawiający uzna, iż Wykonawca spełnia w/w warunek, jeżeli</w:t>
      </w:r>
      <w:r w:rsidR="00411BB7">
        <w:t xml:space="preserve"> </w:t>
      </w:r>
      <w:r w:rsidRPr="001761E9">
        <w:t>w okresie ostatnich 3 lat przed upływem terminu składania ofert, a jeżeli okres prowadzenia działalności jest krótszy – w tym okresie</w:t>
      </w:r>
      <w:r>
        <w:t xml:space="preserve"> wykonał </w:t>
      </w:r>
      <w:r w:rsidRPr="001761E9">
        <w:t xml:space="preserve">co najmniej </w:t>
      </w:r>
      <w:r w:rsidR="004B5A9B">
        <w:t>dwie</w:t>
      </w:r>
      <w:r w:rsidRPr="001761E9">
        <w:t xml:space="preserve"> </w:t>
      </w:r>
      <w:r w:rsidR="00411BB7">
        <w:t>podobne dostawy, tj</w:t>
      </w:r>
      <w:r w:rsidR="00411BB7" w:rsidRPr="00394A80">
        <w:t xml:space="preserve">. </w:t>
      </w:r>
      <w:r w:rsidR="0077750F" w:rsidRPr="00394A80">
        <w:t xml:space="preserve">zrealizował </w:t>
      </w:r>
      <w:r w:rsidR="00196486" w:rsidRPr="00394A80">
        <w:t xml:space="preserve">dwa </w:t>
      </w:r>
      <w:r w:rsidR="0077750F" w:rsidRPr="00394A80">
        <w:t>zamówieni</w:t>
      </w:r>
      <w:r w:rsidR="00196486" w:rsidRPr="00394A80">
        <w:t>a</w:t>
      </w:r>
      <w:r w:rsidR="00C42526">
        <w:t xml:space="preserve"> na dostawę sprzętu komputerowego</w:t>
      </w:r>
      <w:r w:rsidR="0077750F" w:rsidRPr="00394A80">
        <w:t xml:space="preserve"> </w:t>
      </w:r>
      <w:bookmarkStart w:id="9" w:name="_Hlk143515794"/>
      <w:r w:rsidR="0077750F" w:rsidRPr="00394A80">
        <w:t>o wartości minimum 50 000,00 zł</w:t>
      </w:r>
      <w:r w:rsidR="00411BB7" w:rsidRPr="00394A80">
        <w:t xml:space="preserve"> </w:t>
      </w:r>
      <w:r w:rsidR="00196486" w:rsidRPr="00394A80">
        <w:t>każde z osobna</w:t>
      </w:r>
      <w:bookmarkEnd w:id="9"/>
      <w:r w:rsidRPr="00394A80">
        <w:t>.</w:t>
      </w:r>
      <w:r w:rsidR="00AE3F02" w:rsidRPr="00394A80">
        <w:t xml:space="preserve"> Dla każdej wykonanej dostawy należy załączyć poświadczenie o należytym wykonaniu zamówienia. </w:t>
      </w:r>
    </w:p>
    <w:p w14:paraId="6A65D103" w14:textId="208F76B5" w:rsidR="00B34B0C" w:rsidRPr="001761E9" w:rsidRDefault="00B34B0C" w:rsidP="00411BB7">
      <w:pPr>
        <w:spacing w:after="120"/>
        <w:ind w:left="567"/>
        <w:jc w:val="both"/>
      </w:pPr>
      <w:r w:rsidRPr="008E44D5">
        <w:rPr>
          <w:b/>
          <w:bCs/>
          <w:i/>
          <w:iCs/>
        </w:rPr>
        <w:t xml:space="preserve">Wykonawca potwierdza spełnianie tego warunku poprzez złożenie </w:t>
      </w:r>
      <w:r>
        <w:rPr>
          <w:b/>
          <w:bCs/>
          <w:i/>
          <w:iCs/>
        </w:rPr>
        <w:t xml:space="preserve">wykazu </w:t>
      </w:r>
      <w:r w:rsidR="00196486">
        <w:rPr>
          <w:b/>
          <w:bCs/>
          <w:i/>
          <w:iCs/>
        </w:rPr>
        <w:t>dostaw</w:t>
      </w:r>
      <w:r>
        <w:t>.</w:t>
      </w:r>
    </w:p>
    <w:p w14:paraId="5F105E31" w14:textId="1A90E96F" w:rsidR="00B34B0C" w:rsidRDefault="00B34B0C" w:rsidP="001B7EA5">
      <w:pPr>
        <w:spacing w:after="60"/>
        <w:ind w:left="284" w:hanging="284"/>
        <w:jc w:val="both"/>
      </w:pPr>
      <w:r>
        <w:t>3</w:t>
      </w:r>
      <w:r w:rsidR="001B7EA5">
        <w:t>.</w:t>
      </w:r>
      <w:r>
        <w:t xml:space="preserve"> W przypadku Wykonawców wspólnie ubiegających się o udzielenie zamówienia zastosowanie mają przepisy art. 57-60 oraz art. 117 ustawy </w:t>
      </w:r>
      <w:proofErr w:type="spellStart"/>
      <w:r>
        <w:t>Pzp</w:t>
      </w:r>
      <w:proofErr w:type="spellEnd"/>
      <w:r>
        <w:t xml:space="preserve">, w tym dotyczące: </w:t>
      </w:r>
    </w:p>
    <w:p w14:paraId="11FA728B" w14:textId="79DC40FF" w:rsidR="00B34B0C" w:rsidRDefault="001B7EA5" w:rsidP="001B7EA5">
      <w:pPr>
        <w:ind w:left="567" w:hanging="283"/>
        <w:jc w:val="both"/>
      </w:pPr>
      <w:r>
        <w:t xml:space="preserve">1) </w:t>
      </w:r>
      <w:r w:rsidR="00B34B0C">
        <w:t>umowy i ustanowienia pełnomocnika Wykonawców wspólnie ubiegających się o udzielenie zamówienia;</w:t>
      </w:r>
      <w:r>
        <w:t xml:space="preserve"> </w:t>
      </w:r>
    </w:p>
    <w:p w14:paraId="5008F1D2" w14:textId="5CA8FEDC" w:rsidR="00B34B0C" w:rsidRDefault="001B7EA5" w:rsidP="001B7EA5">
      <w:pPr>
        <w:ind w:left="567" w:hanging="283"/>
        <w:jc w:val="both"/>
      </w:pPr>
      <w:r>
        <w:t xml:space="preserve">2) </w:t>
      </w:r>
      <w:r w:rsidR="00B34B0C">
        <w:t xml:space="preserve">wykazania braku postaw do wykluczenia każdego z Wykonawców oddzielnie; </w:t>
      </w:r>
    </w:p>
    <w:p w14:paraId="0231EF64" w14:textId="5C27B68A" w:rsidR="00B34B0C" w:rsidRDefault="001B7EA5" w:rsidP="001B7EA5">
      <w:pPr>
        <w:ind w:left="567" w:hanging="283"/>
        <w:jc w:val="both"/>
      </w:pPr>
      <w:r>
        <w:t xml:space="preserve">3) </w:t>
      </w:r>
      <w:r w:rsidR="00B34B0C">
        <w:t>osobistego wykonania</w:t>
      </w:r>
      <w:r w:rsidR="00540226" w:rsidRPr="00540226">
        <w:t xml:space="preserve"> przez poszczególnych Wykonawców</w:t>
      </w:r>
      <w:r w:rsidR="00B34B0C">
        <w:t xml:space="preserve"> </w:t>
      </w:r>
      <w:r w:rsidR="006A2D75">
        <w:t>prac, związanych z rozmieszczeniem i instalacją w ramach zamówienia na dostawy</w:t>
      </w:r>
      <w:r w:rsidR="00B34B0C">
        <w:t xml:space="preserve">; </w:t>
      </w:r>
    </w:p>
    <w:p w14:paraId="50B98A99" w14:textId="2C179AD3" w:rsidR="00B34B0C" w:rsidRDefault="001B7EA5" w:rsidP="001B7EA5">
      <w:pPr>
        <w:ind w:left="567" w:hanging="283"/>
        <w:jc w:val="both"/>
      </w:pPr>
      <w:r>
        <w:t xml:space="preserve">4) </w:t>
      </w:r>
      <w:r w:rsidR="00B34B0C">
        <w:t xml:space="preserve">złożenia przez Wykonawców wraz z ofertą oświadczenia, z którego wynika, które </w:t>
      </w:r>
      <w:r>
        <w:t>dostawy</w:t>
      </w:r>
      <w:r w:rsidR="00B34B0C">
        <w:t xml:space="preserve"> zrealizują poszczególni Wykonawcy.</w:t>
      </w:r>
    </w:p>
    <w:p w14:paraId="7906DD0F" w14:textId="1633F4FC" w:rsidR="00B34B0C" w:rsidRDefault="00B34B0C" w:rsidP="0008372B">
      <w:pPr>
        <w:spacing w:after="60"/>
        <w:ind w:left="284" w:hanging="284"/>
        <w:jc w:val="both"/>
      </w:pPr>
      <w:r>
        <w:t>4</w:t>
      </w:r>
      <w:r w:rsidR="0008372B">
        <w:t>.</w:t>
      </w:r>
      <w:r>
        <w:t xml:space="preserve"> W przypadku polegania przez Wykonawcę, </w:t>
      </w:r>
      <w:r w:rsidRPr="00CD09A2">
        <w:t>w celu potwierdzenia spełniania warunków udziału w</w:t>
      </w:r>
      <w:r>
        <w:t> </w:t>
      </w:r>
      <w:r w:rsidRPr="00CD09A2">
        <w:t>postępowani</w:t>
      </w:r>
      <w:r>
        <w:t xml:space="preserve">u, na </w:t>
      </w:r>
      <w:r w:rsidRPr="00CD09A2">
        <w:t>zdolnościach technicznych lub zawodowych lub sytuacji finansowej lub ekonomicznej</w:t>
      </w:r>
      <w:r>
        <w:t xml:space="preserve"> </w:t>
      </w:r>
      <w:r w:rsidRPr="00CD09A2">
        <w:t>podmiotów udostępniających</w:t>
      </w:r>
      <w:r>
        <w:t xml:space="preserve"> zasoby zastosowanie mają przepisy art. 118-123 ustawy </w:t>
      </w:r>
      <w:proofErr w:type="spellStart"/>
      <w:r>
        <w:t>Pzp</w:t>
      </w:r>
      <w:proofErr w:type="spellEnd"/>
      <w:r>
        <w:t xml:space="preserve">, w tym dotyczące: </w:t>
      </w:r>
    </w:p>
    <w:p w14:paraId="175B7240" w14:textId="62C399BE" w:rsidR="00B34B0C" w:rsidRDefault="00B34B0C" w:rsidP="0008372B">
      <w:pPr>
        <w:spacing w:after="60"/>
        <w:ind w:left="567" w:hanging="283"/>
        <w:jc w:val="both"/>
      </w:pPr>
      <w:r>
        <w:t>1</w:t>
      </w:r>
      <w:r w:rsidR="0008372B">
        <w:t>)</w:t>
      </w:r>
      <w:r>
        <w:t xml:space="preserve"> osobistego wykonania przez</w:t>
      </w:r>
      <w:r w:rsidR="002C3D41">
        <w:t xml:space="preserve"> Wykonawcę kluczowych zadań, dotyczących prac związanych z rozmieszczeniem</w:t>
      </w:r>
      <w:r>
        <w:t xml:space="preserve"> </w:t>
      </w:r>
      <w:r w:rsidR="002C3D41" w:rsidRPr="002C3D41">
        <w:t>i instalacją w ramach zamówienia na dostawy</w:t>
      </w:r>
      <w:r>
        <w:t>;</w:t>
      </w:r>
    </w:p>
    <w:p w14:paraId="2A3AC703" w14:textId="069144ED" w:rsidR="00B34B0C" w:rsidRDefault="0008372B" w:rsidP="0008372B">
      <w:pPr>
        <w:spacing w:after="60"/>
        <w:ind w:left="567" w:hanging="283"/>
        <w:jc w:val="both"/>
      </w:pPr>
      <w:r>
        <w:t xml:space="preserve">2) </w:t>
      </w:r>
      <w:r w:rsidR="00B34B0C">
        <w:t xml:space="preserve">złożenia przez Wykonawcę wraz z ofertą zobowiązania podmiotu udostępniającego zasoby, w którym określone są zakres, sposób i okres </w:t>
      </w:r>
      <w:r w:rsidR="00B34B0C" w:rsidRPr="000E4508">
        <w:t>odda</w:t>
      </w:r>
      <w:r w:rsidR="00B34B0C">
        <w:t>nia zasobów</w:t>
      </w:r>
      <w:r w:rsidR="00B34B0C" w:rsidRPr="000E4508">
        <w:t xml:space="preserve"> do dyspozycji Wykonawcy</w:t>
      </w:r>
      <w:r w:rsidR="00B34B0C">
        <w:t>;</w:t>
      </w:r>
    </w:p>
    <w:p w14:paraId="2BF175B0" w14:textId="059D5DF0" w:rsidR="00B34B0C" w:rsidRDefault="0008372B" w:rsidP="0008372B">
      <w:pPr>
        <w:spacing w:after="60"/>
        <w:ind w:left="567" w:hanging="283"/>
        <w:jc w:val="both"/>
      </w:pPr>
      <w:r>
        <w:t xml:space="preserve">3) </w:t>
      </w:r>
      <w:r w:rsidR="00B34B0C">
        <w:t xml:space="preserve">solidarnej odpowiedzialności Wykonawcy i podmiotu udostępniającego zasoby za szkody poniesione przez Zamawiającego; </w:t>
      </w:r>
    </w:p>
    <w:p w14:paraId="693CB23C" w14:textId="1D469993" w:rsidR="00B34B0C" w:rsidRDefault="0008372B" w:rsidP="0008372B">
      <w:pPr>
        <w:spacing w:after="60"/>
        <w:ind w:left="567" w:hanging="283"/>
        <w:jc w:val="both"/>
      </w:pPr>
      <w:r>
        <w:t xml:space="preserve">4) </w:t>
      </w:r>
      <w:r w:rsidR="00B34B0C">
        <w:t>sytuacji wykluczenia podmiotu udostępniającego zasoby;</w:t>
      </w:r>
    </w:p>
    <w:p w14:paraId="588E84B5" w14:textId="3C973CCC" w:rsidR="00B34B0C" w:rsidRDefault="0008372B" w:rsidP="0008372B">
      <w:pPr>
        <w:spacing w:after="60"/>
        <w:ind w:left="567" w:hanging="283"/>
        <w:jc w:val="both"/>
      </w:pPr>
      <w:r>
        <w:t xml:space="preserve">5) </w:t>
      </w:r>
      <w:r w:rsidR="00B34B0C">
        <w:t xml:space="preserve">możliwości powołania się przez Wykonawcę na zdolności lub sytuację podmiotów udostępniających zasoby tylko do terminu składania ofert. </w:t>
      </w:r>
    </w:p>
    <w:p w14:paraId="6E85F695" w14:textId="2E8B90DA" w:rsidR="00B34B0C" w:rsidRDefault="00B34B0C" w:rsidP="00181AC3">
      <w:pPr>
        <w:spacing w:after="60"/>
        <w:ind w:left="284" w:hanging="284"/>
        <w:jc w:val="both"/>
      </w:pPr>
      <w:r>
        <w:lastRenderedPageBreak/>
        <w:t>5</w:t>
      </w:r>
      <w:r w:rsidR="00181AC3">
        <w:t>.</w:t>
      </w:r>
      <w:r>
        <w:t xml:space="preserve"> W</w:t>
      </w:r>
      <w:r w:rsidRPr="00455182">
        <w:t xml:space="preserve"> przypadku powierzenia części zamówienia podwykonawcom </w:t>
      </w:r>
      <w:r>
        <w:t xml:space="preserve">Wykonawca zobowiązany jest: </w:t>
      </w:r>
    </w:p>
    <w:p w14:paraId="2451A260" w14:textId="7E497466" w:rsidR="00B34B0C" w:rsidRDefault="00B34B0C" w:rsidP="00181AC3">
      <w:pPr>
        <w:spacing w:after="60"/>
        <w:ind w:left="567" w:hanging="283"/>
        <w:jc w:val="both"/>
      </w:pPr>
      <w:r>
        <w:t>1</w:t>
      </w:r>
      <w:r w:rsidR="00181AC3">
        <w:t>)</w:t>
      </w:r>
      <w:r>
        <w:t xml:space="preserve"> wskazać w ofercie, jakie części zamówienia, będą realizowane przez podwykonawców,</w:t>
      </w:r>
    </w:p>
    <w:p w14:paraId="6ACEF43F" w14:textId="0D1DEFDB" w:rsidR="00B34B0C" w:rsidRDefault="00181AC3" w:rsidP="00181AC3">
      <w:pPr>
        <w:spacing w:after="60"/>
        <w:ind w:left="567" w:hanging="283"/>
        <w:jc w:val="both"/>
      </w:pPr>
      <w:r>
        <w:t xml:space="preserve">2) </w:t>
      </w:r>
      <w:r w:rsidR="00B34B0C">
        <w:t>podać dane podwykonawców (nazwy firmy), o ile są mu znane na tym etapie postępowania,</w:t>
      </w:r>
    </w:p>
    <w:p w14:paraId="207CF7A5" w14:textId="1A4FBC23" w:rsidR="00B34B0C" w:rsidRDefault="00181AC3" w:rsidP="00181AC3">
      <w:pPr>
        <w:spacing w:after="60"/>
        <w:ind w:left="567" w:hanging="283"/>
        <w:jc w:val="both"/>
      </w:pPr>
      <w:r>
        <w:t xml:space="preserve">3) </w:t>
      </w:r>
      <w:r w:rsidR="00B34B0C" w:rsidRPr="00181AC3">
        <w:rPr>
          <w:sz w:val="23"/>
          <w:szCs w:val="23"/>
        </w:rPr>
        <w:t>dokonywać w terminie</w:t>
      </w:r>
      <w:r w:rsidR="00B34B0C" w:rsidRPr="008052C5">
        <w:t xml:space="preserve"> </w:t>
      </w:r>
      <w:r w:rsidR="00B34B0C" w:rsidRPr="00181AC3">
        <w:rPr>
          <w:sz w:val="23"/>
          <w:szCs w:val="23"/>
        </w:rPr>
        <w:t>i w należytej wysokości</w:t>
      </w:r>
      <w:r w:rsidR="00B34B0C" w:rsidRPr="008052C5">
        <w:t xml:space="preserve"> </w:t>
      </w:r>
      <w:r w:rsidR="00B34B0C" w:rsidRPr="00181AC3">
        <w:rPr>
          <w:sz w:val="23"/>
          <w:szCs w:val="23"/>
        </w:rPr>
        <w:t>wszelkich rozliczeń finansowych</w:t>
      </w:r>
      <w:r w:rsidR="00B34B0C" w:rsidRPr="008052C5">
        <w:t xml:space="preserve"> z</w:t>
      </w:r>
      <w:r w:rsidR="00B34B0C">
        <w:t> </w:t>
      </w:r>
      <w:r w:rsidR="00B34B0C" w:rsidRPr="008052C5">
        <w:t>podwykonawcami</w:t>
      </w:r>
    </w:p>
    <w:p w14:paraId="75353800" w14:textId="6085FE5D" w:rsidR="00B34B0C" w:rsidRDefault="00181AC3" w:rsidP="00181AC3">
      <w:pPr>
        <w:spacing w:after="60"/>
        <w:ind w:left="567" w:hanging="283"/>
        <w:jc w:val="both"/>
      </w:pPr>
      <w:r>
        <w:t xml:space="preserve">4) </w:t>
      </w:r>
      <w:r w:rsidR="00B34B0C">
        <w:t>odpowiadać</w:t>
      </w:r>
      <w:r w:rsidR="00B34B0C" w:rsidRPr="00856A27">
        <w:t xml:space="preserve"> za działania, uchybienia i zaniechania podwykonawców jak za własne</w:t>
      </w:r>
      <w:r w:rsidR="00B34B0C">
        <w:t xml:space="preserve">. </w:t>
      </w:r>
    </w:p>
    <w:p w14:paraId="5FA243DE" w14:textId="1A768949" w:rsidR="00B351F0" w:rsidRDefault="00DD746F" w:rsidP="009763EB">
      <w:pPr>
        <w:jc w:val="both"/>
      </w:pPr>
      <w:r>
        <w:t>6</w:t>
      </w:r>
      <w:r w:rsidR="00735C89">
        <w:t xml:space="preserve">. </w:t>
      </w:r>
      <w:r>
        <w:t>Wy</w:t>
      </w:r>
      <w:r w:rsidR="00F3026D">
        <w:t>konawc</w:t>
      </w:r>
      <w:r>
        <w:t>a może zostać wykluczony na każdym etapie postępowania o udzielenie zamówienia</w:t>
      </w:r>
      <w:r w:rsidR="00F3026D">
        <w:t>.</w:t>
      </w:r>
    </w:p>
    <w:p w14:paraId="2C1213CB" w14:textId="0E647FD7" w:rsidR="00E60656" w:rsidRDefault="00E60656" w:rsidP="00E60656">
      <w:pPr>
        <w:ind w:left="284" w:hanging="284"/>
        <w:jc w:val="both"/>
      </w:pPr>
    </w:p>
    <w:p w14:paraId="40891374" w14:textId="2351F2D5" w:rsidR="00E60656" w:rsidRDefault="00E60656" w:rsidP="00E60656">
      <w:pPr>
        <w:spacing w:after="120"/>
        <w:ind w:left="284" w:hanging="284"/>
        <w:jc w:val="both"/>
      </w:pPr>
      <w:r w:rsidRPr="00A943BA">
        <w:rPr>
          <w:b/>
          <w:bCs/>
          <w:u w:val="single"/>
        </w:rPr>
        <w:t>VI</w:t>
      </w:r>
      <w:r>
        <w:rPr>
          <w:b/>
          <w:bCs/>
          <w:u w:val="single"/>
        </w:rPr>
        <w:t>I</w:t>
      </w:r>
      <w:r w:rsidRPr="00A943BA">
        <w:rPr>
          <w:b/>
          <w:bCs/>
          <w:u w:val="single"/>
        </w:rPr>
        <w:t xml:space="preserve">. </w:t>
      </w:r>
      <w:r w:rsidRPr="00E60656">
        <w:rPr>
          <w:b/>
          <w:bCs/>
          <w:u w:val="single"/>
        </w:rPr>
        <w:t>Podmiotowe środki dowodowe</w:t>
      </w:r>
      <w:r>
        <w:t xml:space="preserve"> </w:t>
      </w:r>
    </w:p>
    <w:p w14:paraId="066702A1" w14:textId="77940A9D" w:rsidR="00E60656" w:rsidRDefault="00E60656" w:rsidP="00D265D2">
      <w:pPr>
        <w:spacing w:after="120"/>
        <w:ind w:left="284" w:hanging="284"/>
        <w:jc w:val="both"/>
      </w:pPr>
      <w:r>
        <w:t xml:space="preserve">1. </w:t>
      </w:r>
      <w:r w:rsidRPr="00400E55">
        <w:t xml:space="preserve">Zamawiający, w oparciu o zapisy art. 274 ust. 1 ustawy </w:t>
      </w:r>
      <w:proofErr w:type="spellStart"/>
      <w:r w:rsidRPr="00400E55">
        <w:t>Pzp</w:t>
      </w:r>
      <w:proofErr w:type="spellEnd"/>
      <w:r w:rsidRPr="00400E55">
        <w:t xml:space="preserve"> </w:t>
      </w:r>
      <w:r w:rsidR="00131F1C">
        <w:t>wezwie</w:t>
      </w:r>
      <w:r w:rsidRPr="00400E55">
        <w:t xml:space="preserve"> wykonawcę, którego</w:t>
      </w:r>
      <w:r>
        <w:t xml:space="preserve"> </w:t>
      </w:r>
      <w:r w:rsidRPr="00400E55">
        <w:t>oferta została najwyżej oceniona, do złożenia w wyznaczonym terminie, nie krótszym niż 5</w:t>
      </w:r>
      <w:r>
        <w:t xml:space="preserve"> </w:t>
      </w:r>
      <w:r w:rsidRPr="00400E55">
        <w:t>dni, aktualnych na dzień złożenia, podmiotowych środków do</w:t>
      </w:r>
      <w:r>
        <w:t xml:space="preserve">wodowych, w szczególności:  </w:t>
      </w:r>
    </w:p>
    <w:p w14:paraId="5A70EB2D" w14:textId="41FD772D" w:rsidR="009763EB" w:rsidRPr="00882312" w:rsidRDefault="00D265D2" w:rsidP="00170E0A">
      <w:pPr>
        <w:spacing w:after="60"/>
        <w:ind w:left="567" w:hanging="283"/>
        <w:jc w:val="both"/>
      </w:pPr>
      <w:r>
        <w:t>1</w:t>
      </w:r>
      <w:r w:rsidR="00E60656">
        <w:t xml:space="preserve">) </w:t>
      </w:r>
      <w:r w:rsidR="00170E0A" w:rsidRPr="00170E0A">
        <w:t>Oświadczeni</w:t>
      </w:r>
      <w:r w:rsidR="001232C8">
        <w:t>a</w:t>
      </w:r>
      <w:r w:rsidR="00170E0A" w:rsidRPr="00170E0A">
        <w:t xml:space="preserve"> o braku podstaw do wykluczenia z postępowania, zgodnie ze wzorem stanowiącym </w:t>
      </w:r>
      <w:r w:rsidR="00170E0A" w:rsidRPr="007743CC">
        <w:t xml:space="preserve">Załącznik nr </w:t>
      </w:r>
      <w:r w:rsidR="00270D18" w:rsidRPr="007743CC">
        <w:t>2</w:t>
      </w:r>
      <w:r w:rsidR="00170E0A" w:rsidRPr="007743CC">
        <w:t xml:space="preserve"> </w:t>
      </w:r>
      <w:r w:rsidR="001232C8" w:rsidRPr="007743CC">
        <w:t xml:space="preserve">do </w:t>
      </w:r>
      <w:r w:rsidR="001232C8" w:rsidRPr="00882312">
        <w:t>SWZ</w:t>
      </w:r>
      <w:r w:rsidR="001A43EB" w:rsidRPr="00882312">
        <w:t>,</w:t>
      </w:r>
    </w:p>
    <w:p w14:paraId="35BFF950" w14:textId="15C79148" w:rsidR="004B5026" w:rsidRPr="00882312" w:rsidRDefault="008F55DB" w:rsidP="004B5026">
      <w:pPr>
        <w:spacing w:after="60"/>
        <w:ind w:left="567" w:hanging="283"/>
        <w:jc w:val="both"/>
      </w:pPr>
      <w:r w:rsidRPr="00882312">
        <w:t>2</w:t>
      </w:r>
      <w:r w:rsidR="004B5026" w:rsidRPr="00882312">
        <w:t xml:space="preserve">) Oświadczenia Wykonawcy, </w:t>
      </w:r>
      <w:bookmarkStart w:id="10" w:name="_Hlk119415955"/>
      <w:r w:rsidR="004B5026" w:rsidRPr="00882312">
        <w:t xml:space="preserve">w zakresie art. 108 ust. 1 pkt 5 ustawy </w:t>
      </w:r>
      <w:proofErr w:type="spellStart"/>
      <w:r w:rsidR="004B5026" w:rsidRPr="00882312">
        <w:t>Pzp</w:t>
      </w:r>
      <w:bookmarkEnd w:id="10"/>
      <w:proofErr w:type="spellEnd"/>
      <w:r w:rsidR="004B5026" w:rsidRPr="00882312">
        <w:t xml:space="preserve">, o braku przynależności do tej samej grupy kapitałowej, w rozumieniu ustawy z dnia 16 lutego 2007 r. o ochronie konkurencji i konsumentów, z innym Wykonawcą, który złożył odrębną ofertę, zgodnie ze wzorem </w:t>
      </w:r>
      <w:r w:rsidR="004B5026" w:rsidRPr="007743CC">
        <w:t xml:space="preserve">stanowiącym Załącznik nr </w:t>
      </w:r>
      <w:r w:rsidR="00270D18" w:rsidRPr="007743CC">
        <w:t>3</w:t>
      </w:r>
      <w:r w:rsidR="004B5026" w:rsidRPr="007743CC">
        <w:t xml:space="preserve"> </w:t>
      </w:r>
      <w:r w:rsidR="004B5026" w:rsidRPr="00882312">
        <w:t>do SWZ</w:t>
      </w:r>
      <w:r w:rsidR="001A43EB" w:rsidRPr="00882312">
        <w:t>,</w:t>
      </w:r>
    </w:p>
    <w:p w14:paraId="391AD062" w14:textId="10100279" w:rsidR="00170E0A" w:rsidRPr="00882312" w:rsidRDefault="008F55DB" w:rsidP="00170E0A">
      <w:pPr>
        <w:spacing w:after="60"/>
        <w:ind w:left="567" w:hanging="283"/>
        <w:jc w:val="both"/>
      </w:pPr>
      <w:r w:rsidRPr="00882312">
        <w:t>3</w:t>
      </w:r>
      <w:r w:rsidR="00170E0A" w:rsidRPr="00882312">
        <w:t>) Oświadczeni</w:t>
      </w:r>
      <w:r w:rsidR="001232C8" w:rsidRPr="00882312">
        <w:t>a</w:t>
      </w:r>
      <w:r w:rsidR="00170E0A" w:rsidRPr="00882312">
        <w:t xml:space="preserve"> o spełnieniu warunków udziału w postępowaniu, zgodnie ze wzorem stanowiącym </w:t>
      </w:r>
      <w:bookmarkStart w:id="11" w:name="_Hlk119584183"/>
      <w:r w:rsidR="00170E0A" w:rsidRPr="007743CC">
        <w:t xml:space="preserve">Załącznik nr </w:t>
      </w:r>
      <w:r w:rsidR="00270D18" w:rsidRPr="007743CC">
        <w:t>4</w:t>
      </w:r>
      <w:r w:rsidR="00170E0A" w:rsidRPr="007743CC">
        <w:t xml:space="preserve"> do</w:t>
      </w:r>
      <w:bookmarkEnd w:id="11"/>
      <w:r w:rsidR="001232C8" w:rsidRPr="007743CC">
        <w:t xml:space="preserve"> </w:t>
      </w:r>
      <w:r w:rsidR="001232C8" w:rsidRPr="00882312">
        <w:t>SWZ</w:t>
      </w:r>
      <w:r w:rsidR="001A43EB" w:rsidRPr="00882312">
        <w:t>,</w:t>
      </w:r>
    </w:p>
    <w:p w14:paraId="37EA9BC7" w14:textId="77C64D14" w:rsidR="000449EC" w:rsidRPr="00882312" w:rsidRDefault="008F55DB" w:rsidP="001232C8">
      <w:pPr>
        <w:spacing w:after="60"/>
        <w:ind w:left="567" w:hanging="283"/>
        <w:jc w:val="both"/>
      </w:pPr>
      <w:r w:rsidRPr="00882312">
        <w:t>4</w:t>
      </w:r>
      <w:r w:rsidR="00170E0A" w:rsidRPr="00882312">
        <w:t xml:space="preserve">) </w:t>
      </w:r>
      <w:r w:rsidR="00170E0A" w:rsidRPr="00270D18">
        <w:t xml:space="preserve">wykazu usług, o którym mowa w dziale VI pkt. 2 </w:t>
      </w:r>
      <w:proofErr w:type="spellStart"/>
      <w:r w:rsidR="00170E0A" w:rsidRPr="00270D18">
        <w:t>ppkt</w:t>
      </w:r>
      <w:proofErr w:type="spellEnd"/>
      <w:r w:rsidR="00170E0A" w:rsidRPr="00270D18">
        <w:t>. 4  SWZ</w:t>
      </w:r>
      <w:r w:rsidR="00170E0A" w:rsidRPr="00882312">
        <w:t xml:space="preserve">, </w:t>
      </w:r>
      <w:r w:rsidR="00F429E4" w:rsidRPr="00882312">
        <w:t>zgodnie ze wzorem stanowiącym</w:t>
      </w:r>
      <w:r w:rsidR="00170E0A" w:rsidRPr="00882312">
        <w:t xml:space="preserve"> </w:t>
      </w:r>
      <w:r w:rsidR="00170E0A" w:rsidRPr="007743CC">
        <w:t xml:space="preserve">Załącznik nr </w:t>
      </w:r>
      <w:r w:rsidR="00270D18" w:rsidRPr="007743CC">
        <w:t>5</w:t>
      </w:r>
      <w:r w:rsidR="00170E0A" w:rsidRPr="007743CC">
        <w:t xml:space="preserve"> </w:t>
      </w:r>
      <w:r w:rsidR="00170E0A" w:rsidRPr="00882312">
        <w:t>do SWZ</w:t>
      </w:r>
      <w:r w:rsidR="001A43EB" w:rsidRPr="00882312">
        <w:t>,</w:t>
      </w:r>
    </w:p>
    <w:p w14:paraId="29C17802" w14:textId="261D1A93" w:rsidR="001A43EB" w:rsidRPr="00882312" w:rsidRDefault="001A43EB" w:rsidP="001232C8">
      <w:pPr>
        <w:spacing w:after="60"/>
        <w:ind w:left="567" w:hanging="283"/>
        <w:jc w:val="both"/>
      </w:pPr>
      <w:r w:rsidRPr="00882312">
        <w:t>5) pełnomocnictwa, jeżeli Wykonawcę reprezentuje pełnomocnik, określającego zakres umocowania</w:t>
      </w:r>
      <w:r w:rsidR="00F429E4" w:rsidRPr="00882312">
        <w:t>,</w:t>
      </w:r>
      <w:r w:rsidRPr="00882312">
        <w:t xml:space="preserve"> podpisanego przez osoby uprawnione do reprezentowania Wykonawcy,</w:t>
      </w:r>
    </w:p>
    <w:p w14:paraId="0C3CCD3F" w14:textId="32EC9595" w:rsidR="001A43EB" w:rsidRDefault="001A43EB" w:rsidP="001232C8">
      <w:pPr>
        <w:spacing w:after="60"/>
        <w:ind w:left="567" w:hanging="283"/>
        <w:jc w:val="both"/>
      </w:pPr>
      <w:r w:rsidRPr="00882312">
        <w:t xml:space="preserve">6) oświadczenia podmiotu udostępniającego zasoby, </w:t>
      </w:r>
      <w:r w:rsidR="00F429E4" w:rsidRPr="00882312">
        <w:t>zgodnie ze wzorem stanowiącym</w:t>
      </w:r>
      <w:r w:rsidRPr="00882312">
        <w:t xml:space="preserve"> Załącznik nr</w:t>
      </w:r>
      <w:r w:rsidR="00F429E4" w:rsidRPr="00882312">
        <w:t> </w:t>
      </w:r>
      <w:r w:rsidR="00270D18">
        <w:t>2</w:t>
      </w:r>
      <w:r w:rsidRPr="00882312">
        <w:t xml:space="preserve"> </w:t>
      </w:r>
      <w:r w:rsidRPr="001A43EB">
        <w:t>do SWZ (jeśli dotyczy),</w:t>
      </w:r>
    </w:p>
    <w:p w14:paraId="22743037" w14:textId="4F4D4687" w:rsidR="00E60656" w:rsidRDefault="00E60656" w:rsidP="00D265D2">
      <w:pPr>
        <w:spacing w:after="120"/>
        <w:ind w:left="284" w:hanging="284"/>
        <w:jc w:val="both"/>
      </w:pPr>
      <w:bookmarkStart w:id="12" w:name="_Hlk119660936"/>
      <w:r>
        <w:t>2</w:t>
      </w:r>
      <w:r w:rsidR="00D265D2">
        <w:t>.</w:t>
      </w:r>
      <w:r w:rsidR="00EB3803">
        <w:t xml:space="preserve"> W </w:t>
      </w:r>
      <w:r w:rsidR="00EB3803" w:rsidRPr="00EB3803">
        <w:t>przypadku Wykonawców wspólnie ubiegających się o udzielenie zamówienia, oświadczeni</w:t>
      </w:r>
      <w:r w:rsidR="003A49FA">
        <w:t>e</w:t>
      </w:r>
      <w:r w:rsidR="00EB3803" w:rsidRPr="00EB3803">
        <w:t>, o który</w:t>
      </w:r>
      <w:r w:rsidR="003A49FA">
        <w:t>m</w:t>
      </w:r>
      <w:r w:rsidR="00EB3803" w:rsidRPr="00EB3803">
        <w:t xml:space="preserve"> mowa w </w:t>
      </w:r>
      <w:r w:rsidR="00EB3803">
        <w:t>pkt</w:t>
      </w:r>
      <w:r w:rsidR="00EB3803" w:rsidRPr="00EB3803">
        <w:t xml:space="preserve">. 1 </w:t>
      </w:r>
      <w:proofErr w:type="spellStart"/>
      <w:r w:rsidR="00EB3803">
        <w:t>ppkt</w:t>
      </w:r>
      <w:proofErr w:type="spellEnd"/>
      <w:r w:rsidR="00EB3803">
        <w:t xml:space="preserve"> 1)</w:t>
      </w:r>
      <w:r w:rsidR="00EB3803" w:rsidRPr="00EB3803">
        <w:t>, składa każdy z Wykonawców</w:t>
      </w:r>
      <w:r w:rsidRPr="00C11C32">
        <w:t>.</w:t>
      </w:r>
      <w:r w:rsidR="00EB3803">
        <w:t xml:space="preserve"> </w:t>
      </w:r>
    </w:p>
    <w:bookmarkEnd w:id="12"/>
    <w:p w14:paraId="1713CBD6" w14:textId="662EA228" w:rsidR="008F55DB" w:rsidRDefault="008F55DB" w:rsidP="008F55DB">
      <w:pPr>
        <w:spacing w:after="120"/>
        <w:ind w:left="284" w:hanging="284"/>
        <w:jc w:val="both"/>
      </w:pPr>
      <w:r>
        <w:t xml:space="preserve">3. W </w:t>
      </w:r>
      <w:r w:rsidRPr="00EB3803">
        <w:t xml:space="preserve">przypadku </w:t>
      </w:r>
      <w:r w:rsidRPr="008F55DB">
        <w:t>powierzeni</w:t>
      </w:r>
      <w:r>
        <w:t>a</w:t>
      </w:r>
      <w:r w:rsidRPr="008F55DB">
        <w:t xml:space="preserve"> podwykonawcy wykonania części zamówienia </w:t>
      </w:r>
      <w:r w:rsidRPr="00EB3803">
        <w:t>Wykonawc</w:t>
      </w:r>
      <w:r>
        <w:t>a</w:t>
      </w:r>
      <w:r w:rsidR="003A49FA">
        <w:t xml:space="preserve"> składa oświadczenie</w:t>
      </w:r>
      <w:r w:rsidRPr="00EB3803">
        <w:t>, o który</w:t>
      </w:r>
      <w:r w:rsidR="003A49FA">
        <w:t>m</w:t>
      </w:r>
      <w:r w:rsidRPr="00EB3803">
        <w:t xml:space="preserve"> mowa w </w:t>
      </w:r>
      <w:r>
        <w:t>pkt</w:t>
      </w:r>
      <w:r w:rsidRPr="00EB3803">
        <w:t xml:space="preserve">. 1 </w:t>
      </w:r>
      <w:proofErr w:type="spellStart"/>
      <w:r>
        <w:t>ppkt</w:t>
      </w:r>
      <w:proofErr w:type="spellEnd"/>
      <w:r>
        <w:t xml:space="preserve"> 1)</w:t>
      </w:r>
      <w:r w:rsidRPr="00EB3803">
        <w:t xml:space="preserve">, </w:t>
      </w:r>
      <w:r w:rsidR="003A49FA">
        <w:t>dotyczące tego podwykonawcy</w:t>
      </w:r>
      <w:r w:rsidRPr="00C11C32">
        <w:t>.</w:t>
      </w:r>
      <w:r>
        <w:t xml:space="preserve"> </w:t>
      </w:r>
    </w:p>
    <w:p w14:paraId="186892E4" w14:textId="7DDD88F7" w:rsidR="00EB3803" w:rsidRDefault="003A49FA" w:rsidP="00D265D2">
      <w:pPr>
        <w:spacing w:after="120"/>
        <w:ind w:left="284" w:hanging="284"/>
        <w:jc w:val="both"/>
      </w:pPr>
      <w:r>
        <w:t>4</w:t>
      </w:r>
      <w:r w:rsidR="00EB3803">
        <w:t xml:space="preserve">. Podmiotowe </w:t>
      </w:r>
      <w:r w:rsidR="00EB3803" w:rsidRPr="00C11C32">
        <w:t>środki dowodowe składane są przy użyciu środków komunikacji elektronicznej</w:t>
      </w:r>
      <w:r w:rsidR="00EB3803">
        <w:t xml:space="preserve"> w formie elektronicznej (opatrzone podpisem kwalifikowanym) lub w postaci elektronicznej (opatrzone podpisem zaufanym lub podpisem osobistym).</w:t>
      </w:r>
    </w:p>
    <w:p w14:paraId="36DC5874" w14:textId="22404C9D" w:rsidR="00467662" w:rsidRDefault="00467662" w:rsidP="00D265D2">
      <w:pPr>
        <w:spacing w:after="120"/>
        <w:ind w:left="284" w:hanging="284"/>
        <w:jc w:val="both"/>
      </w:pPr>
      <w:r>
        <w:t xml:space="preserve">5. </w:t>
      </w:r>
      <w:r w:rsidRPr="00467662">
        <w:t>Dokumenty winny być sporządzone zgodnie z przedstawionymi przez Zamawiającego wzorcami (załącznikami), zawierać informacje i dane określone w tych dokumentach.</w:t>
      </w:r>
    </w:p>
    <w:p w14:paraId="5E6A643A" w14:textId="498B27F1" w:rsidR="00E60656" w:rsidRDefault="00467662" w:rsidP="00D265D2">
      <w:pPr>
        <w:spacing w:after="120"/>
        <w:ind w:left="284" w:hanging="284"/>
        <w:jc w:val="both"/>
      </w:pPr>
      <w:r>
        <w:t>6</w:t>
      </w:r>
      <w:r w:rsidR="00D265D2">
        <w:t xml:space="preserve">. </w:t>
      </w:r>
      <w:r w:rsidR="00E60656">
        <w:t xml:space="preserve">Podmiotowe środki dowodowe wystawione jako dokumenty w postaci papierowej składane są jako cyfrowe odwzorowanie tych dokumentów w postaci elektronicznej. Poprzez </w:t>
      </w:r>
      <w:r w:rsidR="00E60656" w:rsidRPr="00C11C32">
        <w:t>cyfrowe odwzorowanie dokumentu należy rozumieć dokument elektroniczny będący kopią elektroniczną treści zapisanej w</w:t>
      </w:r>
      <w:r w:rsidR="00FF13A6">
        <w:t> </w:t>
      </w:r>
      <w:r w:rsidR="00E60656" w:rsidRPr="00C11C32">
        <w:t>postaci papierowej, umożliwiający zapoznanie się z tą treścią i jej zrozumienie, bez konieczności bezpośredniego dostępu do oryginału</w:t>
      </w:r>
      <w:r w:rsidR="00E60656">
        <w:t xml:space="preserve">. </w:t>
      </w:r>
    </w:p>
    <w:p w14:paraId="3293F264" w14:textId="7A882D53" w:rsidR="00E60656" w:rsidRDefault="00467662" w:rsidP="00D265D2">
      <w:pPr>
        <w:spacing w:after="120"/>
        <w:ind w:left="284" w:hanging="284"/>
        <w:jc w:val="both"/>
      </w:pPr>
      <w:r>
        <w:t>7</w:t>
      </w:r>
      <w:r w:rsidR="00FF13A6">
        <w:t>.</w:t>
      </w:r>
      <w:r w:rsidR="00D265D2">
        <w:t xml:space="preserve"> </w:t>
      </w:r>
      <w:r w:rsidR="00E60656">
        <w:t xml:space="preserve">Cyfrowo odwzorowane dokumenty w postaci elektronicznej muszą być poświadczone za zgodność z oryginałem podpisem elektronicznym (kwalifikowanym, zaufanym, osobistym) tego Wykonawcy lub podmiotu, którego dotyczą. </w:t>
      </w:r>
      <w:r w:rsidR="00E60656" w:rsidRPr="00E7582E">
        <w:t>Poświadczenia zgodności cyfrowego odwzorowania z dokumentem w postaci papierowej może</w:t>
      </w:r>
      <w:r w:rsidR="00E60656">
        <w:t xml:space="preserve"> </w:t>
      </w:r>
      <w:r w:rsidR="00E60656" w:rsidRPr="00E7582E">
        <w:t>dokonać również notariusz</w:t>
      </w:r>
      <w:r w:rsidR="00E60656">
        <w:t>.</w:t>
      </w:r>
    </w:p>
    <w:p w14:paraId="70C6C0B0" w14:textId="435EBA72" w:rsidR="00E60656" w:rsidRDefault="00467662" w:rsidP="00D265D2">
      <w:pPr>
        <w:spacing w:after="120"/>
        <w:ind w:left="284" w:hanging="284"/>
        <w:jc w:val="both"/>
      </w:pPr>
      <w:r>
        <w:t>8</w:t>
      </w:r>
      <w:r w:rsidR="00D265D2">
        <w:t xml:space="preserve">. </w:t>
      </w:r>
      <w:r w:rsidR="00E60656">
        <w:t>Jeżeli podmiotowe środki dowodowe zostały wystawione jako dokumenty elektroniczne, Wykonawca przekazuje Zamawiającemu te dokumenty.</w:t>
      </w:r>
    </w:p>
    <w:p w14:paraId="13DB2264" w14:textId="00F74E3B" w:rsidR="00E60656" w:rsidRDefault="00467662" w:rsidP="00467662">
      <w:pPr>
        <w:ind w:left="284" w:hanging="284"/>
        <w:jc w:val="both"/>
      </w:pPr>
      <w:r>
        <w:lastRenderedPageBreak/>
        <w:t>9</w:t>
      </w:r>
      <w:r w:rsidR="00D265D2">
        <w:t xml:space="preserve">. </w:t>
      </w:r>
      <w:r w:rsidR="00E60656">
        <w:t xml:space="preserve">Dokumenty </w:t>
      </w:r>
      <w:r w:rsidR="00E60656" w:rsidRPr="00E27E28">
        <w:t>elektroniczne w postępowaniu muszą spełniać łącznie następujące wymagania</w:t>
      </w:r>
      <w:r w:rsidR="00E60656">
        <w:t xml:space="preserve">: </w:t>
      </w:r>
    </w:p>
    <w:p w14:paraId="58C312F2" w14:textId="0FCEFC45" w:rsidR="00E60656" w:rsidRDefault="00E60656" w:rsidP="00467662">
      <w:pPr>
        <w:ind w:left="567" w:hanging="284"/>
        <w:jc w:val="both"/>
      </w:pPr>
      <w:r>
        <w:t>1</w:t>
      </w:r>
      <w:r w:rsidR="00D265D2">
        <w:t xml:space="preserve">) </w:t>
      </w:r>
      <w:r>
        <w:t xml:space="preserve"> być </w:t>
      </w:r>
      <w:r w:rsidRPr="003D0388">
        <w:t>utrwalone w sposób umożliwiający ich wielokrotne odczytanie, zapisanie i powielenie, a</w:t>
      </w:r>
      <w:r>
        <w:t> </w:t>
      </w:r>
      <w:r w:rsidRPr="003D0388">
        <w:t>także przekazanie przy użyciu środków komunikacji elektronicznej lub na informatycznym nośniku danych</w:t>
      </w:r>
      <w:r>
        <w:t xml:space="preserve">; </w:t>
      </w:r>
    </w:p>
    <w:p w14:paraId="4EBAA5BB" w14:textId="1D15F274" w:rsidR="00E60656" w:rsidRDefault="00D265D2" w:rsidP="00467662">
      <w:pPr>
        <w:ind w:left="567" w:hanging="284"/>
        <w:jc w:val="both"/>
      </w:pPr>
      <w:r>
        <w:t xml:space="preserve">2) </w:t>
      </w:r>
      <w:r w:rsidR="00E60656">
        <w:t xml:space="preserve">umożliwiać </w:t>
      </w:r>
      <w:r w:rsidR="00E60656" w:rsidRPr="00E27E28">
        <w:t>prezentację treści w postaci elektronicznej, w szczególności przez wyświetlenie tej treści na monitorze ekranowym</w:t>
      </w:r>
      <w:r w:rsidR="00E60656">
        <w:t xml:space="preserve">; </w:t>
      </w:r>
    </w:p>
    <w:p w14:paraId="6974CC46" w14:textId="05A4B019" w:rsidR="00E60656" w:rsidRDefault="00D265D2" w:rsidP="00467662">
      <w:pPr>
        <w:ind w:left="567" w:hanging="284"/>
        <w:jc w:val="both"/>
      </w:pPr>
      <w:r>
        <w:t xml:space="preserve">3) </w:t>
      </w:r>
      <w:r w:rsidR="00E60656" w:rsidRPr="00E27E28">
        <w:t>umożliwiać prezentację treści w postaci papierowej, w szczególności za pomocą wydruku;</w:t>
      </w:r>
    </w:p>
    <w:p w14:paraId="40CD955D" w14:textId="359C15BE" w:rsidR="00E60656" w:rsidRDefault="00D265D2" w:rsidP="00D265D2">
      <w:pPr>
        <w:spacing w:after="60"/>
        <w:ind w:left="567" w:hanging="284"/>
        <w:jc w:val="both"/>
      </w:pPr>
      <w:r>
        <w:t xml:space="preserve">4) </w:t>
      </w:r>
      <w:r w:rsidR="00E60656" w:rsidRPr="003D0388">
        <w:t>zawierać dane w układzie niepozostawiającym wątpliwości co do treści i kontekstu zapisanych informacji</w:t>
      </w:r>
      <w:r w:rsidR="00E60656">
        <w:t xml:space="preserve">. </w:t>
      </w:r>
    </w:p>
    <w:p w14:paraId="29E7D4E6" w14:textId="678568BB" w:rsidR="00E60656" w:rsidRDefault="00467662" w:rsidP="00D265D2">
      <w:pPr>
        <w:ind w:left="284" w:hanging="284"/>
        <w:jc w:val="both"/>
      </w:pPr>
      <w:r>
        <w:t>10</w:t>
      </w:r>
      <w:r w:rsidR="00D265D2">
        <w:t xml:space="preserve">. </w:t>
      </w:r>
      <w:r w:rsidR="00E60656" w:rsidRPr="00646E9D">
        <w:t>Sposób sporządzenia</w:t>
      </w:r>
      <w:r w:rsidR="00E60656">
        <w:t xml:space="preserve"> i przekazywania</w:t>
      </w:r>
      <w:r w:rsidR="00E60656" w:rsidRPr="00646E9D">
        <w:t xml:space="preserve"> podmiotowych </w:t>
      </w:r>
      <w:r w:rsidR="00E60656">
        <w:t>i</w:t>
      </w:r>
      <w:r w:rsidR="00E60656" w:rsidRPr="00646E9D">
        <w:t xml:space="preserve"> przedmiotowych środków</w:t>
      </w:r>
      <w:r w:rsidR="00E60656">
        <w:t xml:space="preserve"> </w:t>
      </w:r>
      <w:r w:rsidR="00E60656" w:rsidRPr="00646E9D">
        <w:t>dowodowych oraz innych dokumentów lub oświadczeń</w:t>
      </w:r>
      <w:r w:rsidR="00E60656">
        <w:t xml:space="preserve"> regulują rozporządzenia: </w:t>
      </w:r>
    </w:p>
    <w:p w14:paraId="3DDF334D" w14:textId="2BB876DA" w:rsidR="00E60656" w:rsidRDefault="00E60656" w:rsidP="000D510C">
      <w:pPr>
        <w:ind w:left="567" w:hanging="283"/>
        <w:jc w:val="both"/>
      </w:pPr>
      <w:r>
        <w:t>1</w:t>
      </w:r>
      <w:r w:rsidR="00D265D2">
        <w:t>)</w:t>
      </w:r>
      <w:r w:rsidRPr="00646E9D">
        <w:t xml:space="preserve"> Prezesa Rady Ministrów z dnia 30 grudnia 2020 r.</w:t>
      </w:r>
      <w:r>
        <w:t xml:space="preserve"> </w:t>
      </w:r>
      <w:r w:rsidRPr="00646E9D">
        <w:t>w sprawie sposobu sporządzania i</w:t>
      </w:r>
      <w:r>
        <w:t> </w:t>
      </w:r>
      <w:r w:rsidRPr="00646E9D">
        <w:t>przekazywania informacji oraz wymagań technicznych dla dokumentów elektronicznych oraz środków komunikacji elektronicznej w postępowaniu o udzielenie zamówienia publicznego lub konkursie</w:t>
      </w:r>
      <w:r>
        <w:t xml:space="preserve"> (Dz.U. z 2020 r. poz. 2452);</w:t>
      </w:r>
    </w:p>
    <w:p w14:paraId="4592ED03" w14:textId="528E650F" w:rsidR="000D510C" w:rsidRDefault="000D510C" w:rsidP="000D510C">
      <w:pPr>
        <w:spacing w:after="120"/>
        <w:ind w:left="568" w:hanging="284"/>
        <w:jc w:val="both"/>
      </w:pPr>
      <w:r>
        <w:t xml:space="preserve">2) </w:t>
      </w:r>
      <w:r w:rsidR="00E60656" w:rsidRPr="00646E9D">
        <w:t>Ministra Rozwoju, Pracy i Technologii z dnia 23 grudnia 2020 r.</w:t>
      </w:r>
      <w:r w:rsidR="00E60656">
        <w:t xml:space="preserve"> </w:t>
      </w:r>
      <w:r w:rsidR="00E60656" w:rsidRPr="00646E9D">
        <w:t>w sprawie podmiotowych środków dowodowych oraz innych dokumentów lub oświadczeń, jakich może żądać zamawiający od wykonawcy (Dz. U. z 2020 r. poz. 2415)</w:t>
      </w:r>
      <w:r w:rsidR="00E60656">
        <w:t>.</w:t>
      </w:r>
      <w:r w:rsidR="00E60656" w:rsidRPr="00646E9D">
        <w:t xml:space="preserve"> </w:t>
      </w:r>
    </w:p>
    <w:p w14:paraId="7C6EF5EB" w14:textId="6815B387" w:rsidR="00E60656" w:rsidRDefault="003A49FA" w:rsidP="000D510C">
      <w:pPr>
        <w:jc w:val="both"/>
      </w:pPr>
      <w:r>
        <w:t>1</w:t>
      </w:r>
      <w:r w:rsidR="00467662">
        <w:t>1</w:t>
      </w:r>
      <w:r w:rsidR="000D510C">
        <w:t xml:space="preserve">. </w:t>
      </w:r>
      <w:r w:rsidR="00E60656" w:rsidRPr="00241D1A">
        <w:t>Zamawiający rekomenduje wykorzystanie</w:t>
      </w:r>
      <w:r w:rsidR="00E60656">
        <w:t xml:space="preserve"> w dokumentach elektronicznych</w:t>
      </w:r>
      <w:r w:rsidR="00E60656" w:rsidRPr="00241D1A">
        <w:t xml:space="preserve"> formatów: </w:t>
      </w:r>
    </w:p>
    <w:p w14:paraId="47DD4250" w14:textId="5FB0B466" w:rsidR="00E60656" w:rsidRDefault="000D510C" w:rsidP="000D510C">
      <w:pPr>
        <w:ind w:left="567" w:hanging="283"/>
        <w:jc w:val="both"/>
      </w:pPr>
      <w:r>
        <w:t xml:space="preserve">1) </w:t>
      </w:r>
      <w:r w:rsidR="00E60656">
        <w:t xml:space="preserve">dla poszczególnych plików: </w:t>
      </w:r>
      <w:r w:rsidR="00E60656" w:rsidRPr="000E3DC0">
        <w:t>.pdf</w:t>
      </w:r>
      <w:r w:rsidR="00E60656">
        <w:t>,</w:t>
      </w:r>
      <w:r w:rsidR="00E60656" w:rsidRPr="000E3DC0">
        <w:t xml:space="preserve"> .</w:t>
      </w:r>
      <w:proofErr w:type="spellStart"/>
      <w:r w:rsidR="00E60656" w:rsidRPr="000E3DC0">
        <w:t>doc</w:t>
      </w:r>
      <w:proofErr w:type="spellEnd"/>
      <w:r w:rsidR="00E60656">
        <w:t>,</w:t>
      </w:r>
      <w:r w:rsidR="00E60656" w:rsidRPr="000E3DC0">
        <w:t xml:space="preserve"> .xls</w:t>
      </w:r>
      <w:r w:rsidR="00E60656">
        <w:t>,</w:t>
      </w:r>
      <w:r w:rsidR="00E60656" w:rsidRPr="000E3DC0">
        <w:t xml:space="preserve"> .jpg (.</w:t>
      </w:r>
      <w:proofErr w:type="spellStart"/>
      <w:r w:rsidR="00E60656" w:rsidRPr="000E3DC0">
        <w:t>jpeg</w:t>
      </w:r>
      <w:proofErr w:type="spellEnd"/>
      <w:r w:rsidR="00E60656" w:rsidRPr="000E3DC0">
        <w:t xml:space="preserve">) ze </w:t>
      </w:r>
      <w:r w:rsidR="00E60656" w:rsidRPr="00E7582E">
        <w:rPr>
          <w:u w:val="single"/>
        </w:rPr>
        <w:t>szczególnym wskazaniem na .pdf</w:t>
      </w:r>
    </w:p>
    <w:p w14:paraId="0E45E057" w14:textId="1A170980" w:rsidR="00E60656" w:rsidRDefault="00E60656" w:rsidP="000D510C">
      <w:pPr>
        <w:spacing w:after="120"/>
        <w:ind w:left="567" w:hanging="283"/>
        <w:jc w:val="both"/>
      </w:pPr>
      <w:r>
        <w:t>2</w:t>
      </w:r>
      <w:r w:rsidR="000D510C">
        <w:t xml:space="preserve">) </w:t>
      </w:r>
      <w:r>
        <w:t xml:space="preserve">dla kompresji danych: .zip, .7Z, .tar ze </w:t>
      </w:r>
      <w:r w:rsidRPr="00E7582E">
        <w:rPr>
          <w:u w:val="single"/>
        </w:rPr>
        <w:t>szczególnym wskazaniem na .zip</w:t>
      </w:r>
      <w:r>
        <w:t xml:space="preserve"> </w:t>
      </w:r>
    </w:p>
    <w:p w14:paraId="29BC24F3" w14:textId="2F29C76C" w:rsidR="00E60656" w:rsidRDefault="008F55DB" w:rsidP="000D510C">
      <w:pPr>
        <w:spacing w:after="120"/>
        <w:ind w:left="284" w:hanging="284"/>
        <w:jc w:val="both"/>
      </w:pPr>
      <w:r>
        <w:t>1</w:t>
      </w:r>
      <w:r w:rsidR="00467662">
        <w:t>2</w:t>
      </w:r>
      <w:r w:rsidR="000D510C">
        <w:t xml:space="preserve">. </w:t>
      </w:r>
      <w:r w:rsidR="00E60656">
        <w:t>Dokumenty złożone w plikach .</w:t>
      </w:r>
      <w:proofErr w:type="spellStart"/>
      <w:r w:rsidR="00E60656">
        <w:t>rar</w:t>
      </w:r>
      <w:proofErr w:type="spellEnd"/>
      <w:r w:rsidR="00E60656">
        <w:t>, .gif, .</w:t>
      </w:r>
      <w:proofErr w:type="spellStart"/>
      <w:r w:rsidR="00E60656">
        <w:t>bmp</w:t>
      </w:r>
      <w:proofErr w:type="spellEnd"/>
      <w:r w:rsidR="00E60656">
        <w:t>,.</w:t>
      </w:r>
      <w:proofErr w:type="spellStart"/>
      <w:r w:rsidR="00E60656">
        <w:t>numbers</w:t>
      </w:r>
      <w:proofErr w:type="spellEnd"/>
      <w:r w:rsidR="00E60656">
        <w:t>, .</w:t>
      </w:r>
      <w:proofErr w:type="spellStart"/>
      <w:r w:rsidR="00E60656">
        <w:t>pages</w:t>
      </w:r>
      <w:proofErr w:type="spellEnd"/>
      <w:r w:rsidR="00E60656">
        <w:t xml:space="preserve"> zostaną uznane za złożone nieskutecznie. </w:t>
      </w:r>
    </w:p>
    <w:p w14:paraId="31E252B9" w14:textId="5D701222" w:rsidR="00E60656" w:rsidRDefault="000D510C" w:rsidP="0058175B">
      <w:pPr>
        <w:ind w:left="284" w:hanging="284"/>
        <w:jc w:val="both"/>
      </w:pPr>
      <w:r>
        <w:t>1</w:t>
      </w:r>
      <w:r w:rsidR="00467662">
        <w:t>3</w:t>
      </w:r>
      <w:r>
        <w:t xml:space="preserve">. </w:t>
      </w:r>
      <w:r w:rsidR="00E60656">
        <w:t xml:space="preserve">Dopuszczalne formaty dokumentów elektronicznych zawierają załączniki do Obwieszczenia Prezesa Rady Ministrów z dnia 9 listopada 2017 r. w sprawie ogłoszenia jednolitego tekstu rozporządzenia Rady Ministrów w sprawie </w:t>
      </w:r>
      <w:r w:rsidR="00E60656" w:rsidRPr="004143E6">
        <w:t>Krajowych Ram Interoperacyjności, minimalnych wymagań dla rejestrów publicznych i wymiany informacji w postaci elektronicznej oraz minimalnych wymagań dla systemów teleinformatycznych</w:t>
      </w:r>
      <w:r w:rsidR="00E60656">
        <w:t xml:space="preserve"> (Dz.U. z 2017 r. poz. 2247). </w:t>
      </w:r>
    </w:p>
    <w:p w14:paraId="2F749930" w14:textId="77777777" w:rsidR="00467662" w:rsidRDefault="00467662" w:rsidP="0058175B">
      <w:pPr>
        <w:ind w:left="284" w:hanging="284"/>
        <w:jc w:val="both"/>
      </w:pPr>
    </w:p>
    <w:p w14:paraId="096DB1FC" w14:textId="5D755525" w:rsidR="00F16306" w:rsidRDefault="0058175B" w:rsidP="003A6D11">
      <w:pPr>
        <w:tabs>
          <w:tab w:val="left" w:pos="0"/>
          <w:tab w:val="left" w:pos="180"/>
          <w:tab w:val="left" w:pos="540"/>
        </w:tabs>
        <w:spacing w:after="120"/>
        <w:jc w:val="both"/>
      </w:pPr>
      <w:r w:rsidRPr="00A943BA">
        <w:rPr>
          <w:b/>
          <w:bCs/>
          <w:u w:val="single"/>
        </w:rPr>
        <w:t>VI</w:t>
      </w:r>
      <w:r w:rsidR="00722F21">
        <w:rPr>
          <w:b/>
          <w:bCs/>
          <w:u w:val="single"/>
        </w:rPr>
        <w:t>II</w:t>
      </w:r>
      <w:r w:rsidRPr="00A943BA">
        <w:rPr>
          <w:b/>
          <w:bCs/>
          <w:u w:val="single"/>
        </w:rPr>
        <w:t xml:space="preserve">. </w:t>
      </w:r>
      <w:r w:rsidR="00D73415" w:rsidRPr="00D73415">
        <w:rPr>
          <w:b/>
          <w:bCs/>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837C805" w14:textId="63B0ACD6" w:rsidR="00FC2EE4" w:rsidRDefault="00FC2EE4" w:rsidP="00FC2EE4">
      <w:pPr>
        <w:spacing w:after="120"/>
        <w:ind w:left="284" w:hanging="284"/>
        <w:jc w:val="both"/>
        <w:rPr>
          <w:color w:val="0000FF"/>
        </w:rPr>
      </w:pPr>
      <w:r>
        <w:t xml:space="preserve">1. W </w:t>
      </w:r>
      <w:r w:rsidR="00FF4FA8">
        <w:t xml:space="preserve">postępowaniu o udzielenie zamówienia komunikacja między Zamawiającym a Wykonawcami, </w:t>
      </w:r>
      <w:r w:rsidR="00FF4FA8" w:rsidRPr="008A71AF">
        <w:t>w</w:t>
      </w:r>
      <w:r>
        <w:t> </w:t>
      </w:r>
      <w:r w:rsidR="00FF4FA8" w:rsidRPr="008A71AF">
        <w:t>szczególności składanie ofert oraz oświadczeń, odbywa się przy użyciu środków komunikacji</w:t>
      </w:r>
      <w:r w:rsidR="00FF4FA8">
        <w:t xml:space="preserve"> </w:t>
      </w:r>
      <w:r w:rsidR="00FF4FA8" w:rsidRPr="00BD37DF">
        <w:t xml:space="preserve">elektronicznej za pośrednictwem Platformy Zakupowej, zwanej dalej Platformą, pod adresem: </w:t>
      </w:r>
      <w:bookmarkStart w:id="13" w:name="_Hlk67300472"/>
      <w:r>
        <w:rPr>
          <w:color w:val="0000FF"/>
        </w:rPr>
        <w:fldChar w:fldCharType="begin"/>
      </w:r>
      <w:r>
        <w:rPr>
          <w:color w:val="0000FF"/>
        </w:rPr>
        <w:instrText xml:space="preserve"> HYPERLINK "</w:instrText>
      </w:r>
      <w:r w:rsidRPr="00FC2EE4">
        <w:rPr>
          <w:color w:val="0000FF"/>
        </w:rPr>
        <w:instrText>https://platformazakupowa.pl/mgk_olesnica</w:instrText>
      </w:r>
      <w:r>
        <w:rPr>
          <w:color w:val="0000FF"/>
        </w:rPr>
        <w:instrText xml:space="preserve">" </w:instrText>
      </w:r>
      <w:r>
        <w:rPr>
          <w:color w:val="0000FF"/>
        </w:rPr>
      </w:r>
      <w:r>
        <w:rPr>
          <w:color w:val="0000FF"/>
        </w:rPr>
        <w:fldChar w:fldCharType="separate"/>
      </w:r>
      <w:r w:rsidRPr="000640D1">
        <w:rPr>
          <w:rStyle w:val="Hipercze"/>
        </w:rPr>
        <w:t>https://platformazakupowa.pl/mgk_olesnica</w:t>
      </w:r>
      <w:bookmarkEnd w:id="13"/>
      <w:r>
        <w:rPr>
          <w:color w:val="0000FF"/>
        </w:rPr>
        <w:fldChar w:fldCharType="end"/>
      </w:r>
      <w:r w:rsidRPr="00FC2EE4">
        <w:rPr>
          <w:color w:val="0000FF"/>
        </w:rPr>
        <w:t xml:space="preserve">. </w:t>
      </w:r>
    </w:p>
    <w:p w14:paraId="3E00E6A9" w14:textId="7EE8169F" w:rsidR="00FF4FA8" w:rsidRDefault="00FC2EE4" w:rsidP="00FC2EE4">
      <w:pPr>
        <w:spacing w:after="120"/>
        <w:ind w:left="284" w:hanging="284"/>
        <w:jc w:val="both"/>
      </w:pPr>
      <w:r w:rsidRPr="00FC2EE4">
        <w:t xml:space="preserve">2. </w:t>
      </w:r>
      <w:r w:rsidR="00FF4FA8">
        <w:t xml:space="preserve">Dostęp do Platformy dla Wykonawców jest bezpłatny. </w:t>
      </w:r>
    </w:p>
    <w:p w14:paraId="439DB923" w14:textId="1247E691" w:rsidR="00FF4FA8" w:rsidRDefault="00FC2EE4" w:rsidP="00FC2EE4">
      <w:pPr>
        <w:spacing w:after="120"/>
        <w:ind w:left="284" w:hanging="284"/>
        <w:jc w:val="both"/>
      </w:pPr>
      <w:r>
        <w:t>3. W</w:t>
      </w:r>
      <w:r w:rsidR="00FF4FA8">
        <w:t xml:space="preserve">ykonawca, biorąc udział w postępowaniu o udzielenie zamówienia, akceptuje warunki korzystania z Platformy, określone w Regulaminie zamieszczonym pod adresem: </w:t>
      </w:r>
      <w:hyperlink r:id="rId12" w:history="1">
        <w:r w:rsidR="00FF4FA8" w:rsidRPr="00430A29">
          <w:rPr>
            <w:rStyle w:val="Hipercze"/>
          </w:rPr>
          <w:t>https://platformazakupowa.pl/strona/1-regulamin</w:t>
        </w:r>
      </w:hyperlink>
      <w:r w:rsidR="00FF4FA8">
        <w:t>.</w:t>
      </w:r>
    </w:p>
    <w:p w14:paraId="14D44218" w14:textId="164A4156" w:rsidR="00FF4FA8" w:rsidRDefault="00FC2EE4" w:rsidP="00FC2EE4">
      <w:pPr>
        <w:spacing w:after="120"/>
        <w:ind w:left="284" w:hanging="284"/>
        <w:jc w:val="both"/>
      </w:pPr>
      <w:r>
        <w:t xml:space="preserve">4. </w:t>
      </w:r>
      <w:r w:rsidR="00FF4FA8">
        <w:t>I</w:t>
      </w:r>
      <w:r w:rsidR="00FF4FA8" w:rsidRPr="00546298">
        <w:t>nstrukcje korzystania z Platformy Zakupowej dotyczące w</w:t>
      </w:r>
      <w:r w:rsidR="00FF4FA8">
        <w:t xml:space="preserve"> </w:t>
      </w:r>
      <w:r w:rsidR="00FF4FA8" w:rsidRPr="00546298">
        <w:t>szczególności logowania, pobrania dokumentacji, składania wniosków o wyjaśnienie treści</w:t>
      </w:r>
      <w:r w:rsidR="00FF4FA8">
        <w:t xml:space="preserve"> </w:t>
      </w:r>
      <w:r w:rsidR="00FF4FA8" w:rsidRPr="00546298">
        <w:t>S</w:t>
      </w:r>
      <w:r w:rsidR="00FF4FA8">
        <w:t>W</w:t>
      </w:r>
      <w:r w:rsidR="00FF4FA8" w:rsidRPr="00546298">
        <w:t>Z, składania ofert oraz innych czynności podejmowanych w postępowaniu</w:t>
      </w:r>
      <w:r w:rsidR="00FF4FA8">
        <w:t xml:space="preserve"> </w:t>
      </w:r>
      <w:r w:rsidR="00FF4FA8" w:rsidRPr="00546298">
        <w:t>przy użyciu Platformy znajdują się w zakładce „Instrukcje dla Wykonawców" na</w:t>
      </w:r>
      <w:r w:rsidR="00FF4FA8">
        <w:t xml:space="preserve"> </w:t>
      </w:r>
      <w:r w:rsidR="00FF4FA8" w:rsidRPr="00546298">
        <w:t>stronie internetowej pod adresem</w:t>
      </w:r>
      <w:r w:rsidR="00FF4FA8">
        <w:t xml:space="preserve">: </w:t>
      </w:r>
      <w:hyperlink r:id="rId13" w:history="1">
        <w:r w:rsidR="00FF4FA8" w:rsidRPr="00430A29">
          <w:rPr>
            <w:rStyle w:val="Hipercze"/>
          </w:rPr>
          <w:t>https://platformazakupowa.pl/strona/45-instrukcje</w:t>
        </w:r>
      </w:hyperlink>
      <w:r w:rsidR="00FF4FA8">
        <w:t xml:space="preserve">. </w:t>
      </w:r>
    </w:p>
    <w:p w14:paraId="2DF8460C" w14:textId="452F1B2E" w:rsidR="00FF4FA8" w:rsidRDefault="00FC2EE4" w:rsidP="00FC2EE4">
      <w:pPr>
        <w:spacing w:after="120"/>
        <w:ind w:left="284" w:hanging="284"/>
        <w:jc w:val="both"/>
      </w:pPr>
      <w:r>
        <w:t xml:space="preserve">5. </w:t>
      </w:r>
      <w:r w:rsidR="00FF4FA8">
        <w:t>Zamawiający będzie przekazywał informacje, odpowiedzi na pytania, zmiany SWZ, zmiany terminu składania i otwarcia ofert w formie elektronicznej na Platformie w sekcji „Komunikaty”.</w:t>
      </w:r>
    </w:p>
    <w:p w14:paraId="28A3FE19" w14:textId="14F38601" w:rsidR="00FF4FA8" w:rsidRDefault="00FC2EE4" w:rsidP="00FC2EE4">
      <w:pPr>
        <w:spacing w:after="120"/>
        <w:ind w:left="284" w:hanging="284"/>
        <w:jc w:val="both"/>
      </w:pPr>
      <w:r>
        <w:lastRenderedPageBreak/>
        <w:t>6. W</w:t>
      </w:r>
      <w:r w:rsidR="00FF4FA8">
        <w:t>ykonawca będzie przekazywał wszelkie oświadczenia, wnioski, zawiadomienia i informacje w formie elektronicznej na Platformie za pośrednictwem formularza „Wyślij wiadomość do zamawiającego”.</w:t>
      </w:r>
    </w:p>
    <w:p w14:paraId="3657C05A" w14:textId="219E7474" w:rsidR="00FF4FA8" w:rsidRDefault="00FC2EE4" w:rsidP="00FC2EE4">
      <w:pPr>
        <w:spacing w:after="120"/>
        <w:ind w:left="284" w:hanging="284"/>
        <w:jc w:val="both"/>
      </w:pPr>
      <w:r>
        <w:t xml:space="preserve">7. </w:t>
      </w:r>
      <w:r w:rsidR="00FF4FA8" w:rsidRPr="006D141D">
        <w:t>Za datę przekazania (wpływu) oświadczeń, wniosków, zawiadomień oraz informacji przyjmuje się datę ich przesłania za pośrednictwem</w:t>
      </w:r>
      <w:r w:rsidR="00FF4FA8">
        <w:t xml:space="preserve"> Platformy</w:t>
      </w:r>
      <w:r w:rsidR="00FF4FA8" w:rsidRPr="006D141D">
        <w:t xml:space="preserve"> poprzez kliknięcie przycisku „Wyślij wiadomość do zamawiającego”</w:t>
      </w:r>
      <w:r w:rsidR="00FF4FA8">
        <w:t>,</w:t>
      </w:r>
      <w:r w:rsidR="00FF4FA8" w:rsidRPr="006D141D">
        <w:t xml:space="preserve"> po któr</w:t>
      </w:r>
      <w:r w:rsidR="00FF4FA8">
        <w:t>ym</w:t>
      </w:r>
      <w:r w:rsidR="00FF4FA8" w:rsidRPr="006D141D">
        <w:t xml:space="preserve"> pojawi się komunikat, że wiadomość została wysłana do </w:t>
      </w:r>
      <w:r w:rsidR="00FF4FA8">
        <w:t>Z</w:t>
      </w:r>
      <w:r w:rsidR="00FF4FA8" w:rsidRPr="006D141D">
        <w:t>amawiającego</w:t>
      </w:r>
      <w:r w:rsidR="00FF4FA8">
        <w:t xml:space="preserve">. </w:t>
      </w:r>
    </w:p>
    <w:p w14:paraId="5F7B0A2B" w14:textId="6F4B7F4A" w:rsidR="00FF4FA8" w:rsidRDefault="00FC2EE4" w:rsidP="00FC2EE4">
      <w:pPr>
        <w:spacing w:after="120"/>
        <w:ind w:left="284" w:hanging="284"/>
        <w:jc w:val="both"/>
      </w:pPr>
      <w:r>
        <w:t xml:space="preserve">8. </w:t>
      </w:r>
      <w:r w:rsidR="00FF4FA8" w:rsidRPr="00E327A5">
        <w:t>Korespondencja, której zgodnie z obowiązującymi przepisami adresatem jest konkretny wykonawca, będzie przekazywana w formie elektronicznej za pośrednictwem</w:t>
      </w:r>
      <w:r w:rsidR="00FF4FA8">
        <w:t xml:space="preserve"> Platformy do konkretnego Wykonawcy. </w:t>
      </w:r>
    </w:p>
    <w:p w14:paraId="0E420CC9" w14:textId="08A83AFE" w:rsidR="00FF4FA8" w:rsidRDefault="00FC2EE4" w:rsidP="004436DF">
      <w:pPr>
        <w:ind w:left="284" w:hanging="284"/>
        <w:jc w:val="both"/>
      </w:pPr>
      <w:r>
        <w:t xml:space="preserve">9. </w:t>
      </w:r>
      <w:r w:rsidR="00FF4FA8">
        <w:t xml:space="preserve">Zgodnie z Rozporządzeniem </w:t>
      </w:r>
      <w:r w:rsidR="00FF4FA8" w:rsidRPr="00E327A5">
        <w:t>Prezesa Rady Ministrów z dnia 30 grudnia 2020</w:t>
      </w:r>
      <w:r w:rsidR="00FF4FA8">
        <w:t> </w:t>
      </w:r>
      <w:r w:rsidR="00FF4FA8" w:rsidRPr="00E327A5">
        <w:t>r. w sprawie sposobu sporządzania i przekazywania informacji oraz wymagań technicznych dla dokumentów elektronicznych oraz środków komunikacji elektronicznej w postępowaniu o udzielenie zamówienia publicznego lub konkursie</w:t>
      </w:r>
      <w:r w:rsidR="00FB0FBD">
        <w:t>,</w:t>
      </w:r>
      <w:r w:rsidR="00FF4FA8">
        <w:t xml:space="preserve"> Zamawiający określa </w:t>
      </w:r>
      <w:r w:rsidR="00FF4FA8" w:rsidRPr="00E327A5">
        <w:t xml:space="preserve">niezbędne wymagania sprzętowo </w:t>
      </w:r>
      <w:r w:rsidR="00FF4FA8">
        <w:t>–</w:t>
      </w:r>
      <w:r w:rsidR="00FF4FA8" w:rsidRPr="00E327A5">
        <w:t xml:space="preserve"> aplikacyjne</w:t>
      </w:r>
      <w:r w:rsidR="00FF4FA8">
        <w:t>,</w:t>
      </w:r>
      <w:r w:rsidR="00FF4FA8" w:rsidRPr="00E327A5">
        <w:t xml:space="preserve"> umożliwiające pracę na</w:t>
      </w:r>
      <w:r w:rsidR="00FF4FA8">
        <w:t xml:space="preserve"> Platformie, tj.: </w:t>
      </w:r>
    </w:p>
    <w:p w14:paraId="38EBC6C4" w14:textId="77BA756C" w:rsidR="00FC2EE4" w:rsidRDefault="00FC2EE4" w:rsidP="004436DF">
      <w:pPr>
        <w:ind w:left="567" w:hanging="284"/>
        <w:jc w:val="both"/>
      </w:pPr>
      <w:r>
        <w:t xml:space="preserve">1) </w:t>
      </w:r>
      <w:r w:rsidRPr="00FC2EE4">
        <w:t xml:space="preserve">stały dostęp do sieci Internet o gwarantowanej przepustowości nie mniejszej niż 512 </w:t>
      </w:r>
      <w:proofErr w:type="spellStart"/>
      <w:r w:rsidRPr="00FC2EE4">
        <w:t>kb</w:t>
      </w:r>
      <w:proofErr w:type="spellEnd"/>
      <w:r w:rsidRPr="00FC2EE4">
        <w:t>/s,</w:t>
      </w:r>
    </w:p>
    <w:p w14:paraId="3BEB02D2" w14:textId="7349508F" w:rsidR="00FF4FA8" w:rsidRDefault="00FC2EE4" w:rsidP="004436DF">
      <w:pPr>
        <w:ind w:left="567" w:hanging="284"/>
        <w:jc w:val="both"/>
        <w:rPr>
          <w:lang w:val="pl"/>
        </w:rPr>
      </w:pPr>
      <w:r>
        <w:t xml:space="preserve">2) </w:t>
      </w:r>
      <w:r w:rsidR="00FF4FA8" w:rsidRPr="00E327A5">
        <w:rPr>
          <w:lang w:val="pl"/>
        </w:rPr>
        <w:t>komputer klasy PC lub MAC o następującej konfiguracji: pamięć min. 2 GB Ram, procesor Intel IV 2 GHZ lub jego nowsza wersja, jeden z systemów operacyjnych - MS Windows 7, Mac Os x 10 4, Linux, lub ich nowsze wersje,</w:t>
      </w:r>
    </w:p>
    <w:p w14:paraId="41D803A9" w14:textId="11FA4BD2" w:rsidR="00FF4FA8" w:rsidRDefault="00FC2EE4" w:rsidP="004436DF">
      <w:pPr>
        <w:ind w:left="567" w:hanging="284"/>
        <w:jc w:val="both"/>
        <w:rPr>
          <w:lang w:val="pl"/>
        </w:rPr>
      </w:pPr>
      <w:r>
        <w:rPr>
          <w:lang w:val="pl"/>
        </w:rPr>
        <w:t xml:space="preserve">3) </w:t>
      </w:r>
      <w:r w:rsidR="00FF4FA8" w:rsidRPr="00E327A5">
        <w:rPr>
          <w:lang w:val="pl"/>
        </w:rPr>
        <w:t>zainstalowana dowolna przeglądarka internetowa, w przypadku Internet Explorer minimalnie wersja 10 0.,</w:t>
      </w:r>
    </w:p>
    <w:p w14:paraId="17114E47" w14:textId="6D7C4EF0" w:rsidR="00FF4FA8" w:rsidRDefault="00FC2EE4" w:rsidP="004436DF">
      <w:pPr>
        <w:ind w:left="567" w:hanging="284"/>
        <w:jc w:val="both"/>
        <w:rPr>
          <w:lang w:val="pl"/>
        </w:rPr>
      </w:pPr>
      <w:r>
        <w:rPr>
          <w:lang w:val="pl"/>
        </w:rPr>
        <w:t xml:space="preserve">4) </w:t>
      </w:r>
      <w:r w:rsidR="00FF4FA8" w:rsidRPr="00465F6A">
        <w:rPr>
          <w:lang w:val="pl"/>
        </w:rPr>
        <w:t>włączona obsługa JavaScript,</w:t>
      </w:r>
    </w:p>
    <w:p w14:paraId="0DF4B224" w14:textId="1279D9E2" w:rsidR="00FF4FA8" w:rsidRDefault="00FC2EE4" w:rsidP="004436DF">
      <w:pPr>
        <w:ind w:left="567" w:hanging="284"/>
        <w:jc w:val="both"/>
        <w:rPr>
          <w:lang w:val="pl"/>
        </w:rPr>
      </w:pPr>
      <w:r>
        <w:rPr>
          <w:lang w:val="pl"/>
        </w:rPr>
        <w:t xml:space="preserve">5) </w:t>
      </w:r>
      <w:r w:rsidR="00FF4FA8">
        <w:rPr>
          <w:lang w:val="pl"/>
        </w:rPr>
        <w:t xml:space="preserve">zainstalowany </w:t>
      </w:r>
      <w:r w:rsidR="00FF4FA8" w:rsidRPr="00E327A5">
        <w:rPr>
          <w:lang w:val="pl"/>
        </w:rPr>
        <w:t xml:space="preserve">program Adobe </w:t>
      </w:r>
      <w:proofErr w:type="spellStart"/>
      <w:r w:rsidR="00FF4FA8" w:rsidRPr="00E327A5">
        <w:rPr>
          <w:lang w:val="pl"/>
        </w:rPr>
        <w:t>Acrobat</w:t>
      </w:r>
      <w:proofErr w:type="spellEnd"/>
      <w:r w:rsidR="00FF4FA8" w:rsidRPr="00E327A5">
        <w:rPr>
          <w:lang w:val="pl"/>
        </w:rPr>
        <w:t xml:space="preserve"> Reader lub inny obsługujący format plików .pdf,</w:t>
      </w:r>
    </w:p>
    <w:p w14:paraId="7F62D954" w14:textId="465DB64E" w:rsidR="00FF4FA8" w:rsidRDefault="00FC2EE4" w:rsidP="004436DF">
      <w:pPr>
        <w:ind w:left="567" w:hanging="284"/>
        <w:jc w:val="both"/>
        <w:rPr>
          <w:lang w:val="pl"/>
        </w:rPr>
      </w:pPr>
      <w:r>
        <w:rPr>
          <w:lang w:val="pl"/>
        </w:rPr>
        <w:t xml:space="preserve">6) </w:t>
      </w:r>
      <w:r w:rsidR="00FF4FA8" w:rsidRPr="00E327A5">
        <w:rPr>
          <w:lang w:val="pl"/>
        </w:rPr>
        <w:t>Platformazakupowa.pl działa według standardu przyjętego w komunikacji sieciowej - kodowanie UTF8,</w:t>
      </w:r>
    </w:p>
    <w:p w14:paraId="0E386BF2" w14:textId="6FDF0958" w:rsidR="00FF4FA8" w:rsidRPr="00465F6A" w:rsidRDefault="00FC2EE4" w:rsidP="00FC2EE4">
      <w:pPr>
        <w:spacing w:after="120"/>
        <w:ind w:left="567" w:hanging="284"/>
        <w:jc w:val="both"/>
        <w:rPr>
          <w:lang w:val="pl"/>
        </w:rPr>
      </w:pPr>
      <w:r>
        <w:rPr>
          <w:lang w:val="pl"/>
        </w:rPr>
        <w:t xml:space="preserve">7) </w:t>
      </w:r>
      <w:r w:rsidR="00FF4FA8">
        <w:rPr>
          <w:lang w:val="pl"/>
        </w:rPr>
        <w:t>o</w:t>
      </w:r>
      <w:r w:rsidR="00FF4FA8" w:rsidRPr="00E327A5">
        <w:rPr>
          <w:lang w:val="pl"/>
        </w:rPr>
        <w:t xml:space="preserve">znaczenie czasu odbioru danych przez </w:t>
      </w:r>
      <w:r w:rsidR="00FF4FA8">
        <w:rPr>
          <w:lang w:val="pl"/>
        </w:rPr>
        <w:t>P</w:t>
      </w:r>
      <w:r w:rsidR="00FF4FA8" w:rsidRPr="00E327A5">
        <w:rPr>
          <w:lang w:val="pl"/>
        </w:rPr>
        <w:t>latformę stanowi datę oraz dokładny czas (</w:t>
      </w:r>
      <w:proofErr w:type="spellStart"/>
      <w:r w:rsidR="00FF4FA8" w:rsidRPr="00E327A5">
        <w:rPr>
          <w:lang w:val="pl"/>
        </w:rPr>
        <w:t>hh:mm:ss</w:t>
      </w:r>
      <w:proofErr w:type="spellEnd"/>
      <w:r w:rsidR="00FF4FA8" w:rsidRPr="00E327A5">
        <w:rPr>
          <w:lang w:val="pl"/>
        </w:rPr>
        <w:t>) generowany wg czasu lokalnego serwera synchronizowanego z zegarem Głównego Urzędu Miar.</w:t>
      </w:r>
    </w:p>
    <w:p w14:paraId="10A9F310" w14:textId="5A766A15" w:rsidR="00FC2EE4" w:rsidRDefault="00FC2EE4" w:rsidP="00FC2EE4">
      <w:pPr>
        <w:spacing w:after="120"/>
        <w:ind w:left="284" w:hanging="284"/>
        <w:jc w:val="both"/>
      </w:pPr>
      <w:r>
        <w:t xml:space="preserve">10. Wykonawca może zwrócić się do Zamawiającego z wnioskiem o wyjaśnienie treści SWZ nie później niż na 4 dni przed upływem terminu składania ofert. Zamawiający udzieli wyjaśnień niezwłocznie, jednak nie później niż na 2 dni przed </w:t>
      </w:r>
      <w:r w:rsidRPr="00465F6A">
        <w:t>upływem terminu składania ofert</w:t>
      </w:r>
      <w:r>
        <w:t xml:space="preserve">, zamieszczając wyjaśnienia na stronie internetowej, na której udostępniono SWZ. </w:t>
      </w:r>
    </w:p>
    <w:p w14:paraId="68C8F5C1" w14:textId="4719BE5B" w:rsidR="00FF4FA8" w:rsidRDefault="00FC2EE4" w:rsidP="00FC2EE4">
      <w:pPr>
        <w:spacing w:after="120"/>
        <w:ind w:left="284" w:hanging="284"/>
        <w:jc w:val="both"/>
      </w:pPr>
      <w:r>
        <w:t xml:space="preserve">11. </w:t>
      </w:r>
      <w:r w:rsidR="00FF4FA8" w:rsidRPr="00007E28">
        <w:t>Jeżeli wniosek o</w:t>
      </w:r>
      <w:r w:rsidR="00FF4FA8">
        <w:t xml:space="preserve"> </w:t>
      </w:r>
      <w:r w:rsidR="00FF4FA8" w:rsidRPr="00007E28">
        <w:t xml:space="preserve">wyjaśnienie treści SWZ wpłynie po upływie terminu, o którym mowa </w:t>
      </w:r>
      <w:r w:rsidR="00FF4FA8" w:rsidRPr="00C5622F">
        <w:rPr>
          <w:sz w:val="23"/>
          <w:szCs w:val="23"/>
        </w:rPr>
        <w:t>powyżej, lub dotyczy udzielonych wyjaśnień, Zamawiający nie ma obowiązku udzielenia wyjaśnień</w:t>
      </w:r>
      <w:r w:rsidR="00FF4FA8">
        <w:t xml:space="preserve">. </w:t>
      </w:r>
    </w:p>
    <w:p w14:paraId="1ED6D9CD" w14:textId="5BAA574A" w:rsidR="00FC2EE4" w:rsidRDefault="00FC2EE4" w:rsidP="00FC2EE4">
      <w:pPr>
        <w:spacing w:after="120"/>
        <w:ind w:left="284" w:hanging="284"/>
        <w:jc w:val="both"/>
      </w:pPr>
      <w:r>
        <w:t xml:space="preserve">12. W </w:t>
      </w:r>
      <w:r w:rsidRPr="003078C2">
        <w:t xml:space="preserve">przypadku rozbieżności pomiędzy treścią niniejszej </w:t>
      </w:r>
      <w:r>
        <w:t>S</w:t>
      </w:r>
      <w:r w:rsidRPr="003078C2">
        <w:t>pecyfikacji a treścią udzielonych</w:t>
      </w:r>
      <w:r>
        <w:t xml:space="preserve"> </w:t>
      </w:r>
      <w:r w:rsidRPr="003078C2">
        <w:t>odpowiedzi, jako obowiązującą należy przyjąć treść pisma zawierającego późniejsze</w:t>
      </w:r>
      <w:r>
        <w:t xml:space="preserve"> </w:t>
      </w:r>
      <w:r w:rsidRPr="003078C2">
        <w:t xml:space="preserve">oświadczenie </w:t>
      </w:r>
      <w:r>
        <w:t>Z</w:t>
      </w:r>
      <w:r w:rsidRPr="003078C2">
        <w:t>amawiającego.</w:t>
      </w:r>
    </w:p>
    <w:p w14:paraId="3577B719" w14:textId="29C52527" w:rsidR="00CC15B0" w:rsidRDefault="00FC2EE4" w:rsidP="00FC2EE4">
      <w:pPr>
        <w:spacing w:after="120"/>
        <w:ind w:left="284" w:hanging="284"/>
        <w:jc w:val="both"/>
      </w:pPr>
      <w:r>
        <w:t xml:space="preserve">13. </w:t>
      </w:r>
      <w:r w:rsidR="00CC15B0" w:rsidRPr="003078C2">
        <w:t>Jeżeli w wyniku zmiany treści specyfikacji nie prowadzącej do zmiany ogłoszenia</w:t>
      </w:r>
      <w:r w:rsidR="00CC15B0">
        <w:t xml:space="preserve"> </w:t>
      </w:r>
      <w:r w:rsidR="00CC15B0" w:rsidRPr="003078C2">
        <w:t>o zamówieniu niezbędny</w:t>
      </w:r>
      <w:r w:rsidR="00CC15B0">
        <w:t xml:space="preserve"> jest</w:t>
      </w:r>
      <w:r w:rsidR="00CC15B0" w:rsidRPr="003078C2">
        <w:t xml:space="preserve"> dodatkowy czas na wprowadzenie zmian w ofertach,</w:t>
      </w:r>
      <w:r w:rsidR="00CC15B0">
        <w:t xml:space="preserve"> </w:t>
      </w:r>
      <w:r w:rsidR="00CC15B0" w:rsidRPr="003078C2">
        <w:t>Zamawiający przedłuży termin składania ofert. O przedłużeniu terminu składania ofert</w:t>
      </w:r>
      <w:r w:rsidR="00CC15B0">
        <w:t xml:space="preserve"> </w:t>
      </w:r>
      <w:r w:rsidR="00CC15B0" w:rsidRPr="003078C2">
        <w:t xml:space="preserve">poinformuje </w:t>
      </w:r>
      <w:r>
        <w:t>poprzez</w:t>
      </w:r>
      <w:r w:rsidR="00CC15B0" w:rsidRPr="003078C2">
        <w:t xml:space="preserve"> umie</w:t>
      </w:r>
      <w:r>
        <w:t>szczenie</w:t>
      </w:r>
      <w:r w:rsidR="00CC15B0" w:rsidRPr="003078C2">
        <w:t xml:space="preserve"> tak</w:t>
      </w:r>
      <w:r>
        <w:t>iej</w:t>
      </w:r>
      <w:r w:rsidR="00CC15B0" w:rsidRPr="003078C2">
        <w:t xml:space="preserve"> </w:t>
      </w:r>
      <w:r w:rsidR="00CC15B0">
        <w:t>i</w:t>
      </w:r>
      <w:r w:rsidR="00CC15B0" w:rsidRPr="003078C2">
        <w:t>nformacj</w:t>
      </w:r>
      <w:r>
        <w:t>i</w:t>
      </w:r>
      <w:r w:rsidR="00CC15B0" w:rsidRPr="003078C2">
        <w:t xml:space="preserve"> na </w:t>
      </w:r>
      <w:r>
        <w:t>Platformie</w:t>
      </w:r>
      <w:r w:rsidR="00CC15B0" w:rsidRPr="003078C2">
        <w:t>.</w:t>
      </w:r>
    </w:p>
    <w:p w14:paraId="4CB8115F" w14:textId="6520658B" w:rsidR="00CC15B0" w:rsidRDefault="00FC2EE4" w:rsidP="00FC2EE4">
      <w:pPr>
        <w:spacing w:after="120"/>
        <w:ind w:left="284" w:hanging="284"/>
        <w:jc w:val="both"/>
        <w:rPr>
          <w:szCs w:val="22"/>
        </w:rPr>
      </w:pPr>
      <w:r>
        <w:t xml:space="preserve">14. </w:t>
      </w:r>
      <w:r w:rsidR="00CC15B0">
        <w:rPr>
          <w:szCs w:val="22"/>
        </w:rPr>
        <w:t>W przypadku załączenia do oferty dokumentów sporządzonych w obcym języku, Wykonawcy zobowiązani są załączyć tłumaczenia tekstów na język polski sporządzone przez tłumaczy przysięgłych. W przypadku przedstawienia kopii tłumaczenia, kopia ta musi być poświadczona za zgodność z oryginałem przez Wykonawcę</w:t>
      </w:r>
      <w:r>
        <w:rPr>
          <w:szCs w:val="22"/>
        </w:rPr>
        <w:t xml:space="preserve">. </w:t>
      </w:r>
    </w:p>
    <w:p w14:paraId="0088DA96" w14:textId="72950714" w:rsidR="00FF4FA8" w:rsidRDefault="00FC2EE4" w:rsidP="00FC2EE4">
      <w:pPr>
        <w:spacing w:after="120"/>
        <w:ind w:left="284" w:hanging="284"/>
        <w:jc w:val="both"/>
      </w:pPr>
      <w:r>
        <w:rPr>
          <w:szCs w:val="22"/>
        </w:rPr>
        <w:t xml:space="preserve">15. </w:t>
      </w:r>
      <w:r w:rsidR="00FF4FA8" w:rsidRPr="0050641C">
        <w:t>Zamawiający może przed upływem terminu składania ofert zmienić treść SWZ</w:t>
      </w:r>
      <w:r w:rsidR="00FF4FA8">
        <w:t>.</w:t>
      </w:r>
    </w:p>
    <w:p w14:paraId="1D366E6E" w14:textId="3B622059" w:rsidR="00FF4FA8" w:rsidRDefault="00FC2EE4" w:rsidP="00FC2EE4">
      <w:pPr>
        <w:spacing w:after="120"/>
        <w:ind w:left="284" w:hanging="284"/>
        <w:jc w:val="both"/>
      </w:pPr>
      <w:r>
        <w:t xml:space="preserve">16. </w:t>
      </w:r>
      <w:r w:rsidR="00FF4FA8">
        <w:t>Zamawiający nie przewiduje zwołania zebrania Wykonawców.</w:t>
      </w:r>
    </w:p>
    <w:p w14:paraId="4C3745CE" w14:textId="1386FF36" w:rsidR="00FF4FA8" w:rsidRDefault="00FC2EE4" w:rsidP="00FC2EE4">
      <w:pPr>
        <w:spacing w:after="120"/>
        <w:ind w:left="284" w:hanging="284"/>
        <w:jc w:val="both"/>
      </w:pPr>
      <w:r>
        <w:lastRenderedPageBreak/>
        <w:t xml:space="preserve">17. </w:t>
      </w:r>
      <w:r w:rsidR="004436DF">
        <w:t>W</w:t>
      </w:r>
      <w:r w:rsidR="00FF4FA8">
        <w:t xml:space="preserve"> sytuacji awarii lub </w:t>
      </w:r>
      <w:r w:rsidR="00FF4FA8" w:rsidRPr="004436DF">
        <w:rPr>
          <w:sz w:val="23"/>
          <w:szCs w:val="23"/>
        </w:rPr>
        <w:t>przerwy technicznej w działaniu</w:t>
      </w:r>
      <w:r w:rsidR="00FF4FA8">
        <w:t xml:space="preserve"> </w:t>
      </w:r>
      <w:r w:rsidR="00FF4FA8" w:rsidRPr="004436DF">
        <w:rPr>
          <w:sz w:val="23"/>
          <w:szCs w:val="23"/>
        </w:rPr>
        <w:t>Platformy Zamawiający dopuszcza komunikację za</w:t>
      </w:r>
      <w:r w:rsidR="00FF4FA8">
        <w:t xml:space="preserve"> pośrednictwem poczty elektronicznej (nie dotyczy składania ofert). </w:t>
      </w:r>
    </w:p>
    <w:p w14:paraId="5C17A8DE" w14:textId="712C4460" w:rsidR="00E044A5" w:rsidRPr="009E25AF" w:rsidRDefault="004436DF" w:rsidP="004436DF">
      <w:pPr>
        <w:ind w:left="425" w:hanging="425"/>
        <w:jc w:val="both"/>
      </w:pPr>
      <w:r>
        <w:t xml:space="preserve">18. </w:t>
      </w:r>
      <w:r w:rsidR="00E044A5">
        <w:rPr>
          <w:szCs w:val="22"/>
        </w:rPr>
        <w:t xml:space="preserve">Osobami uprawnionymi do porozumiewania się z Wykonawcą </w:t>
      </w:r>
      <w:r w:rsidR="00E044A5">
        <w:t>od poniedziałku do piątku w </w:t>
      </w:r>
      <w:r w:rsidR="00E044A5" w:rsidRPr="003078C2">
        <w:t xml:space="preserve">godz. </w:t>
      </w:r>
      <w:r w:rsidR="00E044A5" w:rsidRPr="009E25AF">
        <w:t xml:space="preserve">od 8:00 do 14:00 są: </w:t>
      </w:r>
    </w:p>
    <w:p w14:paraId="12B62BBC" w14:textId="6CAA09EE" w:rsidR="00E044A5" w:rsidRPr="003F66EE" w:rsidRDefault="00E044A5" w:rsidP="003F66EE">
      <w:pPr>
        <w:pStyle w:val="WW-Default"/>
        <w:numPr>
          <w:ilvl w:val="0"/>
          <w:numId w:val="8"/>
        </w:numPr>
        <w:tabs>
          <w:tab w:val="clear" w:pos="644"/>
        </w:tabs>
        <w:ind w:left="567" w:hanging="283"/>
        <w:rPr>
          <w:rFonts w:ascii="Times New Roman" w:hAnsi="Times New Roman"/>
          <w:color w:val="auto"/>
          <w:lang w:val="de-DE"/>
        </w:rPr>
      </w:pPr>
      <w:r w:rsidRPr="009E25AF">
        <w:rPr>
          <w:rFonts w:ascii="Times New Roman" w:hAnsi="Times New Roman"/>
          <w:color w:val="auto"/>
        </w:rPr>
        <w:t>w sprawach merytorycznych</w:t>
      </w:r>
      <w:r>
        <w:rPr>
          <w:rFonts w:ascii="Times New Roman" w:hAnsi="Times New Roman"/>
          <w:color w:val="auto"/>
        </w:rPr>
        <w:t xml:space="preserve">: </w:t>
      </w:r>
      <w:r w:rsidR="00FB5A56">
        <w:rPr>
          <w:rFonts w:ascii="Times New Roman" w:hAnsi="Times New Roman"/>
          <w:color w:val="auto"/>
        </w:rPr>
        <w:t>Krzysztof Dawidziuk</w:t>
      </w:r>
      <w:r>
        <w:rPr>
          <w:rFonts w:ascii="Times New Roman" w:hAnsi="Times New Roman"/>
          <w:color w:val="auto"/>
        </w:rPr>
        <w:t xml:space="preserve">, </w:t>
      </w:r>
      <w:hyperlink r:id="rId14" w:history="1">
        <w:r w:rsidR="00FB5A56" w:rsidRPr="001D3FB6">
          <w:rPr>
            <w:rStyle w:val="Hipercze"/>
            <w:rFonts w:ascii="Times New Roman" w:hAnsi="Times New Roman"/>
          </w:rPr>
          <w:t>kdawidziuk@mgk.olesnica.pl</w:t>
        </w:r>
      </w:hyperlink>
      <w:r w:rsidR="00FB5A56">
        <w:rPr>
          <w:rFonts w:ascii="Times New Roman" w:hAnsi="Times New Roman"/>
          <w:color w:val="auto"/>
        </w:rPr>
        <w:tab/>
      </w:r>
    </w:p>
    <w:p w14:paraId="71B89207" w14:textId="1FB85D95" w:rsidR="00E044A5" w:rsidRPr="003F66EE" w:rsidRDefault="003F66EE" w:rsidP="003F66EE">
      <w:pPr>
        <w:pStyle w:val="WW-Default"/>
        <w:numPr>
          <w:ilvl w:val="0"/>
          <w:numId w:val="8"/>
        </w:numPr>
        <w:tabs>
          <w:tab w:val="clear" w:pos="644"/>
        </w:tabs>
        <w:ind w:left="567" w:hanging="283"/>
        <w:jc w:val="both"/>
        <w:rPr>
          <w:rFonts w:ascii="Times New Roman" w:hAnsi="Times New Roman"/>
          <w:color w:val="auto"/>
        </w:rPr>
      </w:pPr>
      <w:r w:rsidRPr="003F66EE">
        <w:rPr>
          <w:rFonts w:ascii="Times New Roman" w:hAnsi="Times New Roman"/>
          <w:color w:val="auto"/>
        </w:rPr>
        <w:t xml:space="preserve">w </w:t>
      </w:r>
      <w:r w:rsidR="00E044A5" w:rsidRPr="003F66EE">
        <w:rPr>
          <w:rFonts w:ascii="Times New Roman" w:hAnsi="Times New Roman"/>
          <w:color w:val="auto"/>
        </w:rPr>
        <w:t xml:space="preserve">sprawach formalnych: Anna Wieczorek, </w:t>
      </w:r>
      <w:hyperlink r:id="rId15" w:history="1">
        <w:r w:rsidR="00E044A5" w:rsidRPr="003F66EE">
          <w:rPr>
            <w:rStyle w:val="Hipercze"/>
            <w:rFonts w:ascii="Times New Roman" w:hAnsi="Times New Roman"/>
          </w:rPr>
          <w:t>awieczorek@mgk.olesnica.pl</w:t>
        </w:r>
      </w:hyperlink>
      <w:r w:rsidR="00E044A5" w:rsidRPr="003F66EE">
        <w:rPr>
          <w:rFonts w:ascii="Times New Roman" w:hAnsi="Times New Roman"/>
          <w:color w:val="auto"/>
        </w:rPr>
        <w:t xml:space="preserve">. </w:t>
      </w:r>
    </w:p>
    <w:p w14:paraId="78301A57" w14:textId="77777777" w:rsidR="00FF4FA8" w:rsidRDefault="00FF4FA8" w:rsidP="00944397">
      <w:pPr>
        <w:tabs>
          <w:tab w:val="left" w:pos="0"/>
          <w:tab w:val="left" w:pos="180"/>
          <w:tab w:val="left" w:pos="540"/>
        </w:tabs>
        <w:jc w:val="both"/>
      </w:pPr>
    </w:p>
    <w:p w14:paraId="26808578" w14:textId="687EF851" w:rsidR="009E25AF" w:rsidRPr="00445221" w:rsidRDefault="009E25AF" w:rsidP="003A6D11">
      <w:pPr>
        <w:tabs>
          <w:tab w:val="left" w:pos="0"/>
          <w:tab w:val="left" w:pos="180"/>
          <w:tab w:val="left" w:pos="540"/>
        </w:tabs>
        <w:spacing w:after="120"/>
        <w:jc w:val="both"/>
        <w:rPr>
          <w:b/>
          <w:bCs/>
          <w:u w:val="single"/>
        </w:rPr>
      </w:pPr>
      <w:r w:rsidRPr="00445221">
        <w:rPr>
          <w:b/>
          <w:bCs/>
          <w:u w:val="single"/>
        </w:rPr>
        <w:t>I</w:t>
      </w:r>
      <w:r w:rsidR="00FC2EE4">
        <w:rPr>
          <w:b/>
          <w:bCs/>
          <w:u w:val="single"/>
        </w:rPr>
        <w:t>X</w:t>
      </w:r>
      <w:r w:rsidRPr="00445221">
        <w:rPr>
          <w:b/>
          <w:bCs/>
          <w:u w:val="single"/>
        </w:rPr>
        <w:t xml:space="preserve">. </w:t>
      </w:r>
      <w:r w:rsidR="00A3792A" w:rsidRPr="00445221">
        <w:rPr>
          <w:b/>
          <w:bCs/>
          <w:u w:val="single"/>
        </w:rPr>
        <w:t xml:space="preserve">Wymagania dotyczące wadium </w:t>
      </w:r>
    </w:p>
    <w:p w14:paraId="4F3F5FCD" w14:textId="4A78BBC5" w:rsidR="00445221" w:rsidRDefault="009E7EB8" w:rsidP="00445221">
      <w:pPr>
        <w:pStyle w:val="WW-Default"/>
        <w:jc w:val="both"/>
        <w:rPr>
          <w:rFonts w:ascii="Times New Roman" w:hAnsi="Times New Roman"/>
          <w:color w:val="auto"/>
          <w:szCs w:val="22"/>
        </w:rPr>
      </w:pPr>
      <w:r w:rsidRPr="009E7EB8">
        <w:rPr>
          <w:rFonts w:ascii="Times New Roman" w:hAnsi="Times New Roman"/>
          <w:color w:val="auto"/>
          <w:szCs w:val="22"/>
        </w:rPr>
        <w:t>Zamawiający nie wymaga wniesienia wadium</w:t>
      </w:r>
      <w:r w:rsidR="00CE7978">
        <w:rPr>
          <w:rFonts w:ascii="Times New Roman" w:hAnsi="Times New Roman"/>
          <w:color w:val="auto"/>
          <w:szCs w:val="22"/>
        </w:rPr>
        <w:t xml:space="preserve">. </w:t>
      </w:r>
    </w:p>
    <w:p w14:paraId="14C84830" w14:textId="77777777" w:rsidR="001652B9" w:rsidRPr="002B0FE1" w:rsidRDefault="001652B9" w:rsidP="00445221">
      <w:pPr>
        <w:pStyle w:val="WW-Default"/>
        <w:jc w:val="both"/>
        <w:rPr>
          <w:rFonts w:ascii="Times New Roman" w:hAnsi="Times New Roman"/>
          <w:color w:val="auto"/>
          <w:szCs w:val="22"/>
        </w:rPr>
      </w:pPr>
    </w:p>
    <w:p w14:paraId="4D4B2CC4" w14:textId="6A091BB5" w:rsidR="00844694" w:rsidRPr="003078C2" w:rsidRDefault="009E25AF" w:rsidP="00877D2E">
      <w:pPr>
        <w:spacing w:after="120"/>
        <w:jc w:val="both"/>
        <w:rPr>
          <w:b/>
          <w:bCs/>
          <w:u w:val="single"/>
        </w:rPr>
      </w:pPr>
      <w:r>
        <w:rPr>
          <w:b/>
          <w:bCs/>
          <w:u w:val="single"/>
        </w:rPr>
        <w:t>X</w:t>
      </w:r>
      <w:r w:rsidR="00844694" w:rsidRPr="003078C2">
        <w:rPr>
          <w:b/>
          <w:bCs/>
          <w:u w:val="single"/>
        </w:rPr>
        <w:t>. Termin związania ofertą</w:t>
      </w:r>
    </w:p>
    <w:p w14:paraId="58012741" w14:textId="7A10D7EC" w:rsidR="00B9720C" w:rsidRDefault="00B9720C" w:rsidP="00B9720C">
      <w:pPr>
        <w:ind w:left="284" w:hanging="284"/>
        <w:jc w:val="both"/>
      </w:pPr>
      <w:r>
        <w:t xml:space="preserve">1. </w:t>
      </w:r>
      <w:r w:rsidR="004436DF" w:rsidRPr="004436DF">
        <w:t>Wykonawca jest związany ofertą przez okres 30 dni</w:t>
      </w:r>
      <w:r w:rsidR="00844694" w:rsidRPr="003078C2">
        <w:t>. Bieg terminu związania ofertą</w:t>
      </w:r>
      <w:r>
        <w:t xml:space="preserve"> </w:t>
      </w:r>
      <w:r w:rsidR="00844694" w:rsidRPr="003078C2">
        <w:t>rozpoczyna się wraz z upływem terminu składania ofert.</w:t>
      </w:r>
      <w:r>
        <w:t xml:space="preserve">  </w:t>
      </w:r>
    </w:p>
    <w:p w14:paraId="3F4BD077" w14:textId="79212E60" w:rsidR="00844694" w:rsidRDefault="00B9720C" w:rsidP="00B9720C">
      <w:pPr>
        <w:ind w:left="284" w:hanging="284"/>
        <w:jc w:val="both"/>
      </w:pPr>
      <w:r>
        <w:t xml:space="preserve">2. </w:t>
      </w:r>
      <w:r w:rsidR="004436DF" w:rsidRPr="004436DF">
        <w:t>W przypadku, gdy wybór najkorzystniejszej oferty nie nastąpi przed upływem terminu związania ofertą określonego w dokumentach zamówienia, Zamawiający może przed upływem terminu związania ofertą zwrócić się jednokrotnie do Wykonawcy o wyrażenie zgody na przedłużenie terminu związania ofertą na okres nie dłuższy niż 30 dni.</w:t>
      </w:r>
    </w:p>
    <w:p w14:paraId="023A36C5" w14:textId="6C60854C" w:rsidR="007E6350" w:rsidRPr="00653054" w:rsidRDefault="004436DF" w:rsidP="004436DF">
      <w:pPr>
        <w:ind w:left="284" w:hanging="284"/>
        <w:jc w:val="both"/>
      </w:pPr>
      <w:r>
        <w:t xml:space="preserve">3. </w:t>
      </w:r>
      <w:r w:rsidR="007E6350" w:rsidRPr="00653054">
        <w:t xml:space="preserve">Przedłużenie terminu związania ofertą, o którym mowa w pkt. </w:t>
      </w:r>
      <w:r w:rsidR="00ED44A6">
        <w:t>1.</w:t>
      </w:r>
      <w:r w:rsidR="007E6350" w:rsidRPr="00653054">
        <w:t>, wymaga złożenia przez Wykonawcę pisemnego oświadczenia o wyrażeniu zgody na przedłużenie terminu związania ofertą.</w:t>
      </w:r>
    </w:p>
    <w:p w14:paraId="5A8935A1" w14:textId="77777777" w:rsidR="00844694" w:rsidRPr="003078C2" w:rsidRDefault="00844694" w:rsidP="00944397">
      <w:pPr>
        <w:tabs>
          <w:tab w:val="left" w:pos="0"/>
          <w:tab w:val="left" w:pos="180"/>
          <w:tab w:val="left" w:pos="540"/>
        </w:tabs>
        <w:jc w:val="both"/>
        <w:rPr>
          <w:b/>
          <w:bCs/>
          <w:u w:val="single"/>
        </w:rPr>
      </w:pPr>
    </w:p>
    <w:p w14:paraId="5CDB3781" w14:textId="6344C813" w:rsidR="00844694" w:rsidRPr="007E409C" w:rsidRDefault="009E25AF" w:rsidP="003A6D11">
      <w:pPr>
        <w:tabs>
          <w:tab w:val="left" w:pos="0"/>
          <w:tab w:val="left" w:pos="180"/>
          <w:tab w:val="left" w:pos="540"/>
        </w:tabs>
        <w:spacing w:after="120"/>
        <w:jc w:val="both"/>
        <w:rPr>
          <w:b/>
          <w:bCs/>
          <w:u w:val="single"/>
        </w:rPr>
      </w:pPr>
      <w:r>
        <w:rPr>
          <w:b/>
          <w:bCs/>
          <w:u w:val="single"/>
        </w:rPr>
        <w:t>X</w:t>
      </w:r>
      <w:r w:rsidR="004436DF">
        <w:rPr>
          <w:b/>
          <w:bCs/>
          <w:u w:val="single"/>
        </w:rPr>
        <w:t>I</w:t>
      </w:r>
      <w:r w:rsidR="00844694" w:rsidRPr="003078C2">
        <w:rPr>
          <w:b/>
          <w:bCs/>
          <w:u w:val="single"/>
        </w:rPr>
        <w:t xml:space="preserve">. </w:t>
      </w:r>
      <w:r w:rsidR="00844694" w:rsidRPr="007E409C">
        <w:rPr>
          <w:b/>
          <w:bCs/>
          <w:u w:val="single"/>
        </w:rPr>
        <w:t>Opis sposobu przygotowania ofert</w:t>
      </w:r>
    </w:p>
    <w:p w14:paraId="39392B6C" w14:textId="1F4E8974" w:rsidR="004436DF" w:rsidRDefault="00844694" w:rsidP="00426B81">
      <w:pPr>
        <w:spacing w:after="60"/>
        <w:ind w:left="284" w:hanging="284"/>
        <w:jc w:val="both"/>
      </w:pPr>
      <w:r w:rsidRPr="003078C2">
        <w:t xml:space="preserve">1. </w:t>
      </w:r>
      <w:r w:rsidR="004436DF" w:rsidRPr="004436DF">
        <w:t>Wykonawca może złożyć tylko jedną ofertę.</w:t>
      </w:r>
      <w:r w:rsidR="004436DF">
        <w:t xml:space="preserve"> </w:t>
      </w:r>
      <w:r w:rsidR="004C4CEC" w:rsidRPr="004C4CEC">
        <w:t>Złożenie więcej niż jednej oferty spowoduje odrzucenie ofert złożonych przez Wykonawcę.</w:t>
      </w:r>
    </w:p>
    <w:p w14:paraId="0641E3C5" w14:textId="0CDFC56E" w:rsidR="004436DF" w:rsidRDefault="004436DF" w:rsidP="00426B81">
      <w:pPr>
        <w:spacing w:after="60"/>
        <w:ind w:left="284" w:hanging="284"/>
        <w:jc w:val="both"/>
      </w:pPr>
      <w:r>
        <w:t xml:space="preserve">2. </w:t>
      </w:r>
      <w:r w:rsidR="000441BC" w:rsidRPr="000441BC">
        <w:t xml:space="preserve">Oferta musi być sporządzona w języku polskim w formie lub postaci elektronicznej i złożona przy użyciu środków komunikacji elektronicznej – zgodnie ze wzorem, </w:t>
      </w:r>
      <w:r w:rsidR="000441BC" w:rsidRPr="007743CC">
        <w:t xml:space="preserve">stanowiącym Załącznik nr </w:t>
      </w:r>
      <w:r w:rsidR="00FF13A6" w:rsidRPr="007743CC">
        <w:t>1</w:t>
      </w:r>
      <w:r w:rsidR="000441BC" w:rsidRPr="007743CC">
        <w:t xml:space="preserve"> do </w:t>
      </w:r>
      <w:r w:rsidR="000441BC" w:rsidRPr="000441BC">
        <w:t xml:space="preserve">niniejszej SWZ. </w:t>
      </w:r>
    </w:p>
    <w:p w14:paraId="285966E9" w14:textId="055CB402" w:rsidR="004C4CEC" w:rsidRDefault="003F66EE" w:rsidP="00426B81">
      <w:pPr>
        <w:spacing w:after="60"/>
        <w:ind w:left="284" w:hanging="284"/>
        <w:jc w:val="both"/>
      </w:pPr>
      <w:r>
        <w:t>3</w:t>
      </w:r>
      <w:r w:rsidR="004C4CEC">
        <w:t xml:space="preserve">. </w:t>
      </w:r>
      <w:r w:rsidR="004C4CEC" w:rsidRPr="004C4CEC">
        <w:t>Każdy dokument składający się na ofertę sporządzony w języku innym niż polski winien być złożony wraz z tłumaczeniem na język polski, poświadczonym przez Wykonawcę. W razie wątpliwości uznaje się, iż wersja polskojęzyczna jest wersją wiążącą.</w:t>
      </w:r>
    </w:p>
    <w:p w14:paraId="367EEDD9" w14:textId="44BA6E13" w:rsidR="003F66EE" w:rsidRPr="00CA7438" w:rsidRDefault="003F66EE" w:rsidP="003F66EE">
      <w:pPr>
        <w:spacing w:after="60"/>
        <w:ind w:left="284" w:hanging="284"/>
        <w:jc w:val="both"/>
      </w:pPr>
      <w:r>
        <w:t xml:space="preserve">4. Wraz z ofertą Wykonawca </w:t>
      </w:r>
      <w:r w:rsidRPr="00CA7438">
        <w:t>zobowiązany jest</w:t>
      </w:r>
      <w:bookmarkStart w:id="14" w:name="_Hlk119929349"/>
      <w:r w:rsidR="004C5073" w:rsidRPr="00CA7438">
        <w:t xml:space="preserve"> złożyć kompletną specyfikację</w:t>
      </w:r>
      <w:r w:rsidR="00C25AA7">
        <w:t xml:space="preserve"> </w:t>
      </w:r>
      <w:r w:rsidR="004C5073" w:rsidRPr="00CA7438">
        <w:t>oferowanego rozwiązania</w:t>
      </w:r>
      <w:r w:rsidR="00DA7B67" w:rsidRPr="00DA7B67">
        <w:t xml:space="preserve"> w języku polskim lub angielskim</w:t>
      </w:r>
      <w:r w:rsidR="004C5073" w:rsidRPr="00CA7438">
        <w:t>, tj. karty katalogowe producenta, foldery producenta/dystrybutora, wydruki ze stron internetowych producenta/dystrybutora lub opisy własne</w:t>
      </w:r>
      <w:bookmarkEnd w:id="14"/>
      <w:r w:rsidRPr="00CA7438">
        <w:t>.</w:t>
      </w:r>
    </w:p>
    <w:p w14:paraId="73D9DF18" w14:textId="2DEE4894" w:rsidR="000441BC" w:rsidRDefault="004C4CEC" w:rsidP="00426B81">
      <w:pPr>
        <w:spacing w:after="60"/>
        <w:ind w:left="284" w:hanging="284"/>
        <w:jc w:val="both"/>
      </w:pPr>
      <w:r>
        <w:t>5</w:t>
      </w:r>
      <w:r w:rsidR="000441BC">
        <w:t xml:space="preserve">. </w:t>
      </w:r>
      <w:r w:rsidR="00ED44A6" w:rsidRPr="00ED44A6">
        <w:t>Oferta musi być podpisana przez osobę/-y upoważnioną/-e do składania oświadczeń woli w imieniu Wykonawcy. W przypadku złożenia oferty przez pełnomocnika Wykonawcy, wymagane jest załączenie właściwego pełnomocnictwa w oryginale lub kopii poświadczonej notarialnie, tj. w</w:t>
      </w:r>
      <w:r w:rsidR="001A43EB">
        <w:t> </w:t>
      </w:r>
      <w:r w:rsidR="00ED44A6" w:rsidRPr="00ED44A6">
        <w:t>postaci dokumentu elektronicznego podpisanego podpisem elektronicznym (kwalifikowanym lub zaufanym, lub osobistym) przez mocodawcę lub notariusza</w:t>
      </w:r>
      <w:r w:rsidR="00ED44A6">
        <w:t xml:space="preserve">. </w:t>
      </w:r>
    </w:p>
    <w:p w14:paraId="5908A61F" w14:textId="400D5773" w:rsidR="00ED44A6" w:rsidRDefault="004C4CEC" w:rsidP="00426B81">
      <w:pPr>
        <w:spacing w:after="60"/>
        <w:ind w:left="284" w:hanging="284"/>
        <w:jc w:val="both"/>
      </w:pPr>
      <w:r>
        <w:t>6</w:t>
      </w:r>
      <w:r w:rsidR="00ED44A6">
        <w:t xml:space="preserve">. </w:t>
      </w:r>
      <w:r w:rsidR="00ED44A6" w:rsidRPr="00ED44A6">
        <w:t>Przepisy</w:t>
      </w:r>
      <w:r w:rsidR="002E1342">
        <w:t xml:space="preserve"> pkt </w:t>
      </w:r>
      <w:r w:rsidR="003F66EE">
        <w:t>5</w:t>
      </w:r>
      <w:r w:rsidR="002E1342">
        <w:t xml:space="preserve"> powyżej oraz</w:t>
      </w:r>
      <w:r w:rsidR="00ED44A6" w:rsidRPr="00ED44A6">
        <w:t xml:space="preserve"> pkt </w:t>
      </w:r>
      <w:r w:rsidR="00990B85">
        <w:t>7</w:t>
      </w:r>
      <w:r w:rsidR="002E1342">
        <w:t xml:space="preserve"> w dziale VII</w:t>
      </w:r>
      <w:r w:rsidR="00ED44A6" w:rsidRPr="00ED44A6">
        <w:t xml:space="preserve"> stosuje się odpowiednio do pełnomocnika Wykonawców wspólnie ubiegających się o udzielenie zamówienia, podmiotu udostępniającego zasoby lub podwykonawcy niebędącego podmiotem udostępniającym zasoby.</w:t>
      </w:r>
    </w:p>
    <w:p w14:paraId="1807E847" w14:textId="747ED0CF" w:rsidR="00ED44A6" w:rsidRDefault="004C4CEC" w:rsidP="00426B81">
      <w:pPr>
        <w:spacing w:after="60"/>
        <w:ind w:left="284" w:hanging="284"/>
        <w:jc w:val="both"/>
      </w:pPr>
      <w:r>
        <w:t>7</w:t>
      </w:r>
      <w:r w:rsidR="00ED44A6">
        <w:t xml:space="preserve">. </w:t>
      </w:r>
      <w:r w:rsidRPr="004C4CEC">
        <w:t xml:space="preserve">Zgodnie z art. 63 ust. 2 ustawy </w:t>
      </w:r>
      <w:proofErr w:type="spellStart"/>
      <w:r w:rsidRPr="004C4CEC">
        <w:t>Pzp</w:t>
      </w:r>
      <w:proofErr w:type="spellEnd"/>
      <w:r w:rsidRPr="004C4CEC">
        <w:t>, w postępowaniu o udzielenie zamówienia o wartości mniejszej niż progi unijne, ofertę oraz oświadczenie, o którym mowa w art. 125 ust. 1 ustawy (niepodleganie wykluczeniu i spełnianie warunków udziału), składa się pod rygorem nieważności w formie elektronicznej (podpis kwalifikowany) lub w postaci elektronicznej opatrzonej podpisem zaufanym lub podpisem osobistym.</w:t>
      </w:r>
    </w:p>
    <w:p w14:paraId="401D800C" w14:textId="5888E16D" w:rsidR="003F66EE" w:rsidRDefault="003F66EE" w:rsidP="00426B81">
      <w:pPr>
        <w:spacing w:after="60"/>
        <w:ind w:left="284" w:hanging="284"/>
        <w:jc w:val="both"/>
      </w:pPr>
      <w:r>
        <w:t xml:space="preserve">8. Oferta składa się z: </w:t>
      </w:r>
    </w:p>
    <w:p w14:paraId="163CFCC6" w14:textId="73920706" w:rsidR="003F66EE" w:rsidRDefault="003F66EE" w:rsidP="003F66EE">
      <w:pPr>
        <w:spacing w:after="60"/>
        <w:ind w:left="567" w:hanging="284"/>
        <w:jc w:val="both"/>
      </w:pPr>
      <w:r>
        <w:t xml:space="preserve">1) </w:t>
      </w:r>
      <w:r w:rsidR="00CD555E" w:rsidRPr="00CD555E">
        <w:t xml:space="preserve">formularza ofertowego, którego wzór stanowi </w:t>
      </w:r>
      <w:r w:rsidR="00CD555E" w:rsidRPr="003665E6">
        <w:t xml:space="preserve">Załącznik nr </w:t>
      </w:r>
      <w:r w:rsidR="00CA7438">
        <w:t>1</w:t>
      </w:r>
      <w:r w:rsidR="00CD555E" w:rsidRPr="003665E6">
        <w:t xml:space="preserve"> </w:t>
      </w:r>
      <w:r w:rsidR="00CD555E" w:rsidRPr="00CD555E">
        <w:t>do SWZ</w:t>
      </w:r>
      <w:r w:rsidR="00CD555E">
        <w:t>,</w:t>
      </w:r>
    </w:p>
    <w:p w14:paraId="13207F81" w14:textId="6DE7BE0E" w:rsidR="00CD555E" w:rsidRPr="00DA7B67" w:rsidRDefault="00CD555E" w:rsidP="003F66EE">
      <w:pPr>
        <w:spacing w:after="60"/>
        <w:ind w:left="567" w:hanging="284"/>
        <w:jc w:val="both"/>
      </w:pPr>
      <w:r w:rsidRPr="00DA7B67">
        <w:lastRenderedPageBreak/>
        <w:t xml:space="preserve">2) </w:t>
      </w:r>
      <w:r w:rsidR="00DA7B67" w:rsidRPr="00DA7B67">
        <w:t>kompletn</w:t>
      </w:r>
      <w:r w:rsidR="00DA7B67">
        <w:t>ej</w:t>
      </w:r>
      <w:r w:rsidR="00DA7B67" w:rsidRPr="00DA7B67">
        <w:t xml:space="preserve"> specyfikacj</w:t>
      </w:r>
      <w:r w:rsidR="00DA7B67">
        <w:t>i</w:t>
      </w:r>
      <w:r w:rsidR="00DA7B67" w:rsidRPr="00DA7B67">
        <w:t xml:space="preserve"> oferowanego rozwiązania w języku polskim lub angielskim,</w:t>
      </w:r>
      <w:r w:rsidRPr="00DA7B67">
        <w:t xml:space="preserve"> o któr</w:t>
      </w:r>
      <w:r w:rsidR="00DA7B67">
        <w:t>ej</w:t>
      </w:r>
      <w:r w:rsidRPr="00DA7B67">
        <w:t xml:space="preserve"> mowa w</w:t>
      </w:r>
      <w:r w:rsidR="00DA7B67">
        <w:t xml:space="preserve"> Dziale III pkt 8 SWZ oraz w Dziale XI </w:t>
      </w:r>
      <w:r w:rsidRPr="00DA7B67">
        <w:t>pkt 4</w:t>
      </w:r>
      <w:r w:rsidR="00FC203D">
        <w:t>.</w:t>
      </w:r>
    </w:p>
    <w:p w14:paraId="696DE852" w14:textId="7F5F21AF" w:rsidR="003F66EE" w:rsidRDefault="003F66EE" w:rsidP="00426B81">
      <w:pPr>
        <w:spacing w:after="60"/>
        <w:ind w:left="284" w:hanging="284"/>
        <w:jc w:val="both"/>
      </w:pPr>
      <w:r>
        <w:t xml:space="preserve">9. </w:t>
      </w:r>
      <w:r w:rsidR="00467662" w:rsidRPr="00467662">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467662" w:rsidRPr="00467662">
        <w:t>PAdES</w:t>
      </w:r>
      <w:proofErr w:type="spellEnd"/>
      <w:r w:rsidR="00467662" w:rsidRPr="00467662">
        <w:t xml:space="preserve">. Dokumenty w formacie .pdf należy podpisywać tylko formatem </w:t>
      </w:r>
      <w:proofErr w:type="spellStart"/>
      <w:r w:rsidR="00467662" w:rsidRPr="00467662">
        <w:t>PAdES</w:t>
      </w:r>
      <w:proofErr w:type="spellEnd"/>
      <w:r w:rsidR="00467662" w:rsidRPr="00467662">
        <w:t>.</w:t>
      </w:r>
    </w:p>
    <w:p w14:paraId="7AF74EFA" w14:textId="1A6C749D" w:rsidR="003F66EE" w:rsidRDefault="00467662" w:rsidP="00426B81">
      <w:pPr>
        <w:spacing w:after="60"/>
        <w:ind w:left="284" w:hanging="284"/>
        <w:jc w:val="both"/>
      </w:pPr>
      <w:r>
        <w:t xml:space="preserve">10. </w:t>
      </w:r>
      <w:r w:rsidRPr="00467662">
        <w:t xml:space="preserve">Zamawiający dopuszcza podpisywanie dokumentów w innych formatach. Pliki w innych formatach niż .pdf zaleca się opatrzyć zewnętrznym podpisem </w:t>
      </w:r>
      <w:proofErr w:type="spellStart"/>
      <w:r w:rsidRPr="00467662">
        <w:t>XAdES</w:t>
      </w:r>
      <w:proofErr w:type="spellEnd"/>
      <w:r w:rsidRPr="00467662">
        <w:t xml:space="preserve">. W takim przypadku plik z podpisem należy przekazywać łącznie z dokumentem podpisywanym. Zamawiający wymaga dołączenia odpowiedniej ilości plików tj. podpisywanych plików z danymi oraz plików podpisu w formacie </w:t>
      </w:r>
      <w:proofErr w:type="spellStart"/>
      <w:r w:rsidRPr="00467662">
        <w:t>XAdES</w:t>
      </w:r>
      <w:proofErr w:type="spellEnd"/>
      <w:r w:rsidRPr="00467662">
        <w:t>.</w:t>
      </w:r>
    </w:p>
    <w:p w14:paraId="4DC27A4F" w14:textId="5AE09F9B" w:rsidR="00467662" w:rsidRDefault="00467662" w:rsidP="00426B81">
      <w:pPr>
        <w:spacing w:after="60"/>
        <w:ind w:left="284" w:hanging="284"/>
        <w:jc w:val="both"/>
      </w:pPr>
      <w:r>
        <w:t xml:space="preserve">11. </w:t>
      </w:r>
      <w:r w:rsidRPr="00467662">
        <w:t>Zamawiający zaleca, aby nie wprowadzać jakichkolwiek zmian w plikach po podpisaniu ich podpisem kwalifikowanym. Może to skutkować naruszeniem integralności plików</w:t>
      </w:r>
      <w:r w:rsidR="00990B85">
        <w:t>,</w:t>
      </w:r>
      <w:r w:rsidRPr="00467662">
        <w:t xml:space="preserve"> co równoważne będzie z koniecznością odrzucenia oferty w postępowaniu.</w:t>
      </w:r>
    </w:p>
    <w:p w14:paraId="1A7CB626" w14:textId="38C3883F" w:rsidR="00467662" w:rsidRDefault="00467662" w:rsidP="00426B81">
      <w:pPr>
        <w:spacing w:after="60"/>
        <w:ind w:left="284" w:hanging="284"/>
        <w:jc w:val="both"/>
      </w:pPr>
      <w:r>
        <w:t xml:space="preserve">12. </w:t>
      </w:r>
      <w:r w:rsidRPr="00467662">
        <w:t>Zamawiający zaleca, aby w przypadku podpisywania pliku przez kilka osób, stosować podpisy tego samego rodzaju. Podpisywanie różnymi rodzajami podpisów np. osobistym i kwalifikowanym może doprowadzić do problemów w weryfikacji plików.</w:t>
      </w:r>
    </w:p>
    <w:p w14:paraId="73E16FC6" w14:textId="6138C84F" w:rsidR="001652B9" w:rsidRDefault="00467662" w:rsidP="00467662">
      <w:pPr>
        <w:spacing w:after="60"/>
        <w:ind w:left="284" w:hanging="284"/>
        <w:jc w:val="both"/>
      </w:pPr>
      <w:r>
        <w:t xml:space="preserve">13. </w:t>
      </w:r>
      <w:r w:rsidR="001652B9" w:rsidRPr="00DA3D73">
        <w:t>Zamawiający zaleca, aby Wykonawca z odpowiednim wyprzedzeniem przetestował możliwość prawidłowego wykorzystania wybranej metody podpisania plików oferty.</w:t>
      </w:r>
      <w:r>
        <w:t xml:space="preserve"> </w:t>
      </w:r>
    </w:p>
    <w:p w14:paraId="2A89F2D8" w14:textId="1BE27CF2" w:rsidR="001652B9" w:rsidRDefault="00467662" w:rsidP="00467662">
      <w:pPr>
        <w:spacing w:after="60"/>
        <w:ind w:left="284" w:hanging="284"/>
        <w:jc w:val="both"/>
      </w:pPr>
      <w:r>
        <w:t xml:space="preserve">14. </w:t>
      </w:r>
      <w:r w:rsidR="001652B9" w:rsidRPr="00DA2974">
        <w:t xml:space="preserve">Wykonawca, za pośrednictwem Platformy może przed upływem terminu </w:t>
      </w:r>
      <w:r w:rsidR="001652B9">
        <w:t xml:space="preserve">do </w:t>
      </w:r>
      <w:r w:rsidR="001652B9" w:rsidRPr="00DA2974">
        <w:t>składania ofert zmienić lub wycofać ofertę. Sposób dokonywania zmiany lub wycofania oferty zamieszczono w</w:t>
      </w:r>
      <w:r w:rsidR="001652B9">
        <w:t> </w:t>
      </w:r>
      <w:r w:rsidR="001652B9" w:rsidRPr="00DA2974">
        <w:t xml:space="preserve">instrukcji zamieszczonej na stronie internetowej pod adresem </w:t>
      </w:r>
      <w:hyperlink r:id="rId16" w:history="1">
        <w:r w:rsidR="001652B9" w:rsidRPr="007313F1">
          <w:rPr>
            <w:rStyle w:val="Hipercze"/>
          </w:rPr>
          <w:t>https://platformazakupowa.pl/strona/45-instrukcje</w:t>
        </w:r>
      </w:hyperlink>
      <w:r w:rsidR="001652B9">
        <w:t xml:space="preserve">. </w:t>
      </w:r>
    </w:p>
    <w:p w14:paraId="09362250" w14:textId="3A65A962" w:rsidR="001652B9" w:rsidRDefault="00467662" w:rsidP="00DE0139">
      <w:pPr>
        <w:ind w:left="284" w:hanging="284"/>
        <w:jc w:val="both"/>
      </w:pPr>
      <w:r>
        <w:t xml:space="preserve">15. </w:t>
      </w:r>
      <w:r w:rsidR="001652B9">
        <w:t xml:space="preserve">Wykonawca ma prawo zastrzec wszelkie informacje, </w:t>
      </w:r>
      <w:r w:rsidR="001652B9" w:rsidRPr="008F0097">
        <w:t>stanowiąc</w:t>
      </w:r>
      <w:r w:rsidR="001652B9">
        <w:t>e</w:t>
      </w:r>
      <w:r w:rsidR="001652B9" w:rsidRPr="008F0097">
        <w:t xml:space="preserve"> tajemnicę przedsiębiorstwa w</w:t>
      </w:r>
      <w:r w:rsidR="001652B9">
        <w:t> </w:t>
      </w:r>
      <w:r w:rsidR="001652B9" w:rsidRPr="008F0097">
        <w:t xml:space="preserve">rozumieniu </w:t>
      </w:r>
      <w:r w:rsidR="001652B9" w:rsidRPr="00A1565E">
        <w:t>ustawy z dnia 16 kwietnia 1993 r. o zwalczaniu nieuczciwej konkurencji (Dz. U. z 2020 r. poz. 1913)</w:t>
      </w:r>
      <w:r w:rsidR="001652B9">
        <w:t>. W takim przypadku Wykonawca musi, składając ofertę wyodrębnić te informacje w osobnym pliku i w kolejnym pliku wykazać, że zastrzeżone informacje stanowią tajemnicę przedsiębiorstwa. Niespełnienie tych wymagań lub zastrzeżenie informacji, które nie stanowią tajemnicy przedsiębiorstwa albo są jawne na podstawie przepisów ustawy lub odrębnych przepisów będzie traktowane przez Zamawiającego jako bezskuteczne.</w:t>
      </w:r>
    </w:p>
    <w:p w14:paraId="7DBBB153" w14:textId="77777777" w:rsidR="001652B9" w:rsidRDefault="001652B9" w:rsidP="00DE0139">
      <w:pPr>
        <w:suppressAutoHyphens/>
        <w:autoSpaceDE w:val="0"/>
        <w:jc w:val="both"/>
        <w:rPr>
          <w:b/>
          <w:bCs/>
          <w:u w:val="single"/>
        </w:rPr>
      </w:pPr>
    </w:p>
    <w:p w14:paraId="72E5A1B7" w14:textId="184662FC" w:rsidR="00844694" w:rsidRPr="007E409C" w:rsidRDefault="00844694" w:rsidP="00AC686C">
      <w:pPr>
        <w:suppressAutoHyphens/>
        <w:autoSpaceDE w:val="0"/>
        <w:spacing w:after="120"/>
        <w:jc w:val="both"/>
      </w:pPr>
      <w:bookmarkStart w:id="15" w:name="_Hlk119666539"/>
      <w:r w:rsidRPr="003078C2">
        <w:rPr>
          <w:b/>
          <w:bCs/>
          <w:u w:val="single"/>
        </w:rPr>
        <w:t>X</w:t>
      </w:r>
      <w:r w:rsidR="009E25AF">
        <w:rPr>
          <w:b/>
          <w:bCs/>
          <w:u w:val="single"/>
        </w:rPr>
        <w:t>I</w:t>
      </w:r>
      <w:r w:rsidR="00DE0139">
        <w:rPr>
          <w:b/>
          <w:bCs/>
          <w:u w:val="single"/>
        </w:rPr>
        <w:t>I</w:t>
      </w:r>
      <w:r w:rsidRPr="003078C2">
        <w:rPr>
          <w:b/>
          <w:bCs/>
          <w:u w:val="single"/>
        </w:rPr>
        <w:t xml:space="preserve">. </w:t>
      </w:r>
      <w:r w:rsidR="004955D3">
        <w:rPr>
          <w:b/>
          <w:bCs/>
          <w:u w:val="single"/>
        </w:rPr>
        <w:t>Sposób</w:t>
      </w:r>
      <w:r w:rsidRPr="003078C2">
        <w:rPr>
          <w:b/>
          <w:bCs/>
          <w:u w:val="single"/>
        </w:rPr>
        <w:t xml:space="preserve"> i termin składania ofert</w:t>
      </w:r>
      <w:r w:rsidR="00FF4E48">
        <w:rPr>
          <w:b/>
          <w:bCs/>
          <w:u w:val="single"/>
        </w:rPr>
        <w:t xml:space="preserve"> </w:t>
      </w:r>
    </w:p>
    <w:bookmarkEnd w:id="15"/>
    <w:p w14:paraId="2EAEE358" w14:textId="77777777" w:rsidR="004955D3" w:rsidRDefault="00844694" w:rsidP="00007433">
      <w:pPr>
        <w:ind w:left="284" w:hanging="284"/>
        <w:jc w:val="both"/>
        <w:rPr>
          <w:rFonts w:eastAsia="Calibri"/>
        </w:rPr>
      </w:pPr>
      <w:r w:rsidRPr="003078C2">
        <w:t xml:space="preserve">1. </w:t>
      </w:r>
      <w:r w:rsidR="004955D3">
        <w:rPr>
          <w:rFonts w:eastAsia="Calibri"/>
        </w:rPr>
        <w:t>Ofertę należy złożyć za pośrednictwem systemu (Platformy) dostępnego pod adresem</w:t>
      </w:r>
      <w:r w:rsidR="004955D3" w:rsidRPr="00ED6A18">
        <w:rPr>
          <w:rFonts w:eastAsia="Calibri"/>
        </w:rPr>
        <w:t>:</w:t>
      </w:r>
    </w:p>
    <w:p w14:paraId="0654611E" w14:textId="39885626" w:rsidR="004955D3" w:rsidRDefault="004955D3" w:rsidP="00007433">
      <w:pPr>
        <w:spacing w:after="120"/>
        <w:ind w:left="284"/>
        <w:jc w:val="both"/>
        <w:rPr>
          <w:rFonts w:eastAsia="Calibri"/>
        </w:rPr>
      </w:pPr>
      <w:r w:rsidRPr="00BD37DF">
        <w:rPr>
          <w:color w:val="0000FF"/>
        </w:rPr>
        <w:t>https://platformazakupowa.pl/mgk_olesnica</w:t>
      </w:r>
      <w:r>
        <w:rPr>
          <w:rFonts w:eastAsia="Calibri"/>
        </w:rPr>
        <w:t xml:space="preserve"> </w:t>
      </w:r>
    </w:p>
    <w:p w14:paraId="3E5DBC02" w14:textId="28B4C47D" w:rsidR="00007433" w:rsidRPr="00642479" w:rsidRDefault="00007433" w:rsidP="00007433">
      <w:pPr>
        <w:spacing w:after="120"/>
        <w:ind w:left="284"/>
        <w:jc w:val="both"/>
        <w:rPr>
          <w:rFonts w:eastAsia="Calibri"/>
          <w:u w:val="single"/>
        </w:rPr>
      </w:pPr>
      <w:r w:rsidRPr="00642479">
        <w:rPr>
          <w:rFonts w:eastAsia="Calibri"/>
          <w:u w:val="single"/>
        </w:rPr>
        <w:t xml:space="preserve">do </w:t>
      </w:r>
      <w:r w:rsidRPr="00534630">
        <w:rPr>
          <w:rFonts w:eastAsia="Calibri"/>
          <w:u w:val="single"/>
        </w:rPr>
        <w:t xml:space="preserve">dnia </w:t>
      </w:r>
      <w:bookmarkStart w:id="16" w:name="_Hlk67045077"/>
      <w:r w:rsidRPr="00534630">
        <w:rPr>
          <w:rFonts w:eastAsia="Calibri"/>
          <w:b/>
          <w:bCs/>
          <w:u w:val="single"/>
        </w:rPr>
        <w:t>2</w:t>
      </w:r>
      <w:r w:rsidR="00737EFC">
        <w:rPr>
          <w:rFonts w:eastAsia="Calibri"/>
          <w:b/>
          <w:bCs/>
          <w:u w:val="single"/>
        </w:rPr>
        <w:t>9</w:t>
      </w:r>
      <w:r w:rsidRPr="00534630">
        <w:rPr>
          <w:rFonts w:eastAsia="Calibri"/>
          <w:b/>
          <w:bCs/>
          <w:u w:val="single"/>
        </w:rPr>
        <w:t>.</w:t>
      </w:r>
      <w:r w:rsidR="00E30AC9" w:rsidRPr="00534630">
        <w:rPr>
          <w:rFonts w:eastAsia="Calibri"/>
          <w:b/>
          <w:bCs/>
          <w:u w:val="single"/>
        </w:rPr>
        <w:t>08</w:t>
      </w:r>
      <w:r w:rsidRPr="00534630">
        <w:rPr>
          <w:rFonts w:eastAsia="Calibri"/>
          <w:b/>
          <w:bCs/>
          <w:u w:val="single"/>
        </w:rPr>
        <w:t>.202</w:t>
      </w:r>
      <w:r w:rsidR="00E30AC9" w:rsidRPr="00534630">
        <w:rPr>
          <w:rFonts w:eastAsia="Calibri"/>
          <w:b/>
          <w:bCs/>
          <w:u w:val="single"/>
        </w:rPr>
        <w:t>3</w:t>
      </w:r>
      <w:r w:rsidRPr="00534630">
        <w:rPr>
          <w:rFonts w:eastAsia="Calibri"/>
          <w:b/>
          <w:bCs/>
          <w:u w:val="single"/>
        </w:rPr>
        <w:t xml:space="preserve"> r</w:t>
      </w:r>
      <w:r w:rsidRPr="00534630">
        <w:rPr>
          <w:rFonts w:eastAsia="Calibri"/>
          <w:u w:val="single"/>
        </w:rPr>
        <w:t xml:space="preserve">. do </w:t>
      </w:r>
      <w:r w:rsidRPr="00642479">
        <w:rPr>
          <w:rFonts w:eastAsia="Calibri"/>
          <w:u w:val="single"/>
        </w:rPr>
        <w:t xml:space="preserve">godz. </w:t>
      </w:r>
      <w:r w:rsidRPr="00642479">
        <w:rPr>
          <w:rFonts w:eastAsia="Calibri"/>
          <w:b/>
          <w:bCs/>
          <w:u w:val="single"/>
        </w:rPr>
        <w:t>12:00</w:t>
      </w:r>
      <w:bookmarkEnd w:id="16"/>
    </w:p>
    <w:p w14:paraId="729D4D02" w14:textId="77777777" w:rsidR="00007433" w:rsidRDefault="00007433" w:rsidP="00007433">
      <w:pPr>
        <w:spacing w:after="60"/>
        <w:ind w:left="284" w:hanging="284"/>
        <w:jc w:val="both"/>
      </w:pPr>
      <w:r>
        <w:t xml:space="preserve">2. </w:t>
      </w:r>
      <w:r w:rsidRPr="00007433">
        <w:t>Po wypełnieniu Formularza składania oferty i dołączeniu  wszystkich wymaganych załączników należy kliknąć przycisk „Przejdź do podsumowania”.</w:t>
      </w:r>
    </w:p>
    <w:p w14:paraId="71728DA0" w14:textId="68002B22" w:rsidR="00007433" w:rsidRDefault="00007433" w:rsidP="00007433">
      <w:pPr>
        <w:spacing w:after="60"/>
        <w:ind w:left="284" w:hanging="284"/>
        <w:jc w:val="both"/>
      </w:pPr>
      <w:r>
        <w:t xml:space="preserve">3.  </w:t>
      </w:r>
      <w:r w:rsidRPr="00007433">
        <w:t>Za datę złożenia oferty przyjmuje się datę jej przekazania (wgrania paczki w formacie XML) na Platformie, co następuje w drugim kroku poprzez kliknięcie przycisku „Złóż ofertę” i wyświetleniu się komunikatu, że oferta została zaszyfrowana i złożona</w:t>
      </w:r>
      <w:r>
        <w:t>.</w:t>
      </w:r>
    </w:p>
    <w:p w14:paraId="69839D1A" w14:textId="4893C9CF" w:rsidR="00007433" w:rsidRDefault="00007433" w:rsidP="00007433">
      <w:pPr>
        <w:spacing w:after="60"/>
        <w:ind w:left="284" w:hanging="284"/>
        <w:jc w:val="both"/>
        <w:rPr>
          <w:rFonts w:eastAsia="Calibri"/>
        </w:rPr>
      </w:pPr>
      <w:r>
        <w:t xml:space="preserve">4. </w:t>
      </w:r>
      <w:r w:rsidRPr="00ED6A18">
        <w:rPr>
          <w:rFonts w:eastAsia="Calibri"/>
        </w:rPr>
        <w:t>Zamawiający nie ponosi odpowiedzialności za</w:t>
      </w:r>
      <w:r w:rsidRPr="005B4DA7">
        <w:t xml:space="preserve"> </w:t>
      </w:r>
      <w:r w:rsidRPr="005B4DA7">
        <w:rPr>
          <w:rFonts w:eastAsia="Calibri"/>
        </w:rPr>
        <w:t>nieprawidłowe lub nieterminowe</w:t>
      </w:r>
      <w:r w:rsidRPr="00ED6A18">
        <w:rPr>
          <w:rFonts w:eastAsia="Calibri"/>
        </w:rPr>
        <w:t xml:space="preserve"> złożenie oferty</w:t>
      </w:r>
      <w:r>
        <w:rPr>
          <w:rFonts w:eastAsia="Calibri"/>
        </w:rPr>
        <w:t xml:space="preserve">, </w:t>
      </w:r>
      <w:r w:rsidRPr="00DA3D73">
        <w:rPr>
          <w:rFonts w:eastAsia="Calibri"/>
        </w:rPr>
        <w:t>w</w:t>
      </w:r>
      <w:r w:rsidR="007743CC">
        <w:rPr>
          <w:rFonts w:eastAsia="Calibri"/>
        </w:rPr>
        <w:t> </w:t>
      </w:r>
      <w:r w:rsidRPr="00DA3D73">
        <w:rPr>
          <w:rFonts w:eastAsia="Calibri"/>
        </w:rPr>
        <w:t>szczególności za</w:t>
      </w:r>
      <w:r>
        <w:rPr>
          <w:rFonts w:eastAsia="Calibri"/>
        </w:rPr>
        <w:t xml:space="preserve"> złożenie przez Wykonawcę oferty w sposób</w:t>
      </w:r>
      <w:r w:rsidRPr="00ED6A18">
        <w:rPr>
          <w:rFonts w:eastAsia="Calibri"/>
        </w:rPr>
        <w:t xml:space="preserve"> niezgodny z Instrukcją korzystania z </w:t>
      </w:r>
      <w:hyperlink r:id="rId17" w:history="1">
        <w:r w:rsidRPr="007313F1">
          <w:rPr>
            <w:rStyle w:val="Hipercze"/>
            <w:rFonts w:eastAsia="Calibri"/>
          </w:rPr>
          <w:t>platformazakupowa.pl</w:t>
        </w:r>
      </w:hyperlink>
      <w:r>
        <w:rPr>
          <w:rFonts w:eastAsia="Calibri"/>
        </w:rPr>
        <w:t>.</w:t>
      </w:r>
    </w:p>
    <w:p w14:paraId="6FA871B2" w14:textId="0B1BCA18" w:rsidR="00007433" w:rsidRDefault="00007433" w:rsidP="00007433">
      <w:pPr>
        <w:spacing w:after="60"/>
        <w:ind w:left="284" w:hanging="284"/>
        <w:jc w:val="both"/>
      </w:pPr>
      <w:r>
        <w:rPr>
          <w:rFonts w:eastAsia="Calibri"/>
        </w:rPr>
        <w:t xml:space="preserve">5. </w:t>
      </w:r>
      <w:r w:rsidR="00385FF0" w:rsidRPr="00385FF0">
        <w:rPr>
          <w:rFonts w:eastAsia="Calibri"/>
        </w:rPr>
        <w:t>W sytuacji, gdy Zamawiający zapozna się z treścią oferty przed upływem terminu składania ofert, z</w:t>
      </w:r>
      <w:r w:rsidR="007743CC">
        <w:rPr>
          <w:rFonts w:eastAsia="Calibri"/>
        </w:rPr>
        <w:t> </w:t>
      </w:r>
      <w:r w:rsidR="00385FF0" w:rsidRPr="00385FF0">
        <w:rPr>
          <w:rFonts w:eastAsia="Calibri"/>
        </w:rPr>
        <w:t xml:space="preserve">powodu np. złożenia przez Wykonawcę oferty w zakładce „Wyślij wiadomość do zamawiającego”, oferta taka na podstawie art. 221 ustawy </w:t>
      </w:r>
      <w:proofErr w:type="spellStart"/>
      <w:r w:rsidR="00385FF0" w:rsidRPr="00385FF0">
        <w:rPr>
          <w:rFonts w:eastAsia="Calibri"/>
        </w:rPr>
        <w:t>Pzp</w:t>
      </w:r>
      <w:proofErr w:type="spellEnd"/>
      <w:r w:rsidR="00385FF0" w:rsidRPr="00385FF0">
        <w:rPr>
          <w:rFonts w:eastAsia="Calibri"/>
        </w:rPr>
        <w:t xml:space="preserve"> nie będzie brana pod uwagę w przedmiotowym postępowaniu.</w:t>
      </w:r>
    </w:p>
    <w:p w14:paraId="5ACB235B" w14:textId="39A2945D" w:rsidR="004955D3" w:rsidRDefault="005C418A" w:rsidP="004C3E46">
      <w:pPr>
        <w:ind w:left="284" w:hanging="284"/>
        <w:jc w:val="both"/>
      </w:pPr>
      <w:r>
        <w:lastRenderedPageBreak/>
        <w:t>6</w:t>
      </w:r>
      <w:r w:rsidR="00B2284E" w:rsidRPr="00B2284E">
        <w:t xml:space="preserve">. </w:t>
      </w:r>
      <w:r w:rsidR="00B2284E" w:rsidRPr="00642479">
        <w:rPr>
          <w:u w:val="single"/>
        </w:rPr>
        <w:t>Przed otwarciem ofert Zamawiający poda kwotę, jaką zamierza przeznaczyć na sfinansowanie zamówienia.</w:t>
      </w:r>
    </w:p>
    <w:p w14:paraId="712000A6" w14:textId="77777777" w:rsidR="00B2284E" w:rsidRDefault="00B2284E" w:rsidP="00AD23DA">
      <w:pPr>
        <w:suppressAutoHyphens/>
        <w:autoSpaceDE w:val="0"/>
        <w:jc w:val="both"/>
        <w:rPr>
          <w:b/>
          <w:bCs/>
          <w:u w:val="single"/>
        </w:rPr>
      </w:pPr>
    </w:p>
    <w:p w14:paraId="68429AB8" w14:textId="64C82B59" w:rsidR="004955D3" w:rsidRPr="007E409C" w:rsidRDefault="004955D3" w:rsidP="004955D3">
      <w:pPr>
        <w:suppressAutoHyphens/>
        <w:autoSpaceDE w:val="0"/>
        <w:spacing w:after="120"/>
        <w:jc w:val="both"/>
      </w:pPr>
      <w:r w:rsidRPr="003078C2">
        <w:rPr>
          <w:b/>
          <w:bCs/>
          <w:u w:val="single"/>
        </w:rPr>
        <w:t>X</w:t>
      </w:r>
      <w:r>
        <w:rPr>
          <w:b/>
          <w:bCs/>
          <w:u w:val="single"/>
        </w:rPr>
        <w:t>I</w:t>
      </w:r>
      <w:r w:rsidR="00AD23DA">
        <w:rPr>
          <w:b/>
          <w:bCs/>
          <w:u w:val="single"/>
        </w:rPr>
        <w:t>II</w:t>
      </w:r>
      <w:r w:rsidRPr="003078C2">
        <w:rPr>
          <w:b/>
          <w:bCs/>
          <w:u w:val="single"/>
        </w:rPr>
        <w:t xml:space="preserve">. </w:t>
      </w:r>
      <w:r>
        <w:rPr>
          <w:b/>
          <w:bCs/>
          <w:u w:val="single"/>
        </w:rPr>
        <w:t>Termin</w:t>
      </w:r>
      <w:r w:rsidRPr="003078C2">
        <w:rPr>
          <w:b/>
          <w:bCs/>
          <w:u w:val="single"/>
        </w:rPr>
        <w:t xml:space="preserve"> otwarcia ofert</w:t>
      </w:r>
      <w:r>
        <w:rPr>
          <w:b/>
          <w:bCs/>
          <w:u w:val="single"/>
        </w:rPr>
        <w:t xml:space="preserve"> </w:t>
      </w:r>
    </w:p>
    <w:p w14:paraId="28232B58" w14:textId="476A264F" w:rsidR="004955D3" w:rsidRPr="00534630" w:rsidRDefault="00385FF0" w:rsidP="00B2284E">
      <w:pPr>
        <w:spacing w:after="120"/>
        <w:ind w:left="284" w:hanging="284"/>
        <w:jc w:val="both"/>
        <w:rPr>
          <w:rFonts w:eastAsia="Calibri"/>
        </w:rPr>
      </w:pPr>
      <w:r>
        <w:rPr>
          <w:rFonts w:eastAsia="Calibri"/>
        </w:rPr>
        <w:t xml:space="preserve">1. </w:t>
      </w:r>
      <w:r w:rsidRPr="00642479">
        <w:rPr>
          <w:rFonts w:eastAsia="Calibri"/>
          <w:u w:val="single"/>
        </w:rPr>
        <w:t xml:space="preserve">Otwarcie (rozszyfrowanie) ofert nastąpi w </w:t>
      </w:r>
      <w:r w:rsidRPr="00534630">
        <w:rPr>
          <w:rFonts w:eastAsia="Calibri"/>
          <w:u w:val="single"/>
        </w:rPr>
        <w:t xml:space="preserve">dniu </w:t>
      </w:r>
      <w:r w:rsidR="00534630" w:rsidRPr="00534630">
        <w:rPr>
          <w:rFonts w:eastAsia="Calibri"/>
          <w:b/>
          <w:bCs/>
          <w:u w:val="single"/>
        </w:rPr>
        <w:t>2</w:t>
      </w:r>
      <w:r w:rsidR="00737EFC">
        <w:rPr>
          <w:rFonts w:eastAsia="Calibri"/>
          <w:b/>
          <w:bCs/>
          <w:u w:val="single"/>
        </w:rPr>
        <w:t>9</w:t>
      </w:r>
      <w:r w:rsidR="00534630" w:rsidRPr="00534630">
        <w:rPr>
          <w:rFonts w:eastAsia="Calibri"/>
          <w:b/>
          <w:bCs/>
          <w:u w:val="single"/>
        </w:rPr>
        <w:t xml:space="preserve">.08.2023 </w:t>
      </w:r>
      <w:r w:rsidRPr="00534630">
        <w:rPr>
          <w:rFonts w:eastAsia="Calibri"/>
          <w:b/>
          <w:bCs/>
          <w:u w:val="single"/>
        </w:rPr>
        <w:t>r</w:t>
      </w:r>
      <w:r w:rsidRPr="00534630">
        <w:rPr>
          <w:rFonts w:eastAsia="Calibri"/>
          <w:u w:val="single"/>
        </w:rPr>
        <w:t xml:space="preserve">. o godz. </w:t>
      </w:r>
      <w:r w:rsidRPr="00534630">
        <w:rPr>
          <w:rFonts w:eastAsia="Calibri"/>
          <w:b/>
          <w:bCs/>
          <w:u w:val="single"/>
        </w:rPr>
        <w:t>12:0</w:t>
      </w:r>
      <w:r w:rsidR="004C3E46" w:rsidRPr="00534630">
        <w:rPr>
          <w:rFonts w:eastAsia="Calibri"/>
          <w:b/>
          <w:bCs/>
          <w:u w:val="single"/>
        </w:rPr>
        <w:t>5</w:t>
      </w:r>
      <w:r w:rsidRPr="00534630">
        <w:rPr>
          <w:rFonts w:eastAsia="Calibri"/>
          <w:u w:val="single"/>
        </w:rPr>
        <w:t>. Otwarcie ofert jest niejawne.</w:t>
      </w:r>
      <w:r w:rsidRPr="00534630">
        <w:rPr>
          <w:rFonts w:eastAsia="Calibri"/>
        </w:rPr>
        <w:t xml:space="preserve"> </w:t>
      </w:r>
    </w:p>
    <w:p w14:paraId="165AC2A4" w14:textId="3FFF0A31" w:rsidR="00B2284E" w:rsidRDefault="00B2284E" w:rsidP="00B2284E">
      <w:pPr>
        <w:spacing w:after="120"/>
        <w:ind w:left="284" w:hanging="284"/>
        <w:jc w:val="both"/>
        <w:rPr>
          <w:rFonts w:eastAsia="Calibri"/>
        </w:rPr>
      </w:pPr>
      <w:r>
        <w:rPr>
          <w:rFonts w:eastAsia="Calibri"/>
        </w:rPr>
        <w:t xml:space="preserve">2. </w:t>
      </w:r>
      <w:r w:rsidRPr="00B2284E">
        <w:rPr>
          <w:rFonts w:eastAsia="Calibri"/>
        </w:rPr>
        <w:t>W przypadku awarii tego systemu, która spowoduje brak możliwości otwarcia ofert w terminie określonym przez Zamawiającego, otwarcie ofert nastąpi niezwłocznie po usunięciu awarii</w:t>
      </w:r>
      <w:r>
        <w:rPr>
          <w:rFonts w:eastAsia="Calibri"/>
        </w:rPr>
        <w:t xml:space="preserve">. </w:t>
      </w:r>
    </w:p>
    <w:p w14:paraId="3636CACD" w14:textId="7F606BAD" w:rsidR="00B2284E" w:rsidRDefault="00B2284E" w:rsidP="00B2284E">
      <w:pPr>
        <w:spacing w:after="120"/>
        <w:ind w:left="284" w:hanging="284"/>
        <w:jc w:val="both"/>
        <w:rPr>
          <w:rFonts w:eastAsia="Calibri"/>
        </w:rPr>
      </w:pPr>
      <w:r>
        <w:rPr>
          <w:rFonts w:eastAsia="Calibri"/>
        </w:rPr>
        <w:t xml:space="preserve">3. </w:t>
      </w:r>
      <w:r w:rsidRPr="00B2284E">
        <w:rPr>
          <w:rFonts w:eastAsia="Calibri"/>
        </w:rPr>
        <w:t>Przed otwarciem ofert Zamawiający udostępni na stronie internetowej prowadzonego postępowania informację na temat kwoty, jaką zamierza przeznaczyć na sfinansowanie zamówienia.</w:t>
      </w:r>
    </w:p>
    <w:p w14:paraId="310FD531" w14:textId="528D2E20" w:rsidR="00B2284E" w:rsidRDefault="00B2284E" w:rsidP="001A3C37">
      <w:pPr>
        <w:ind w:left="284" w:hanging="284"/>
        <w:jc w:val="both"/>
        <w:rPr>
          <w:rFonts w:eastAsia="Calibri"/>
        </w:rPr>
      </w:pPr>
      <w:r>
        <w:rPr>
          <w:rFonts w:eastAsia="Calibri"/>
        </w:rPr>
        <w:t xml:space="preserve">4. </w:t>
      </w:r>
      <w:r w:rsidRPr="00B2284E">
        <w:rPr>
          <w:rFonts w:eastAsia="Calibri"/>
        </w:rPr>
        <w:t>Niezwłocznie po otwarciu ofert Zamawiający udostępni informacje o:</w:t>
      </w:r>
    </w:p>
    <w:p w14:paraId="0D2F71DF" w14:textId="5C650288" w:rsidR="00B2284E" w:rsidRDefault="00B2284E" w:rsidP="001A3C37">
      <w:pPr>
        <w:ind w:left="567" w:hanging="284"/>
        <w:jc w:val="both"/>
        <w:rPr>
          <w:rFonts w:eastAsia="Calibri"/>
        </w:rPr>
      </w:pPr>
      <w:r>
        <w:rPr>
          <w:rFonts w:eastAsia="Calibri"/>
        </w:rPr>
        <w:t xml:space="preserve">1) </w:t>
      </w:r>
      <w:r w:rsidRPr="00B2284E">
        <w:rPr>
          <w:rFonts w:eastAsia="Calibri"/>
        </w:rPr>
        <w:t>nazwach albo imionach i nazwiskach oraz adresach Wykonawców, którzy złożyli oferty,  oferty zostały otwarte</w:t>
      </w:r>
    </w:p>
    <w:p w14:paraId="2A1F0AFA" w14:textId="3EC45A8C" w:rsidR="00B2284E" w:rsidRDefault="00B2284E" w:rsidP="00B2284E">
      <w:pPr>
        <w:spacing w:after="120"/>
        <w:ind w:left="567" w:hanging="284"/>
        <w:jc w:val="both"/>
        <w:rPr>
          <w:rFonts w:eastAsia="Calibri"/>
        </w:rPr>
      </w:pPr>
      <w:r>
        <w:rPr>
          <w:rFonts w:eastAsia="Calibri"/>
        </w:rPr>
        <w:t xml:space="preserve">2) </w:t>
      </w:r>
      <w:r w:rsidRPr="00B2284E">
        <w:rPr>
          <w:rFonts w:eastAsia="Calibri"/>
        </w:rPr>
        <w:t>cenach zawartych w ofertach</w:t>
      </w:r>
    </w:p>
    <w:p w14:paraId="0DD274A5" w14:textId="0AB7E473" w:rsidR="00B2284E" w:rsidRDefault="00B2284E" w:rsidP="00AD23DA">
      <w:pPr>
        <w:ind w:left="284" w:hanging="284"/>
        <w:jc w:val="both"/>
        <w:rPr>
          <w:rFonts w:eastAsia="Calibri"/>
        </w:rPr>
      </w:pPr>
      <w:r>
        <w:rPr>
          <w:rFonts w:eastAsia="Calibri"/>
        </w:rPr>
        <w:t xml:space="preserve">5. </w:t>
      </w:r>
      <w:r w:rsidRPr="00B2284E">
        <w:rPr>
          <w:rFonts w:eastAsia="Calibri"/>
        </w:rPr>
        <w:t>Informacje, o których mowa w pkt.</w:t>
      </w:r>
      <w:r w:rsidR="004C3E46">
        <w:rPr>
          <w:rFonts w:eastAsia="Calibri"/>
        </w:rPr>
        <w:t xml:space="preserve"> 3. i</w:t>
      </w:r>
      <w:r w:rsidRPr="00B2284E">
        <w:rPr>
          <w:rFonts w:eastAsia="Calibri"/>
        </w:rPr>
        <w:t xml:space="preserve"> </w:t>
      </w:r>
      <w:r w:rsidR="001A3C37">
        <w:rPr>
          <w:rFonts w:eastAsia="Calibri"/>
        </w:rPr>
        <w:t>4</w:t>
      </w:r>
      <w:r w:rsidRPr="00B2284E">
        <w:rPr>
          <w:rFonts w:eastAsia="Calibri"/>
        </w:rPr>
        <w:t>.</w:t>
      </w:r>
      <w:r w:rsidR="001A3C37">
        <w:rPr>
          <w:rFonts w:eastAsia="Calibri"/>
        </w:rPr>
        <w:t xml:space="preserve"> </w:t>
      </w:r>
      <w:proofErr w:type="spellStart"/>
      <w:r w:rsidR="004C3E46">
        <w:rPr>
          <w:rFonts w:eastAsia="Calibri"/>
        </w:rPr>
        <w:t>p</w:t>
      </w:r>
      <w:r w:rsidR="001A3C37">
        <w:rPr>
          <w:rFonts w:eastAsia="Calibri"/>
        </w:rPr>
        <w:t>pkt</w:t>
      </w:r>
      <w:proofErr w:type="spellEnd"/>
      <w:r w:rsidR="001A3C37">
        <w:rPr>
          <w:rFonts w:eastAsia="Calibri"/>
        </w:rPr>
        <w:t xml:space="preserve"> 1) i 2)</w:t>
      </w:r>
      <w:r w:rsidRPr="00B2284E">
        <w:rPr>
          <w:rFonts w:eastAsia="Calibri"/>
        </w:rPr>
        <w:t xml:space="preserve"> Zamawiający udostępni na Platformie w zakładce </w:t>
      </w:r>
      <w:r w:rsidR="001A3C37">
        <w:rPr>
          <w:rFonts w:eastAsia="Calibri"/>
        </w:rPr>
        <w:t>„</w:t>
      </w:r>
      <w:r w:rsidRPr="00B2284E">
        <w:rPr>
          <w:rFonts w:eastAsia="Calibri"/>
        </w:rPr>
        <w:t>Komunikaty”.</w:t>
      </w:r>
    </w:p>
    <w:p w14:paraId="19612B95" w14:textId="77777777" w:rsidR="00AD23DA" w:rsidRDefault="00AD23DA" w:rsidP="00AD23DA">
      <w:pPr>
        <w:ind w:left="284" w:hanging="284"/>
        <w:jc w:val="both"/>
        <w:rPr>
          <w:rFonts w:eastAsia="Calibri"/>
        </w:rPr>
      </w:pPr>
    </w:p>
    <w:p w14:paraId="4B03EA4F" w14:textId="076A5504" w:rsidR="00041143" w:rsidRPr="00EE5240" w:rsidRDefault="00844694" w:rsidP="005E5536">
      <w:pPr>
        <w:spacing w:after="120"/>
        <w:jc w:val="both"/>
        <w:rPr>
          <w:b/>
          <w:bCs/>
          <w:u w:val="single"/>
        </w:rPr>
      </w:pPr>
      <w:r w:rsidRPr="00EE5240">
        <w:rPr>
          <w:b/>
          <w:bCs/>
          <w:u w:val="single"/>
        </w:rPr>
        <w:t>X</w:t>
      </w:r>
      <w:r w:rsidR="00AD23DA">
        <w:rPr>
          <w:b/>
          <w:bCs/>
          <w:u w:val="single"/>
        </w:rPr>
        <w:t>IV</w:t>
      </w:r>
      <w:r w:rsidRPr="00EE5240">
        <w:rPr>
          <w:b/>
          <w:bCs/>
          <w:u w:val="single"/>
        </w:rPr>
        <w:t xml:space="preserve">. </w:t>
      </w:r>
      <w:r w:rsidR="00BE2B27">
        <w:rPr>
          <w:b/>
          <w:bCs/>
          <w:u w:val="single"/>
        </w:rPr>
        <w:t>Sposób</w:t>
      </w:r>
      <w:r w:rsidRPr="00EE5240">
        <w:rPr>
          <w:b/>
          <w:bCs/>
          <w:u w:val="single"/>
        </w:rPr>
        <w:t xml:space="preserve"> oblicz</w:t>
      </w:r>
      <w:r w:rsidR="00BE2B27">
        <w:rPr>
          <w:b/>
          <w:bCs/>
          <w:u w:val="single"/>
        </w:rPr>
        <w:t>e</w:t>
      </w:r>
      <w:r w:rsidRPr="00EE5240">
        <w:rPr>
          <w:b/>
          <w:bCs/>
          <w:u w:val="single"/>
        </w:rPr>
        <w:t>nia ceny</w:t>
      </w:r>
      <w:r w:rsidR="009E1FB7" w:rsidRPr="00EE5240">
        <w:rPr>
          <w:b/>
          <w:bCs/>
          <w:u w:val="single"/>
        </w:rPr>
        <w:t xml:space="preserve"> </w:t>
      </w:r>
    </w:p>
    <w:p w14:paraId="7D5046D4" w14:textId="07FAA177" w:rsidR="00844694" w:rsidRDefault="009E1FB7" w:rsidP="002B3D3C">
      <w:pPr>
        <w:spacing w:after="60"/>
        <w:ind w:left="284" w:hanging="284"/>
        <w:jc w:val="both"/>
      </w:pPr>
      <w:r>
        <w:rPr>
          <w:bCs/>
        </w:rPr>
        <w:t xml:space="preserve">1. </w:t>
      </w:r>
      <w:r w:rsidR="00BE2B27" w:rsidRPr="00BE2B27">
        <w:rPr>
          <w:rFonts w:eastAsia="Times New Roman" w:cs="Calibri"/>
          <w:lang w:eastAsia="ar-SA"/>
        </w:rPr>
        <w:t xml:space="preserve">Wykonawca poda cenę oferty w formularzu ofertowym sporządzonym według wzoru stanowiącego </w:t>
      </w:r>
      <w:r w:rsidR="00BE2B27" w:rsidRPr="00534630">
        <w:rPr>
          <w:rFonts w:eastAsia="Times New Roman" w:cs="Calibri"/>
          <w:lang w:eastAsia="ar-SA"/>
        </w:rPr>
        <w:t xml:space="preserve">Załącznik nr </w:t>
      </w:r>
      <w:r w:rsidR="00534630" w:rsidRPr="00534630">
        <w:rPr>
          <w:rFonts w:eastAsia="Times New Roman" w:cs="Calibri"/>
          <w:lang w:eastAsia="ar-SA"/>
        </w:rPr>
        <w:t>1</w:t>
      </w:r>
      <w:r w:rsidR="00BE2B27" w:rsidRPr="00534630">
        <w:rPr>
          <w:rFonts w:eastAsia="Times New Roman" w:cs="Calibri"/>
          <w:lang w:eastAsia="ar-SA"/>
        </w:rPr>
        <w:t xml:space="preserve"> do </w:t>
      </w:r>
      <w:r w:rsidR="00BE2B27" w:rsidRPr="00BE2B27">
        <w:rPr>
          <w:rFonts w:eastAsia="Times New Roman" w:cs="Calibri"/>
          <w:lang w:eastAsia="ar-SA"/>
        </w:rPr>
        <w:t>SWZ</w:t>
      </w:r>
      <w:r>
        <w:t xml:space="preserve">. </w:t>
      </w:r>
    </w:p>
    <w:p w14:paraId="7F0B5D75" w14:textId="1C5DC83D" w:rsidR="00F829A8" w:rsidRDefault="00F829A8" w:rsidP="002B3D3C">
      <w:pPr>
        <w:spacing w:after="60"/>
        <w:ind w:left="284" w:hanging="284"/>
        <w:jc w:val="both"/>
      </w:pPr>
      <w:r>
        <w:t>2</w:t>
      </w:r>
      <w:r w:rsidR="002B3D3C" w:rsidRPr="002B3D3C">
        <w:t xml:space="preserve">. Cena </w:t>
      </w:r>
      <w:r w:rsidR="00BE2B27">
        <w:t xml:space="preserve">ofertowa </w:t>
      </w:r>
      <w:r w:rsidR="002B3D3C" w:rsidRPr="002B3D3C">
        <w:t xml:space="preserve">musi być </w:t>
      </w:r>
      <w:r w:rsidR="00BE2B27">
        <w:t>wyrażona</w:t>
      </w:r>
      <w:r w:rsidR="002B3D3C" w:rsidRPr="002B3D3C">
        <w:t xml:space="preserve"> w</w:t>
      </w:r>
      <w:r w:rsidR="00BE2B27">
        <w:t xml:space="preserve"> polskich złotych</w:t>
      </w:r>
      <w:r w:rsidR="002B3D3C" w:rsidRPr="002B3D3C">
        <w:t xml:space="preserve"> </w:t>
      </w:r>
      <w:r w:rsidR="00BE2B27">
        <w:t>(</w:t>
      </w:r>
      <w:r w:rsidR="002B3D3C" w:rsidRPr="002B3D3C">
        <w:t>PLN</w:t>
      </w:r>
      <w:r w:rsidR="00BE2B27">
        <w:t>)</w:t>
      </w:r>
      <w:r w:rsidR="002B3D3C" w:rsidRPr="002B3D3C">
        <w:t xml:space="preserve"> cyfrowo i słownie w wartości netto i</w:t>
      </w:r>
      <w:r w:rsidR="003665E6">
        <w:t> </w:t>
      </w:r>
      <w:r w:rsidR="002B3D3C" w:rsidRPr="002B3D3C">
        <w:t>brutto</w:t>
      </w:r>
      <w:r w:rsidR="002B3D3C">
        <w:t xml:space="preserve"> z dokładnością do dwóch miejsc po przecinku, </w:t>
      </w:r>
      <w:r w:rsidR="005D5A3C">
        <w:t>zgodnie z obowiązującymi stawkami VAT.</w:t>
      </w:r>
    </w:p>
    <w:p w14:paraId="7E889CE7" w14:textId="261A28B3" w:rsidR="002B3D3C" w:rsidRDefault="00F829A8" w:rsidP="002B3D3C">
      <w:pPr>
        <w:spacing w:after="60"/>
        <w:ind w:left="284" w:hanging="284"/>
        <w:jc w:val="both"/>
      </w:pPr>
      <w:r>
        <w:t xml:space="preserve">3. </w:t>
      </w:r>
      <w:r w:rsidRPr="00F829A8">
        <w:t>W przypadku rozbieżności pomiędzy ceną oferty podaną liczbowo a słownie</w:t>
      </w:r>
      <w:r>
        <w:t>,</w:t>
      </w:r>
      <w:r w:rsidRPr="00F829A8">
        <w:t xml:space="preserve"> jako wartość właściwa zostanie przyjęta cena podana słownie</w:t>
      </w:r>
      <w:r>
        <w:t>.</w:t>
      </w:r>
      <w:r w:rsidR="005D5A3C">
        <w:t xml:space="preserve"> </w:t>
      </w:r>
    </w:p>
    <w:p w14:paraId="59F83A9C" w14:textId="6B7EC69E" w:rsidR="005D5A3C" w:rsidRPr="00EE5240" w:rsidRDefault="005D5A3C" w:rsidP="002B3D3C">
      <w:pPr>
        <w:spacing w:after="60"/>
        <w:ind w:left="284" w:hanging="284"/>
        <w:jc w:val="both"/>
        <w:rPr>
          <w:rFonts w:eastAsia="Times New Roman"/>
          <w:lang w:eastAsia="ar-SA"/>
        </w:rPr>
      </w:pPr>
      <w:r>
        <w:t xml:space="preserve">4. Podana cena </w:t>
      </w:r>
      <w:r>
        <w:rPr>
          <w:rFonts w:eastAsia="Times New Roman" w:cs="Calibri"/>
          <w:lang w:eastAsia="ar-SA"/>
        </w:rPr>
        <w:t xml:space="preserve">brutto zamówienia </w:t>
      </w:r>
      <w:r w:rsidR="00EE5240">
        <w:rPr>
          <w:rFonts w:eastAsia="Times New Roman" w:cs="Calibri"/>
          <w:lang w:eastAsia="ar-SA"/>
        </w:rPr>
        <w:t>musi</w:t>
      </w:r>
      <w:r>
        <w:rPr>
          <w:rFonts w:eastAsia="Times New Roman" w:cs="Calibri"/>
          <w:lang w:eastAsia="ar-SA"/>
        </w:rPr>
        <w:t xml:space="preserve"> obejmować wszystkie koszty związane z wykonaniem </w:t>
      </w:r>
      <w:r w:rsidRPr="004563B1">
        <w:rPr>
          <w:rFonts w:eastAsia="Times New Roman" w:cs="Calibri"/>
          <w:lang w:eastAsia="ar-SA"/>
        </w:rPr>
        <w:t>przedmiotu zamówienia, warunkami stawianymi przez Zamawiającego w SWZ</w:t>
      </w:r>
      <w:r w:rsidR="00EE5240" w:rsidRPr="004563B1">
        <w:rPr>
          <w:rFonts w:eastAsia="Times New Roman" w:cs="Calibri"/>
          <w:lang w:eastAsia="ar-SA"/>
        </w:rPr>
        <w:t xml:space="preserve"> </w:t>
      </w:r>
      <w:r w:rsidR="00986F1A" w:rsidRPr="004563B1">
        <w:rPr>
          <w:rFonts w:eastAsia="Times New Roman" w:cs="Calibri"/>
          <w:lang w:eastAsia="ar-SA"/>
        </w:rPr>
        <w:t>oraz w</w:t>
      </w:r>
      <w:r w:rsidR="00CE3BA3" w:rsidRPr="004563B1">
        <w:rPr>
          <w:rFonts w:eastAsia="Times New Roman" w:cs="Calibri"/>
          <w:lang w:eastAsia="ar-SA"/>
        </w:rPr>
        <w:t xml:space="preserve"> </w:t>
      </w:r>
      <w:r w:rsidR="00CE3BA3" w:rsidRPr="00534630">
        <w:rPr>
          <w:rFonts w:eastAsia="Times New Roman" w:cs="Calibri"/>
          <w:lang w:eastAsia="ar-SA"/>
        </w:rPr>
        <w:t xml:space="preserve">Załączniku nr </w:t>
      </w:r>
      <w:r w:rsidR="00534630" w:rsidRPr="00534630">
        <w:rPr>
          <w:rFonts w:eastAsia="Times New Roman" w:cs="Calibri"/>
          <w:lang w:eastAsia="ar-SA"/>
        </w:rPr>
        <w:t>6</w:t>
      </w:r>
      <w:r w:rsidR="00CE3BA3" w:rsidRPr="00534630">
        <w:rPr>
          <w:rFonts w:eastAsia="Times New Roman" w:cs="Calibri"/>
          <w:lang w:eastAsia="ar-SA"/>
        </w:rPr>
        <w:t xml:space="preserve"> do SWZ -</w:t>
      </w:r>
      <w:r w:rsidR="00986F1A" w:rsidRPr="00534630">
        <w:rPr>
          <w:rFonts w:eastAsia="Times New Roman" w:cs="Calibri"/>
          <w:lang w:eastAsia="ar-SA"/>
        </w:rPr>
        <w:t xml:space="preserve"> </w:t>
      </w:r>
      <w:r w:rsidR="006D08F9" w:rsidRPr="00534630">
        <w:rPr>
          <w:rFonts w:eastAsia="Times New Roman" w:cs="Calibri"/>
          <w:lang w:eastAsia="ar-SA"/>
        </w:rPr>
        <w:t>projektowanych postanowieniach umowy</w:t>
      </w:r>
      <w:r w:rsidR="00CE3BA3" w:rsidRPr="00534630">
        <w:rPr>
          <w:rFonts w:eastAsia="Times New Roman" w:cs="Calibri"/>
          <w:lang w:eastAsia="ar-SA"/>
        </w:rPr>
        <w:t xml:space="preserve">, </w:t>
      </w:r>
      <w:r w:rsidRPr="00534630">
        <w:rPr>
          <w:rFonts w:eastAsia="Times New Roman"/>
          <w:lang w:eastAsia="ar-SA"/>
        </w:rPr>
        <w:t>bez konieczności ponosze</w:t>
      </w:r>
      <w:r w:rsidRPr="00EE5240">
        <w:rPr>
          <w:rFonts w:eastAsia="Times New Roman"/>
          <w:lang w:eastAsia="ar-SA"/>
        </w:rPr>
        <w:t>nia przez Zamawiającego jakichkolwiek dodatkowych kosztów</w:t>
      </w:r>
      <w:r w:rsidR="00EE5240" w:rsidRPr="00EE5240">
        <w:rPr>
          <w:rFonts w:eastAsia="Times New Roman"/>
          <w:lang w:eastAsia="ar-SA"/>
        </w:rPr>
        <w:t>.</w:t>
      </w:r>
    </w:p>
    <w:p w14:paraId="22ED53B5" w14:textId="66006CDC" w:rsidR="00EE5240" w:rsidRDefault="00EE5240" w:rsidP="008C6E67">
      <w:pPr>
        <w:ind w:left="284" w:hanging="284"/>
        <w:jc w:val="both"/>
      </w:pPr>
      <w:r w:rsidRPr="00EE5240">
        <w:t>5. Jeżeli</w:t>
      </w:r>
      <w:r>
        <w:t xml:space="preserve"> Wykonawca złoży</w:t>
      </w:r>
      <w:r w:rsidRPr="00EE5240">
        <w:t xml:space="preserve">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395D1ED8" w14:textId="1CC997A9" w:rsidR="005E5536" w:rsidRDefault="005E5536" w:rsidP="005E5536">
      <w:pPr>
        <w:spacing w:after="120"/>
        <w:ind w:left="284" w:hanging="284"/>
        <w:jc w:val="both"/>
      </w:pPr>
      <w:r>
        <w:t xml:space="preserve">6. </w:t>
      </w:r>
      <w:r w:rsidRPr="005E5536">
        <w:t>Cena oferty za zakres określony w ofercie Wykonawcy zostanie przyjęta jako umowna i może ulec zmianie tylko i wyłącznie na warunkach określonych w umowie</w:t>
      </w:r>
      <w:r>
        <w:t xml:space="preserve">. </w:t>
      </w:r>
    </w:p>
    <w:p w14:paraId="3CB76FA2" w14:textId="19874A27" w:rsidR="00F829A8" w:rsidRPr="00F829A8" w:rsidRDefault="00F829A8" w:rsidP="005E5536">
      <w:pPr>
        <w:jc w:val="both"/>
      </w:pPr>
      <w:r w:rsidRPr="00F829A8">
        <w:rPr>
          <w:b/>
          <w:bCs/>
        </w:rPr>
        <w:t>WAŻNE:</w:t>
      </w:r>
      <w:r w:rsidRPr="00F829A8">
        <w:t xml:space="preserve"> Skutki finansowe błędnego obliczenia ceny oferty, wynikające z nieuwzględnienia </w:t>
      </w:r>
      <w:r w:rsidR="005E5536">
        <w:t>w</w:t>
      </w:r>
      <w:r w:rsidRPr="00F829A8">
        <w:t>szystkich okoliczności, które mogą wpływać na cenę, obciążają Wykonawcę.</w:t>
      </w:r>
    </w:p>
    <w:p w14:paraId="2748BF9E" w14:textId="2CEBCED1" w:rsidR="00406EB8" w:rsidRDefault="00406EB8" w:rsidP="008C6E67">
      <w:pPr>
        <w:ind w:left="284" w:hanging="284"/>
        <w:jc w:val="both"/>
      </w:pPr>
    </w:p>
    <w:p w14:paraId="72C70C3B" w14:textId="12F10E02" w:rsidR="00041143" w:rsidRPr="00735C89" w:rsidRDefault="00844694" w:rsidP="005E5536">
      <w:pPr>
        <w:tabs>
          <w:tab w:val="left" w:pos="0"/>
        </w:tabs>
        <w:spacing w:after="120"/>
        <w:jc w:val="both"/>
      </w:pPr>
      <w:r w:rsidRPr="003078C2">
        <w:rPr>
          <w:b/>
          <w:bCs/>
          <w:u w:val="single"/>
        </w:rPr>
        <w:t>X</w:t>
      </w:r>
      <w:r w:rsidR="00AD23DA">
        <w:rPr>
          <w:b/>
          <w:bCs/>
          <w:u w:val="single"/>
        </w:rPr>
        <w:t>V</w:t>
      </w:r>
      <w:r w:rsidRPr="003078C2">
        <w:rPr>
          <w:b/>
          <w:bCs/>
          <w:u w:val="single"/>
        </w:rPr>
        <w:t>. Opis kryteriów oceny ofert</w:t>
      </w:r>
      <w:r w:rsidR="00BE45CB">
        <w:rPr>
          <w:b/>
          <w:bCs/>
          <w:u w:val="single"/>
        </w:rPr>
        <w:t xml:space="preserve"> </w:t>
      </w:r>
    </w:p>
    <w:p w14:paraId="619F154C" w14:textId="420755E0" w:rsidR="00455ABB" w:rsidRDefault="00844694" w:rsidP="00ED5B39">
      <w:pPr>
        <w:spacing w:after="120"/>
        <w:ind w:left="284" w:hanging="284"/>
        <w:jc w:val="both"/>
      </w:pPr>
      <w:r w:rsidRPr="003078C2">
        <w:t xml:space="preserve">1. Przy wyborze ofert </w:t>
      </w:r>
      <w:r w:rsidR="005E5536">
        <w:t>Z</w:t>
      </w:r>
      <w:r w:rsidRPr="003078C2">
        <w:t>amawiający będzie się kierował</w:t>
      </w:r>
      <w:r w:rsidR="00041143">
        <w:t xml:space="preserve"> </w:t>
      </w:r>
      <w:r w:rsidRPr="003078C2">
        <w:t>kryteriami oceny ofert:</w:t>
      </w:r>
      <w:r w:rsidR="00ED5B39">
        <w:t xml:space="preserve"> </w:t>
      </w:r>
      <w:r w:rsidR="00ED5B39" w:rsidRPr="00ED5B39">
        <w:rPr>
          <w:b/>
          <w:bCs/>
        </w:rPr>
        <w:t>C</w:t>
      </w:r>
      <w:r w:rsidRPr="00ED5B39">
        <w:rPr>
          <w:b/>
          <w:bCs/>
        </w:rPr>
        <w:t>ena</w:t>
      </w:r>
      <w:r w:rsidR="00455ABB" w:rsidRPr="00ED5B39">
        <w:rPr>
          <w:b/>
          <w:bCs/>
        </w:rPr>
        <w:t xml:space="preserve"> </w:t>
      </w:r>
      <w:r w:rsidRPr="00ED5B39">
        <w:rPr>
          <w:b/>
          <w:bCs/>
        </w:rPr>
        <w:t xml:space="preserve">- </w:t>
      </w:r>
      <w:r w:rsidR="00534630" w:rsidRPr="00ED5B39">
        <w:rPr>
          <w:b/>
          <w:bCs/>
        </w:rPr>
        <w:t>10</w:t>
      </w:r>
      <w:r w:rsidRPr="00ED5B39">
        <w:rPr>
          <w:b/>
          <w:bCs/>
        </w:rPr>
        <w:t>0%</w:t>
      </w:r>
      <w:r w:rsidR="00ED5B39">
        <w:t>.</w:t>
      </w:r>
      <w:r w:rsidR="00455ABB">
        <w:t xml:space="preserve"> </w:t>
      </w:r>
      <w:r w:rsidR="00DA4235">
        <w:tab/>
      </w:r>
    </w:p>
    <w:p w14:paraId="37379767" w14:textId="1529E10A" w:rsidR="00BE45CB" w:rsidRDefault="00844694" w:rsidP="00ED5B39">
      <w:pPr>
        <w:spacing w:after="120"/>
        <w:ind w:left="284" w:hanging="284"/>
        <w:jc w:val="both"/>
      </w:pPr>
      <w:r w:rsidRPr="003078C2">
        <w:t xml:space="preserve">2. </w:t>
      </w:r>
      <w:r w:rsidR="00ED5B39" w:rsidRPr="00ED5B39">
        <w:t>Za najkorzystniejszą ofertę zostanie uznana oferta, która uzyska najwyższą liczbę punktów obliczoną wg wzoru</w:t>
      </w:r>
      <w:r w:rsidRPr="003078C2">
        <w:t>:</w:t>
      </w:r>
    </w:p>
    <w:p w14:paraId="0BD8E9BF" w14:textId="1920B4D4" w:rsidR="00844694" w:rsidRPr="003078C2" w:rsidRDefault="00844694" w:rsidP="00041143">
      <w:pPr>
        <w:jc w:val="both"/>
      </w:pPr>
      <w:r w:rsidRPr="003078C2">
        <w:t xml:space="preserve">                                         </w:t>
      </w:r>
      <w:proofErr w:type="spellStart"/>
      <w:r w:rsidRPr="003078C2">
        <w:t>C</w:t>
      </w:r>
      <w:r w:rsidRPr="003078C2">
        <w:rPr>
          <w:vertAlign w:val="subscript"/>
        </w:rPr>
        <w:t>n</w:t>
      </w:r>
      <w:proofErr w:type="spellEnd"/>
      <w:r w:rsidRPr="003078C2">
        <w:br/>
        <w:t xml:space="preserve">                        </w:t>
      </w:r>
      <w:r w:rsidR="00163DAB">
        <w:t xml:space="preserve">       C= ----------  x </w:t>
      </w:r>
      <w:r w:rsidR="00ED5B39">
        <w:t>10</w:t>
      </w:r>
      <w:r w:rsidRPr="003078C2">
        <w:t>0</w:t>
      </w:r>
      <w:r w:rsidR="00127F32">
        <w:t>%</w:t>
      </w:r>
      <w:r w:rsidR="00A16FE6">
        <w:t>.</w:t>
      </w:r>
      <w:r w:rsidRPr="003078C2">
        <w:t xml:space="preserve"> </w:t>
      </w:r>
    </w:p>
    <w:p w14:paraId="1B8BF65E" w14:textId="77777777" w:rsidR="00844694" w:rsidRPr="003078C2" w:rsidRDefault="00844694" w:rsidP="00041143">
      <w:pPr>
        <w:jc w:val="both"/>
        <w:rPr>
          <w:vertAlign w:val="subscript"/>
        </w:rPr>
      </w:pPr>
      <w:r w:rsidRPr="003078C2">
        <w:t xml:space="preserve">                                         C</w:t>
      </w:r>
      <w:r w:rsidRPr="003078C2">
        <w:rPr>
          <w:vertAlign w:val="subscript"/>
        </w:rPr>
        <w:t>o</w:t>
      </w:r>
    </w:p>
    <w:p w14:paraId="63772D8B" w14:textId="77777777" w:rsidR="00844694" w:rsidRPr="003078C2" w:rsidRDefault="00844694" w:rsidP="001967D1">
      <w:pPr>
        <w:ind w:left="851"/>
        <w:jc w:val="both"/>
      </w:pPr>
      <w:r w:rsidRPr="003078C2">
        <w:lastRenderedPageBreak/>
        <w:t xml:space="preserve">gdzie: </w:t>
      </w:r>
      <w:r w:rsidRPr="003078C2">
        <w:br/>
        <w:t>C  - licz</w:t>
      </w:r>
      <w:r w:rsidR="00BB45ED">
        <w:t>ba punktów w ramach kryterium „c</w:t>
      </w:r>
      <w:r w:rsidRPr="003078C2">
        <w:t>ena”</w:t>
      </w:r>
    </w:p>
    <w:p w14:paraId="6E1B0C94" w14:textId="77777777" w:rsidR="00455ABB" w:rsidRDefault="00844694" w:rsidP="001967D1">
      <w:pPr>
        <w:ind w:left="851"/>
        <w:jc w:val="both"/>
      </w:pPr>
      <w:proofErr w:type="spellStart"/>
      <w:r w:rsidRPr="003078C2">
        <w:t>C</w:t>
      </w:r>
      <w:r w:rsidRPr="003078C2">
        <w:rPr>
          <w:vertAlign w:val="subscript"/>
        </w:rPr>
        <w:t>n</w:t>
      </w:r>
      <w:proofErr w:type="spellEnd"/>
      <w:r w:rsidRPr="003078C2">
        <w:rPr>
          <w:vertAlign w:val="subscript"/>
        </w:rPr>
        <w:t xml:space="preserve"> </w:t>
      </w:r>
      <w:r w:rsidRPr="003078C2">
        <w:t xml:space="preserve">–najniższa cena spośród ofert ocenianych </w:t>
      </w:r>
    </w:p>
    <w:p w14:paraId="1EBE76DD" w14:textId="77777777" w:rsidR="00455ABB" w:rsidRDefault="00844694" w:rsidP="00BB45ED">
      <w:pPr>
        <w:spacing w:after="120"/>
        <w:ind w:left="851"/>
        <w:jc w:val="both"/>
      </w:pPr>
      <w:r w:rsidRPr="003078C2">
        <w:t>C</w:t>
      </w:r>
      <w:r w:rsidRPr="003078C2">
        <w:rPr>
          <w:vertAlign w:val="subscript"/>
        </w:rPr>
        <w:t xml:space="preserve">o </w:t>
      </w:r>
      <w:r w:rsidRPr="003078C2">
        <w:t xml:space="preserve">– cena oferty ocenianej </w:t>
      </w:r>
    </w:p>
    <w:p w14:paraId="0BE2C1BF" w14:textId="097A42CC" w:rsidR="00163DAB" w:rsidRPr="001E7903" w:rsidRDefault="00BB45ED" w:rsidP="001967D1">
      <w:pPr>
        <w:ind w:left="851"/>
        <w:jc w:val="both"/>
      </w:pPr>
      <w:r>
        <w:t>Ocenie w ramach kryterium „c</w:t>
      </w:r>
      <w:r w:rsidR="00844694" w:rsidRPr="003078C2">
        <w:t xml:space="preserve">ena” podlegać będzie cena brutto za </w:t>
      </w:r>
      <w:r w:rsidR="00455ABB">
        <w:t>w</w:t>
      </w:r>
      <w:r w:rsidR="00844694" w:rsidRPr="003078C2">
        <w:t>ykonanie przedmiotu zamówienia</w:t>
      </w:r>
      <w:r w:rsidR="00ED5B39">
        <w:t xml:space="preserve"> z uwzględnieniem podziału na dwa zadania częściowe</w:t>
      </w:r>
      <w:r w:rsidR="00881C7F" w:rsidRPr="001E7903">
        <w:t>.</w:t>
      </w:r>
      <w:r w:rsidR="00844694" w:rsidRPr="001E7903">
        <w:t xml:space="preserve"> </w:t>
      </w:r>
    </w:p>
    <w:p w14:paraId="5A13C9BD" w14:textId="77777777" w:rsidR="00881C7F" w:rsidRDefault="00881C7F" w:rsidP="00041143">
      <w:pPr>
        <w:jc w:val="both"/>
      </w:pPr>
    </w:p>
    <w:p w14:paraId="126A242B" w14:textId="555AE348" w:rsidR="00844694" w:rsidRDefault="001A5DA6" w:rsidP="004955D3">
      <w:pPr>
        <w:spacing w:after="60"/>
        <w:ind w:left="284" w:hanging="284"/>
        <w:jc w:val="both"/>
      </w:pPr>
      <w:r>
        <w:t>3</w:t>
      </w:r>
      <w:r w:rsidR="00844694" w:rsidRPr="003078C2">
        <w:t>.  Zamawiający obliczy punkty liczbowo z dokładnością do dwóch miejsc po przecinku, zaokrąglając zgodnie z zasadami matematycznymi.</w:t>
      </w:r>
      <w:r w:rsidR="009D7DDE">
        <w:t xml:space="preserve"> </w:t>
      </w:r>
    </w:p>
    <w:p w14:paraId="793065F0" w14:textId="71AEF198" w:rsidR="009D7DDE" w:rsidRDefault="001A5DA6" w:rsidP="004955D3">
      <w:pPr>
        <w:spacing w:after="60"/>
        <w:ind w:left="284" w:hanging="284"/>
        <w:jc w:val="both"/>
      </w:pPr>
      <w:r>
        <w:t>4</w:t>
      </w:r>
      <w:r w:rsidR="00844694" w:rsidRPr="003078C2">
        <w:t>. Jeżeli nie można wybrać najkorzystniejszej oferty z uwagi na to, że dwie lub więcej</w:t>
      </w:r>
      <w:r w:rsidR="00C660CF">
        <w:t xml:space="preserve"> </w:t>
      </w:r>
      <w:r w:rsidR="00844694" w:rsidRPr="003078C2">
        <w:t>ofert przedstawia taki sam bilans ceny lub kosztu i innych kryteriów oceny ofert,</w:t>
      </w:r>
      <w:r w:rsidR="00C660CF">
        <w:t xml:space="preserve"> </w:t>
      </w:r>
      <w:r w:rsidR="00B93EA5">
        <w:t>Z</w:t>
      </w:r>
      <w:r w:rsidR="00844694" w:rsidRPr="003078C2">
        <w:t xml:space="preserve">amawiający spośród tych ofert wybiera ofertę z najniższą ceną lub najniższym kosztem, a </w:t>
      </w:r>
      <w:r w:rsidR="00DE678B">
        <w:t>jeżeli zostały złożone oferty o </w:t>
      </w:r>
      <w:r w:rsidR="00844694" w:rsidRPr="003078C2">
        <w:t xml:space="preserve">takiej samej cenie lub koszcie, </w:t>
      </w:r>
      <w:r w:rsidR="00B93EA5">
        <w:t>Z</w:t>
      </w:r>
      <w:r w:rsidR="00844694" w:rsidRPr="003078C2">
        <w:t xml:space="preserve">amawiający wzywa </w:t>
      </w:r>
      <w:r w:rsidR="00B93EA5">
        <w:t>W</w:t>
      </w:r>
      <w:r w:rsidR="00844694" w:rsidRPr="003078C2">
        <w:t xml:space="preserve">ykonawców, którzy złożyli oferty do złożenia w terminie określonym przez </w:t>
      </w:r>
      <w:r w:rsidR="00B93EA5">
        <w:t>Z</w:t>
      </w:r>
      <w:r w:rsidR="00844694" w:rsidRPr="003078C2">
        <w:t>amawiającego ofert dodatkowych.</w:t>
      </w:r>
      <w:r w:rsidR="009D7DDE">
        <w:t xml:space="preserve"> </w:t>
      </w:r>
    </w:p>
    <w:p w14:paraId="40152308" w14:textId="000E23A3" w:rsidR="00DE0139" w:rsidRDefault="001A5DA6" w:rsidP="004955D3">
      <w:pPr>
        <w:spacing w:after="60"/>
        <w:ind w:left="284" w:hanging="284"/>
        <w:jc w:val="both"/>
      </w:pPr>
      <w:r>
        <w:t>5</w:t>
      </w:r>
      <w:r w:rsidR="00DE0139" w:rsidRPr="00DE0139">
        <w:t>.</w:t>
      </w:r>
      <w:r w:rsidR="008D3CC1">
        <w:t xml:space="preserve"> </w:t>
      </w:r>
      <w:r w:rsidR="00DE0139" w:rsidRPr="00DE0139">
        <w:t>W toku badania i oceny ofert Zamawiający może żądać od Wykonawców wyjaśnień, dotyczących treści złożonych ofert, wzywa do uzupełnienia oświadczeń lub dokumentów, poprawia oczywiste omyłki pisarskie, rachunkowe oraz inne omyłki, polegające na niezgodności oferty ze specyfikacją, nie powodujące istotnych zmian w treści oferty.</w:t>
      </w:r>
    </w:p>
    <w:p w14:paraId="50C3979B" w14:textId="134E87BA" w:rsidR="00844694" w:rsidRDefault="001A5DA6" w:rsidP="004955D3">
      <w:pPr>
        <w:ind w:left="284" w:hanging="284"/>
        <w:jc w:val="both"/>
      </w:pPr>
      <w:r>
        <w:t>6</w:t>
      </w:r>
      <w:r w:rsidR="00C660CF">
        <w:t xml:space="preserve">. </w:t>
      </w:r>
      <w:r w:rsidR="00844694" w:rsidRPr="003078C2">
        <w:t xml:space="preserve">Zamawiający powiadomi o wynikach postępowania wszystkich </w:t>
      </w:r>
      <w:r w:rsidR="00B93EA5">
        <w:t>W</w:t>
      </w:r>
      <w:r w:rsidR="00844694" w:rsidRPr="003078C2">
        <w:t>y</w:t>
      </w:r>
      <w:r w:rsidR="00BE45CB">
        <w:t>konawców, którzy ubiegali się o </w:t>
      </w:r>
      <w:r w:rsidR="00844694" w:rsidRPr="003078C2">
        <w:t>udzielenie zamówienia objętego niniejszym postępowaniem.</w:t>
      </w:r>
    </w:p>
    <w:p w14:paraId="4A19DA8F" w14:textId="5CE26C13" w:rsidR="008535F5" w:rsidRDefault="008535F5" w:rsidP="009D7DDE">
      <w:pPr>
        <w:jc w:val="both"/>
      </w:pPr>
    </w:p>
    <w:p w14:paraId="4B79E22C" w14:textId="25FD13D7" w:rsidR="00AC32F2" w:rsidRPr="00623C0F" w:rsidRDefault="009E25AF" w:rsidP="00EF6580">
      <w:pPr>
        <w:spacing w:after="120"/>
        <w:jc w:val="both"/>
        <w:rPr>
          <w:b/>
          <w:u w:val="single"/>
        </w:rPr>
      </w:pPr>
      <w:r w:rsidRPr="00623C0F">
        <w:rPr>
          <w:b/>
          <w:u w:val="single"/>
        </w:rPr>
        <w:t>XV</w:t>
      </w:r>
      <w:r w:rsidR="00AD23DA">
        <w:rPr>
          <w:b/>
          <w:u w:val="single"/>
        </w:rPr>
        <w:t>I</w:t>
      </w:r>
      <w:r w:rsidR="00AC32F2" w:rsidRPr="00623C0F">
        <w:rPr>
          <w:b/>
          <w:u w:val="single"/>
        </w:rPr>
        <w:t>. Zabezpieczenie należytego wykonania umowy</w:t>
      </w:r>
    </w:p>
    <w:p w14:paraId="1DE6A1A1" w14:textId="23A1C299" w:rsidR="00AC32F2" w:rsidRDefault="00AC32F2" w:rsidP="0062293C">
      <w:pPr>
        <w:ind w:left="340" w:hanging="340"/>
        <w:jc w:val="both"/>
        <w:rPr>
          <w:u w:val="single"/>
        </w:rPr>
      </w:pPr>
      <w:r w:rsidRPr="003078C2">
        <w:t>1. Zamawiający</w:t>
      </w:r>
      <w:r w:rsidR="00B1341B">
        <w:t xml:space="preserve"> nie wymaga</w:t>
      </w:r>
      <w:r w:rsidRPr="003078C2">
        <w:t xml:space="preserve"> </w:t>
      </w:r>
      <w:r w:rsidRPr="0062293C">
        <w:t xml:space="preserve">wniesienia </w:t>
      </w:r>
      <w:r w:rsidR="007D12BA" w:rsidRPr="0062293C">
        <w:t xml:space="preserve">zabezpieczenia </w:t>
      </w:r>
      <w:r w:rsidR="0062293C" w:rsidRPr="0062293C">
        <w:t>należytego wykonania umowy</w:t>
      </w:r>
      <w:r w:rsidRPr="0062293C">
        <w:t>.</w:t>
      </w:r>
      <w:r w:rsidR="00B90F1B">
        <w:rPr>
          <w:u w:val="single"/>
        </w:rPr>
        <w:t xml:space="preserve"> </w:t>
      </w:r>
      <w:r w:rsidR="009D7DDE">
        <w:rPr>
          <w:u w:val="single"/>
        </w:rPr>
        <w:t xml:space="preserve"> </w:t>
      </w:r>
    </w:p>
    <w:p w14:paraId="044EC6DE" w14:textId="77777777" w:rsidR="00406EB8" w:rsidRDefault="00406EB8" w:rsidP="00EF6580">
      <w:pPr>
        <w:spacing w:after="120"/>
        <w:jc w:val="both"/>
        <w:rPr>
          <w:b/>
          <w:bCs/>
          <w:u w:val="single"/>
        </w:rPr>
      </w:pPr>
    </w:p>
    <w:p w14:paraId="4C4CE8F0" w14:textId="7F619528" w:rsidR="00C660CF" w:rsidRDefault="00844694" w:rsidP="00EF6580">
      <w:pPr>
        <w:spacing w:after="120"/>
        <w:jc w:val="both"/>
        <w:rPr>
          <w:b/>
          <w:bCs/>
          <w:u w:val="single"/>
        </w:rPr>
      </w:pPr>
      <w:bookmarkStart w:id="17" w:name="_Hlk119666778"/>
      <w:r w:rsidRPr="003078C2">
        <w:rPr>
          <w:b/>
          <w:bCs/>
          <w:u w:val="single"/>
        </w:rPr>
        <w:t>X</w:t>
      </w:r>
      <w:r w:rsidR="009E25AF">
        <w:rPr>
          <w:b/>
          <w:bCs/>
          <w:u w:val="single"/>
        </w:rPr>
        <w:t>V</w:t>
      </w:r>
      <w:r w:rsidR="00AD23DA">
        <w:rPr>
          <w:b/>
          <w:bCs/>
          <w:u w:val="single"/>
        </w:rPr>
        <w:t>II</w:t>
      </w:r>
      <w:r w:rsidRPr="003078C2">
        <w:rPr>
          <w:b/>
          <w:bCs/>
          <w:u w:val="single"/>
        </w:rPr>
        <w:t xml:space="preserve">. Informacja o formalnościach jakie </w:t>
      </w:r>
      <w:r w:rsidR="00406EB8">
        <w:rPr>
          <w:b/>
          <w:bCs/>
          <w:u w:val="single"/>
        </w:rPr>
        <w:t>muszą zostać</w:t>
      </w:r>
      <w:r w:rsidRPr="003078C2">
        <w:rPr>
          <w:b/>
          <w:bCs/>
          <w:u w:val="single"/>
        </w:rPr>
        <w:t xml:space="preserve"> dopełnione po wyborze oferty w celu zawarcia umowy</w:t>
      </w:r>
      <w:r w:rsidR="00C660CF">
        <w:rPr>
          <w:b/>
          <w:bCs/>
          <w:u w:val="single"/>
        </w:rPr>
        <w:t xml:space="preserve"> </w:t>
      </w:r>
    </w:p>
    <w:bookmarkEnd w:id="17"/>
    <w:p w14:paraId="1011FC06" w14:textId="59EE2429" w:rsidR="006447E0" w:rsidRPr="001800F1" w:rsidRDefault="006447E0" w:rsidP="00195E8A">
      <w:pPr>
        <w:spacing w:after="120"/>
        <w:ind w:left="284" w:hanging="284"/>
        <w:jc w:val="both"/>
      </w:pPr>
      <w:r>
        <w:t>1</w:t>
      </w:r>
      <w:r w:rsidR="00195E8A">
        <w:t>.</w:t>
      </w:r>
      <w:r>
        <w:t xml:space="preserve"> </w:t>
      </w:r>
      <w:r w:rsidRPr="005E62CF">
        <w:t xml:space="preserve">Zamawiający zawrze umowę w terminie nie krótszym niż 5 dni od dnia przekazania zawiadomienia o wyborze oferty. Umowa </w:t>
      </w:r>
      <w:r w:rsidRPr="005E62CF">
        <w:rPr>
          <w:sz w:val="23"/>
          <w:szCs w:val="23"/>
        </w:rPr>
        <w:t>zostanie podpisana</w:t>
      </w:r>
      <w:r w:rsidRPr="005E62CF">
        <w:t xml:space="preserve"> w terminie uzgodnionym przez Zamawiającego i </w:t>
      </w:r>
      <w:r w:rsidRPr="001800F1">
        <w:t xml:space="preserve">Wykonawcę. Projekt umowy stanowi </w:t>
      </w:r>
      <w:r w:rsidRPr="001A5DA6">
        <w:t xml:space="preserve">Załącznik nr </w:t>
      </w:r>
      <w:r w:rsidR="001A5DA6" w:rsidRPr="001A5DA6">
        <w:t>6</w:t>
      </w:r>
      <w:r w:rsidRPr="001A5DA6">
        <w:t xml:space="preserve"> </w:t>
      </w:r>
      <w:r w:rsidRPr="001800F1">
        <w:t xml:space="preserve">do SWZ. </w:t>
      </w:r>
    </w:p>
    <w:p w14:paraId="1CFE3086" w14:textId="60C1AB99" w:rsidR="006447E0" w:rsidRDefault="00195E8A" w:rsidP="00195E8A">
      <w:pPr>
        <w:spacing w:after="120"/>
        <w:ind w:left="284" w:hanging="284"/>
        <w:jc w:val="both"/>
      </w:pPr>
      <w:r>
        <w:t xml:space="preserve">2. </w:t>
      </w:r>
      <w:r w:rsidR="006447E0" w:rsidRPr="005E62CF">
        <w:t>Zamawiający może zawrzeć umowę w sprawie zamówienia publicznego przed upływem terminu</w:t>
      </w:r>
      <w:r w:rsidR="006447E0">
        <w:t>, o którym mowa w pkt. 1,</w:t>
      </w:r>
      <w:r w:rsidR="006447E0" w:rsidRPr="005E62CF">
        <w:t xml:space="preserve"> w przypadku, gdy została złożona jedna oferta.</w:t>
      </w:r>
    </w:p>
    <w:p w14:paraId="5E983CF3" w14:textId="6B815F52" w:rsidR="006447E0" w:rsidRDefault="00195E8A" w:rsidP="00195E8A">
      <w:pPr>
        <w:spacing w:after="120"/>
        <w:ind w:left="284" w:hanging="284"/>
        <w:jc w:val="both"/>
      </w:pPr>
      <w:r>
        <w:t xml:space="preserve">3. </w:t>
      </w:r>
      <w:r w:rsidR="006447E0" w:rsidRPr="005E62CF">
        <w:t>Jeżeli Wykonawca, którego oferta została wybrana, uchyla się od zawarcia umowy, Zamawiający wybiera ofertę najkorzystniejszą spośród pozostałych ofert, bez przeprowadzania</w:t>
      </w:r>
      <w:r w:rsidR="006447E0" w:rsidRPr="009C7518">
        <w:t xml:space="preserve"> ich ponownej oceny, chyba, że zachodzą przesłanki unieważnienia postępowania.</w:t>
      </w:r>
    </w:p>
    <w:p w14:paraId="2CEDAB47" w14:textId="26A43F1B" w:rsidR="005521AD" w:rsidRDefault="001A5DA6" w:rsidP="005521AD">
      <w:pPr>
        <w:tabs>
          <w:tab w:val="left" w:pos="284"/>
        </w:tabs>
        <w:spacing w:afterLines="60" w:after="144"/>
        <w:ind w:left="340" w:hanging="340"/>
        <w:jc w:val="both"/>
      </w:pPr>
      <w:r>
        <w:t>4</w:t>
      </w:r>
      <w:r w:rsidR="005521AD">
        <w:t xml:space="preserve">. </w:t>
      </w:r>
      <w:r w:rsidR="005521AD" w:rsidRPr="005521AD">
        <w:t>W przypadku udzielenia zamówienia Wykonawcom wspólnie składającym ofertę, Zamawiający może przed podpisaniem umowy zażądać okazania umowy regulującej współpracę tych Wykonawców.</w:t>
      </w:r>
      <w:r w:rsidR="005521AD">
        <w:t xml:space="preserve"> </w:t>
      </w:r>
    </w:p>
    <w:p w14:paraId="6C344B48" w14:textId="0969A064" w:rsidR="005521AD" w:rsidRDefault="001A5DA6" w:rsidP="005521AD">
      <w:pPr>
        <w:tabs>
          <w:tab w:val="left" w:pos="284"/>
        </w:tabs>
        <w:ind w:left="340" w:hanging="340"/>
        <w:jc w:val="both"/>
      </w:pPr>
      <w:r>
        <w:t>5</w:t>
      </w:r>
      <w:r w:rsidR="005521AD">
        <w:t>. Wykonawcy wspólnie ubiegający się o udzielenie zamówienia ponoszą solidarną odpowiedzialność za wykonanie umowy.</w:t>
      </w:r>
    </w:p>
    <w:p w14:paraId="6AB1A0AF" w14:textId="77777777" w:rsidR="005521AD" w:rsidRPr="005521AD" w:rsidRDefault="005521AD" w:rsidP="005521AD">
      <w:pPr>
        <w:tabs>
          <w:tab w:val="left" w:pos="284"/>
        </w:tabs>
        <w:spacing w:afterLines="60" w:after="144"/>
        <w:ind w:left="340" w:hanging="340"/>
        <w:jc w:val="both"/>
      </w:pPr>
    </w:p>
    <w:p w14:paraId="5C5A9EA3" w14:textId="7DA44BED" w:rsidR="00844694" w:rsidRDefault="009E25AF" w:rsidP="001D79D7">
      <w:pPr>
        <w:spacing w:after="120"/>
        <w:jc w:val="both"/>
        <w:rPr>
          <w:b/>
          <w:bCs/>
          <w:u w:val="single"/>
        </w:rPr>
      </w:pPr>
      <w:r>
        <w:rPr>
          <w:b/>
          <w:bCs/>
          <w:u w:val="single"/>
        </w:rPr>
        <w:t>X</w:t>
      </w:r>
      <w:r w:rsidR="00996F3D" w:rsidRPr="003078C2">
        <w:rPr>
          <w:b/>
          <w:bCs/>
          <w:u w:val="single"/>
        </w:rPr>
        <w:t>V</w:t>
      </w:r>
      <w:r>
        <w:rPr>
          <w:b/>
          <w:bCs/>
          <w:u w:val="single"/>
        </w:rPr>
        <w:t>I</w:t>
      </w:r>
      <w:r w:rsidR="00AD23DA">
        <w:rPr>
          <w:b/>
          <w:bCs/>
          <w:u w:val="single"/>
        </w:rPr>
        <w:t>II</w:t>
      </w:r>
      <w:r w:rsidR="00844694" w:rsidRPr="003078C2">
        <w:rPr>
          <w:b/>
          <w:bCs/>
          <w:u w:val="single"/>
        </w:rPr>
        <w:t xml:space="preserve">. </w:t>
      </w:r>
      <w:r w:rsidR="00986F1A">
        <w:rPr>
          <w:b/>
          <w:bCs/>
          <w:u w:val="single"/>
        </w:rPr>
        <w:t>Projektowane</w:t>
      </w:r>
      <w:r w:rsidR="00844694" w:rsidRPr="003078C2">
        <w:rPr>
          <w:b/>
          <w:bCs/>
          <w:u w:val="single"/>
        </w:rPr>
        <w:t xml:space="preserve"> postanowienia umowy w sprawie zamówienia publicznego</w:t>
      </w:r>
    </w:p>
    <w:p w14:paraId="34BAD6A9" w14:textId="48FE907E" w:rsidR="00262B80" w:rsidRPr="001800F1" w:rsidRDefault="00262B80" w:rsidP="00262B80">
      <w:pPr>
        <w:ind w:left="284" w:hanging="284"/>
        <w:jc w:val="both"/>
      </w:pPr>
      <w:r>
        <w:t xml:space="preserve">1. </w:t>
      </w:r>
      <w:r w:rsidRPr="00262B80">
        <w:t xml:space="preserve">Istotne dla stron postanowienia, które zostaną wprowadzone do treści zawieranej umowy w sprawie </w:t>
      </w:r>
      <w:r w:rsidRPr="001800F1">
        <w:t xml:space="preserve">zamówienia publicznego, zawiera </w:t>
      </w:r>
      <w:r w:rsidRPr="001A5DA6">
        <w:rPr>
          <w:b/>
          <w:bCs/>
        </w:rPr>
        <w:t xml:space="preserve">Załącznik nr </w:t>
      </w:r>
      <w:r w:rsidR="001A5DA6">
        <w:rPr>
          <w:b/>
          <w:bCs/>
        </w:rPr>
        <w:t>6</w:t>
      </w:r>
      <w:r w:rsidRPr="001A5DA6">
        <w:t xml:space="preserve"> </w:t>
      </w:r>
      <w:r w:rsidRPr="001800F1">
        <w:t>do SWZ.</w:t>
      </w:r>
    </w:p>
    <w:p w14:paraId="7EC9D68D" w14:textId="494A80C2" w:rsidR="00262B80" w:rsidRDefault="0080250A" w:rsidP="00262B80">
      <w:pPr>
        <w:ind w:left="284" w:hanging="284"/>
        <w:jc w:val="both"/>
      </w:pPr>
      <w:r>
        <w:t xml:space="preserve">2. </w:t>
      </w:r>
      <w:r w:rsidR="00262B80" w:rsidRPr="00262B80">
        <w:t xml:space="preserve">Zamawiający przewiduje możliwość zmiany zawartej umowy w stosunku do treści wybranej oferty w zakresie wskazanym we wzorze umowy. </w:t>
      </w:r>
    </w:p>
    <w:p w14:paraId="2038D22A" w14:textId="2AA31869" w:rsidR="00262B80" w:rsidRDefault="0080250A" w:rsidP="00262B80">
      <w:pPr>
        <w:ind w:left="284" w:hanging="284"/>
        <w:jc w:val="both"/>
      </w:pPr>
      <w:r>
        <w:lastRenderedPageBreak/>
        <w:t xml:space="preserve">3. </w:t>
      </w:r>
      <w:r w:rsidR="00262B80" w:rsidRPr="00262B80">
        <w:t>Wszelkie zmiany i uzupełnienia umowy wymagają formy pisemnych aneksów pod rygorem ich nieważności.</w:t>
      </w:r>
    </w:p>
    <w:p w14:paraId="3EE3614F" w14:textId="724280EA" w:rsidR="00262B80" w:rsidRPr="00262B80" w:rsidRDefault="0080250A" w:rsidP="00262B80">
      <w:pPr>
        <w:ind w:left="284" w:hanging="284"/>
        <w:jc w:val="both"/>
      </w:pPr>
      <w:r>
        <w:t xml:space="preserve">4. </w:t>
      </w:r>
      <w:r w:rsidR="00262B80" w:rsidRPr="00262B80">
        <w:t xml:space="preserve">Zmiana umowy dokonana z naruszeniem art. 454 i art. 455 ustawy </w:t>
      </w:r>
      <w:proofErr w:type="spellStart"/>
      <w:r w:rsidR="00262B80" w:rsidRPr="00262B80">
        <w:t>Pzp</w:t>
      </w:r>
      <w:proofErr w:type="spellEnd"/>
      <w:r w:rsidR="00262B80" w:rsidRPr="00262B80">
        <w:t xml:space="preserve"> podlega unieważnieniu.</w:t>
      </w:r>
    </w:p>
    <w:p w14:paraId="26EB40D2" w14:textId="77777777" w:rsidR="00844694" w:rsidRPr="003078C2" w:rsidRDefault="00C660CF" w:rsidP="00BE45CB">
      <w:pPr>
        <w:ind w:left="284" w:hanging="284"/>
        <w:jc w:val="both"/>
      </w:pPr>
      <w:r>
        <w:t xml:space="preserve"> </w:t>
      </w:r>
      <w:r w:rsidR="00844694" w:rsidRPr="003078C2">
        <w:t xml:space="preserve"> </w:t>
      </w:r>
    </w:p>
    <w:p w14:paraId="2A2283E5" w14:textId="3B65386E" w:rsidR="00041143" w:rsidRDefault="00996F3D" w:rsidP="001D79D7">
      <w:pPr>
        <w:spacing w:after="120"/>
        <w:jc w:val="both"/>
        <w:rPr>
          <w:b/>
          <w:bCs/>
          <w:u w:val="single"/>
        </w:rPr>
      </w:pPr>
      <w:r w:rsidRPr="003078C2">
        <w:rPr>
          <w:b/>
          <w:bCs/>
          <w:u w:val="single"/>
        </w:rPr>
        <w:t>X</w:t>
      </w:r>
      <w:r w:rsidR="009E25AF">
        <w:rPr>
          <w:b/>
          <w:bCs/>
          <w:u w:val="single"/>
        </w:rPr>
        <w:t>I</w:t>
      </w:r>
      <w:r w:rsidR="00AD23DA">
        <w:rPr>
          <w:b/>
          <w:bCs/>
          <w:u w:val="single"/>
        </w:rPr>
        <w:t>X</w:t>
      </w:r>
      <w:r w:rsidR="00844694" w:rsidRPr="003078C2">
        <w:rPr>
          <w:b/>
          <w:bCs/>
          <w:u w:val="single"/>
        </w:rPr>
        <w:t xml:space="preserve">. Pouczenie o środkach ochrony prawnej </w:t>
      </w:r>
    </w:p>
    <w:p w14:paraId="7CC8580A" w14:textId="4A1F89A0" w:rsidR="002A181A" w:rsidRDefault="002A181A" w:rsidP="002A181A">
      <w:pPr>
        <w:ind w:left="284" w:hanging="284"/>
        <w:jc w:val="both"/>
      </w:pPr>
      <w:r w:rsidRPr="002A181A">
        <w:t>1</w:t>
      </w:r>
      <w:r>
        <w:t>.</w:t>
      </w:r>
      <w:r w:rsidRPr="002A181A">
        <w:t xml:space="preserve"> Środki ochrony prawnej przysługują Wykonawcy,</w:t>
      </w:r>
      <w:r w:rsidR="00075A21">
        <w:t xml:space="preserve"> a także innemu podmiotowi,</w:t>
      </w:r>
      <w:r w:rsidRPr="002A181A">
        <w:t xml:space="preserve"> jeżeli ma lub miał interes w uzyskaniu danego zamówienia oraz poniósł lub może ponieść szkodę w wyniku naruszenia przez Zamawiającego przepisów ustawy </w:t>
      </w:r>
      <w:proofErr w:type="spellStart"/>
      <w:r w:rsidRPr="002A181A">
        <w:t>Pzp</w:t>
      </w:r>
      <w:proofErr w:type="spellEnd"/>
      <w:r w:rsidRPr="002A181A">
        <w:t>.</w:t>
      </w:r>
    </w:p>
    <w:p w14:paraId="2CE67404" w14:textId="1AE089AD" w:rsidR="002A181A" w:rsidRPr="002A181A" w:rsidRDefault="002A181A" w:rsidP="002A181A">
      <w:pPr>
        <w:ind w:left="284" w:hanging="284"/>
        <w:jc w:val="both"/>
      </w:pPr>
      <w:r>
        <w:t xml:space="preserve">2. </w:t>
      </w:r>
      <w:r w:rsidRPr="002A181A">
        <w:t xml:space="preserve">Odwołanie przysługuje na: </w:t>
      </w:r>
    </w:p>
    <w:p w14:paraId="1FFD8503" w14:textId="77777777" w:rsidR="002A181A" w:rsidRPr="002A181A" w:rsidRDefault="002A181A" w:rsidP="002A181A">
      <w:pPr>
        <w:ind w:left="567" w:hanging="283"/>
        <w:jc w:val="both"/>
      </w:pPr>
      <w:r w:rsidRPr="002A181A">
        <w:t xml:space="preserve">a) niezgodną z przepisami ustawy czynność zamawiającego, podjętą w postępowaniu o udzielenie zamówienia, w tym na projektowane postanowienie umowy; </w:t>
      </w:r>
    </w:p>
    <w:p w14:paraId="5BE48979" w14:textId="77777777" w:rsidR="002A181A" w:rsidRPr="002A181A" w:rsidRDefault="002A181A" w:rsidP="002A181A">
      <w:pPr>
        <w:ind w:left="567" w:hanging="283"/>
        <w:jc w:val="both"/>
      </w:pPr>
      <w:r w:rsidRPr="002A181A">
        <w:t xml:space="preserve">b) zaniechanie czynności w postępowaniu o udzielenie zamówienia, do której Zamawiający był obowiązany na podstawie ustawy </w:t>
      </w:r>
      <w:proofErr w:type="spellStart"/>
      <w:r w:rsidRPr="002A181A">
        <w:t>Pzp</w:t>
      </w:r>
      <w:proofErr w:type="spellEnd"/>
      <w:r w:rsidRPr="002A181A">
        <w:t>.</w:t>
      </w:r>
    </w:p>
    <w:p w14:paraId="125F1152" w14:textId="6CD727AB" w:rsidR="002A181A" w:rsidRDefault="002A181A" w:rsidP="002A181A">
      <w:pPr>
        <w:ind w:left="284" w:hanging="284"/>
        <w:jc w:val="both"/>
      </w:pPr>
      <w:r w:rsidRPr="002A181A">
        <w:t>3</w:t>
      </w:r>
      <w:r>
        <w:t>.</w:t>
      </w:r>
      <w:r w:rsidRPr="002A181A">
        <w:t xml:space="preserve"> Odwołanie wnosi się do Prezesa Krajowej Izby Odwoławczej w formie pisemnej albo w formie elektronicznej, albo w postaci elektronicznej opatrzone podpisem zaufanym.</w:t>
      </w:r>
    </w:p>
    <w:p w14:paraId="26685698" w14:textId="522A844F" w:rsidR="002A181A" w:rsidRDefault="002A181A" w:rsidP="002A181A">
      <w:pPr>
        <w:ind w:left="284" w:hanging="284"/>
        <w:jc w:val="both"/>
      </w:pPr>
      <w:r>
        <w:t xml:space="preserve">4. </w:t>
      </w:r>
      <w:r w:rsidRPr="002A181A">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422A164" w14:textId="7284394E" w:rsidR="002A181A" w:rsidRDefault="002A181A" w:rsidP="003A3192">
      <w:pPr>
        <w:ind w:left="284" w:hanging="284"/>
        <w:jc w:val="both"/>
      </w:pPr>
      <w:r>
        <w:t xml:space="preserve">5. </w:t>
      </w:r>
      <w:r w:rsidR="003A3192">
        <w:t xml:space="preserve">Na orzeczenie Krajowej Izby Odwoławczej oraz postanowienie Prezesa Krajowej Izby Odwoławczej, o którym mowa w art. 519 ust. 1 ustawy </w:t>
      </w:r>
      <w:proofErr w:type="spellStart"/>
      <w:r w:rsidR="003A3192">
        <w:t>Pzp</w:t>
      </w:r>
      <w:proofErr w:type="spellEnd"/>
      <w:r w:rsidR="003A3192">
        <w:t>, stronom oraz uczestnikom postępowania odwoławczego przysługuje skarga do sądu. Skargę wnosi się do Sądu Okręgowego w Warszawie za pośrednictwem Prezesa Krajowej Izby Odwoławczej.</w:t>
      </w:r>
    </w:p>
    <w:p w14:paraId="3DAC801F" w14:textId="59906C48" w:rsidR="00C660CF" w:rsidRDefault="003A3192" w:rsidP="003A3192">
      <w:pPr>
        <w:ind w:left="284" w:hanging="284"/>
        <w:jc w:val="both"/>
      </w:pPr>
      <w:r>
        <w:t xml:space="preserve">6. </w:t>
      </w:r>
      <w:r w:rsidR="002A181A" w:rsidRPr="002A181A">
        <w:t xml:space="preserve">Szczegółowe informacje dotyczące środków ochrony prawnej określone są w Dziale IX ustawy </w:t>
      </w:r>
      <w:proofErr w:type="spellStart"/>
      <w:r w:rsidR="002A181A" w:rsidRPr="002A181A">
        <w:t>Pzp</w:t>
      </w:r>
      <w:proofErr w:type="spellEnd"/>
      <w:r w:rsidR="002A181A" w:rsidRPr="002A181A">
        <w:t>.</w:t>
      </w:r>
    </w:p>
    <w:p w14:paraId="02752871" w14:textId="639D2EDF" w:rsidR="00271663" w:rsidRDefault="00271663" w:rsidP="009D7DDE">
      <w:pPr>
        <w:jc w:val="both"/>
      </w:pPr>
    </w:p>
    <w:p w14:paraId="5BD71C86" w14:textId="58063CAB" w:rsidR="00271663" w:rsidRDefault="00271663" w:rsidP="003A3192">
      <w:pPr>
        <w:spacing w:after="120"/>
        <w:jc w:val="both"/>
      </w:pPr>
      <w:r w:rsidRPr="003078C2">
        <w:rPr>
          <w:b/>
          <w:bCs/>
          <w:u w:val="single"/>
        </w:rPr>
        <w:t>X</w:t>
      </w:r>
      <w:r w:rsidR="00AD23DA">
        <w:rPr>
          <w:b/>
          <w:bCs/>
          <w:u w:val="single"/>
        </w:rPr>
        <w:t>X</w:t>
      </w:r>
      <w:r w:rsidRPr="003078C2">
        <w:rPr>
          <w:b/>
          <w:bCs/>
          <w:u w:val="single"/>
        </w:rPr>
        <w:t xml:space="preserve">. </w:t>
      </w:r>
      <w:r>
        <w:rPr>
          <w:b/>
          <w:bCs/>
          <w:u w:val="single"/>
        </w:rPr>
        <w:t>Postanowienia dodatkowe</w:t>
      </w:r>
    </w:p>
    <w:p w14:paraId="44B07DAD" w14:textId="77777777" w:rsidR="00271663" w:rsidRPr="00EC312A" w:rsidRDefault="00271663" w:rsidP="00271663">
      <w:pPr>
        <w:spacing w:after="60"/>
        <w:ind w:left="284" w:hanging="284"/>
        <w:jc w:val="both"/>
      </w:pPr>
      <w:r>
        <w:t xml:space="preserve">1. </w:t>
      </w:r>
      <w:r w:rsidRPr="00EC312A">
        <w:t xml:space="preserve">Zamawiający </w:t>
      </w:r>
      <w:r w:rsidRPr="00EC312A">
        <w:rPr>
          <w:sz w:val="23"/>
          <w:szCs w:val="23"/>
        </w:rPr>
        <w:t>nie przewiduje udzielenia zamówień</w:t>
      </w:r>
      <w:r w:rsidRPr="00EC312A">
        <w:t>, o których mowa w art. 214 ust. 1 pkt</w:t>
      </w:r>
      <w:r>
        <w:t xml:space="preserve"> 8</w:t>
      </w:r>
      <w:r w:rsidRPr="00EC312A">
        <w:t xml:space="preserve"> ustawy </w:t>
      </w:r>
      <w:proofErr w:type="spellStart"/>
      <w:r w:rsidRPr="00EC312A">
        <w:t>Pzp</w:t>
      </w:r>
      <w:proofErr w:type="spellEnd"/>
      <w:r w:rsidRPr="00EC312A">
        <w:t xml:space="preserve">. </w:t>
      </w:r>
    </w:p>
    <w:p w14:paraId="41D22D10" w14:textId="77777777" w:rsidR="00271663" w:rsidRDefault="00271663" w:rsidP="00271663">
      <w:pPr>
        <w:spacing w:after="60"/>
        <w:ind w:left="284" w:hanging="284"/>
        <w:jc w:val="both"/>
      </w:pPr>
      <w:r>
        <w:t xml:space="preserve">2. </w:t>
      </w:r>
      <w:r w:rsidRPr="00FF4829">
        <w:t>Zamawiający nie dopuszcza prowadzenia rozliczeń w walutach obcych.</w:t>
      </w:r>
    </w:p>
    <w:p w14:paraId="3717A923" w14:textId="77777777" w:rsidR="00271663" w:rsidRDefault="00271663" w:rsidP="00271663">
      <w:pPr>
        <w:spacing w:after="60"/>
        <w:ind w:left="284" w:hanging="284"/>
        <w:jc w:val="both"/>
      </w:pPr>
      <w:r>
        <w:t xml:space="preserve">3. Zamawiający nie przewiduje: </w:t>
      </w:r>
    </w:p>
    <w:p w14:paraId="21C073E4" w14:textId="77777777" w:rsidR="00271663" w:rsidRDefault="00271663" w:rsidP="00271663">
      <w:pPr>
        <w:pStyle w:val="WW-Default"/>
        <w:ind w:left="284"/>
        <w:jc w:val="both"/>
        <w:rPr>
          <w:rFonts w:ascii="Times New Roman" w:hAnsi="Times New Roman"/>
          <w:color w:val="auto"/>
          <w:szCs w:val="22"/>
        </w:rPr>
      </w:pPr>
      <w:r>
        <w:rPr>
          <w:rFonts w:ascii="Times New Roman" w:hAnsi="Times New Roman"/>
          <w:color w:val="auto"/>
          <w:szCs w:val="22"/>
        </w:rPr>
        <w:t xml:space="preserve">a) </w:t>
      </w:r>
      <w:r w:rsidRPr="006068BD">
        <w:rPr>
          <w:rFonts w:ascii="Times New Roman" w:hAnsi="Times New Roman"/>
          <w:color w:val="auto"/>
          <w:szCs w:val="22"/>
        </w:rPr>
        <w:t>wyboru najkorzystniejszej oferty z zastosowaniem aukcji elektronicznej,</w:t>
      </w:r>
    </w:p>
    <w:p w14:paraId="6F2AB2F0" w14:textId="1DAB7065" w:rsidR="00271663" w:rsidRDefault="00271663" w:rsidP="00271663">
      <w:pPr>
        <w:pStyle w:val="WW-Default"/>
        <w:ind w:left="284"/>
        <w:jc w:val="both"/>
        <w:rPr>
          <w:rFonts w:ascii="Times New Roman" w:hAnsi="Times New Roman"/>
          <w:color w:val="auto"/>
          <w:szCs w:val="22"/>
        </w:rPr>
      </w:pPr>
      <w:r>
        <w:rPr>
          <w:rFonts w:ascii="Times New Roman" w:hAnsi="Times New Roman"/>
          <w:color w:val="auto"/>
          <w:szCs w:val="22"/>
        </w:rPr>
        <w:t>b) składania ofert wariantowych</w:t>
      </w:r>
      <w:r w:rsidR="00EA037D">
        <w:rPr>
          <w:rFonts w:ascii="Times New Roman" w:hAnsi="Times New Roman"/>
          <w:color w:val="auto"/>
          <w:szCs w:val="22"/>
        </w:rPr>
        <w:t xml:space="preserve">, </w:t>
      </w:r>
    </w:p>
    <w:p w14:paraId="541F9B78" w14:textId="77777777" w:rsidR="00271663" w:rsidRDefault="00271663" w:rsidP="00271663">
      <w:pPr>
        <w:pStyle w:val="WW-Default"/>
        <w:ind w:left="284"/>
        <w:jc w:val="both"/>
        <w:rPr>
          <w:rFonts w:ascii="Times New Roman" w:hAnsi="Times New Roman"/>
          <w:color w:val="auto"/>
          <w:szCs w:val="22"/>
        </w:rPr>
      </w:pPr>
      <w:r>
        <w:rPr>
          <w:rFonts w:ascii="Times New Roman" w:hAnsi="Times New Roman"/>
          <w:color w:val="auto"/>
          <w:szCs w:val="22"/>
        </w:rPr>
        <w:t>c) zawarcia umowy ramowej</w:t>
      </w:r>
    </w:p>
    <w:p w14:paraId="5B9C3537" w14:textId="77777777" w:rsidR="00271663" w:rsidRDefault="00271663" w:rsidP="00271663">
      <w:pPr>
        <w:pStyle w:val="WW-Default"/>
        <w:ind w:left="284"/>
        <w:jc w:val="both"/>
        <w:rPr>
          <w:rFonts w:ascii="Times New Roman" w:hAnsi="Times New Roman"/>
          <w:color w:val="auto"/>
          <w:szCs w:val="22"/>
        </w:rPr>
      </w:pPr>
      <w:r>
        <w:rPr>
          <w:rFonts w:ascii="Times New Roman" w:hAnsi="Times New Roman"/>
          <w:color w:val="auto"/>
          <w:szCs w:val="22"/>
        </w:rPr>
        <w:t>d) z</w:t>
      </w:r>
      <w:r w:rsidRPr="00AE6D62">
        <w:rPr>
          <w:rFonts w:ascii="Times New Roman" w:hAnsi="Times New Roman"/>
          <w:color w:val="auto"/>
          <w:szCs w:val="22"/>
        </w:rPr>
        <w:t>wrotu kosztów udziału w postępowaniu</w:t>
      </w:r>
      <w:r>
        <w:rPr>
          <w:rFonts w:ascii="Times New Roman" w:hAnsi="Times New Roman"/>
          <w:color w:val="auto"/>
          <w:szCs w:val="22"/>
        </w:rPr>
        <w:t xml:space="preserve">, </w:t>
      </w:r>
    </w:p>
    <w:p w14:paraId="12B26B08" w14:textId="77777777" w:rsidR="00271663" w:rsidRDefault="00271663" w:rsidP="00271663">
      <w:pPr>
        <w:pStyle w:val="WW-Default"/>
        <w:ind w:left="567" w:hanging="283"/>
        <w:jc w:val="both"/>
        <w:rPr>
          <w:rFonts w:ascii="Times New Roman" w:hAnsi="Times New Roman"/>
          <w:color w:val="auto"/>
          <w:szCs w:val="22"/>
        </w:rPr>
      </w:pPr>
      <w:r>
        <w:rPr>
          <w:rFonts w:ascii="Times New Roman" w:hAnsi="Times New Roman"/>
          <w:color w:val="auto"/>
          <w:szCs w:val="22"/>
        </w:rPr>
        <w:t xml:space="preserve">e) </w:t>
      </w:r>
      <w:r w:rsidRPr="006068BD">
        <w:rPr>
          <w:rFonts w:ascii="Times New Roman" w:hAnsi="Times New Roman"/>
          <w:color w:val="auto"/>
          <w:szCs w:val="22"/>
        </w:rPr>
        <w:t>wymogu lub możliwości złożenia ofert w postaci katalogów elektronicznych lub dołączenia katalogów elektronicznych do oferty</w:t>
      </w:r>
      <w:r>
        <w:rPr>
          <w:rFonts w:ascii="Times New Roman" w:hAnsi="Times New Roman"/>
          <w:color w:val="auto"/>
          <w:szCs w:val="22"/>
        </w:rPr>
        <w:t xml:space="preserve">, </w:t>
      </w:r>
    </w:p>
    <w:p w14:paraId="3AF3D730" w14:textId="4DF6CDDB" w:rsidR="00271663" w:rsidRPr="00B22A59" w:rsidRDefault="00271663" w:rsidP="00D0792F">
      <w:pPr>
        <w:pStyle w:val="WW-Default"/>
        <w:ind w:left="567" w:hanging="283"/>
        <w:jc w:val="both"/>
      </w:pPr>
      <w:r>
        <w:rPr>
          <w:rFonts w:ascii="Times New Roman" w:hAnsi="Times New Roman"/>
          <w:color w:val="auto"/>
          <w:szCs w:val="22"/>
        </w:rPr>
        <w:t xml:space="preserve">f) </w:t>
      </w:r>
      <w:r w:rsidRPr="006068BD">
        <w:rPr>
          <w:rFonts w:ascii="Times New Roman" w:hAnsi="Times New Roman"/>
          <w:color w:val="auto"/>
          <w:szCs w:val="22"/>
        </w:rPr>
        <w:t xml:space="preserve">możliwości ubiegania się o udzielenie zamówienia wyłącznie przez Wykonawców, o których mowa w art. 94 ustawy </w:t>
      </w:r>
      <w:proofErr w:type="spellStart"/>
      <w:r w:rsidRPr="006068BD">
        <w:rPr>
          <w:rFonts w:ascii="Times New Roman" w:hAnsi="Times New Roman"/>
          <w:color w:val="auto"/>
          <w:szCs w:val="22"/>
        </w:rPr>
        <w:t>Pzp</w:t>
      </w:r>
      <w:proofErr w:type="spellEnd"/>
      <w:r w:rsidR="00D0792F">
        <w:rPr>
          <w:rFonts w:ascii="Times New Roman" w:hAnsi="Times New Roman"/>
          <w:color w:val="auto"/>
          <w:szCs w:val="22"/>
        </w:rPr>
        <w:t>.</w:t>
      </w:r>
      <w:r>
        <w:rPr>
          <w:rFonts w:ascii="Times New Roman" w:hAnsi="Times New Roman"/>
          <w:color w:val="auto"/>
          <w:szCs w:val="22"/>
        </w:rPr>
        <w:t xml:space="preserve"> </w:t>
      </w:r>
    </w:p>
    <w:p w14:paraId="379328FA" w14:textId="77777777" w:rsidR="00271663" w:rsidRDefault="00271663" w:rsidP="00271663">
      <w:pPr>
        <w:jc w:val="both"/>
      </w:pPr>
    </w:p>
    <w:p w14:paraId="1DBC01BA" w14:textId="2BF361C7" w:rsidR="00844694" w:rsidRDefault="00844694" w:rsidP="001D79D7">
      <w:pPr>
        <w:spacing w:after="120"/>
        <w:jc w:val="both"/>
        <w:rPr>
          <w:b/>
          <w:u w:val="single"/>
        </w:rPr>
      </w:pPr>
      <w:r w:rsidRPr="003078C2">
        <w:rPr>
          <w:b/>
          <w:u w:val="single"/>
        </w:rPr>
        <w:t>X</w:t>
      </w:r>
      <w:r w:rsidR="00271663">
        <w:rPr>
          <w:b/>
          <w:u w:val="single"/>
        </w:rPr>
        <w:t>X</w:t>
      </w:r>
      <w:r w:rsidR="00AD23DA">
        <w:rPr>
          <w:b/>
          <w:u w:val="single"/>
        </w:rPr>
        <w:t>I</w:t>
      </w:r>
      <w:r w:rsidRPr="003078C2">
        <w:rPr>
          <w:b/>
          <w:u w:val="single"/>
        </w:rPr>
        <w:t xml:space="preserve">. Klauzula informacyjna z art.13 RODO </w:t>
      </w:r>
    </w:p>
    <w:p w14:paraId="509AF597" w14:textId="66105E72" w:rsidR="00C660CF" w:rsidRDefault="00844694" w:rsidP="009D7DDE">
      <w:pPr>
        <w:jc w:val="both"/>
      </w:pPr>
      <w:r w:rsidRPr="003078C2">
        <w:t>Zgodnie z art. 13 ust. 1 i 2 rozporządzenia Parlamentu Europejskiego I Rady (UR) 2016/679 z dnia 27</w:t>
      </w:r>
      <w:r w:rsidR="0036717D">
        <w:t> </w:t>
      </w:r>
      <w:r w:rsidRPr="003078C2">
        <w:t xml:space="preserve">kwietnia 2016 r w sprawie ochrony osób fizycznych w związku z przetwarzaniem danych osobowych i w sprawie swobodnego przepływu takich danych oraz uchylenia dyrektywy 95/46/WE (ogólne rozporządzenie o ochronie danych) </w:t>
      </w:r>
      <w:proofErr w:type="spellStart"/>
      <w:r w:rsidRPr="003078C2">
        <w:t>Dz.Urz</w:t>
      </w:r>
      <w:proofErr w:type="spellEnd"/>
      <w:r w:rsidRPr="003078C2">
        <w:t>. UE L 119 z 04.05.2016 , dalej „RODO” informuję, że:</w:t>
      </w:r>
    </w:p>
    <w:p w14:paraId="63CC8476" w14:textId="4542946C" w:rsidR="00844694" w:rsidRDefault="00844694" w:rsidP="009D61E8">
      <w:pPr>
        <w:tabs>
          <w:tab w:val="left" w:pos="709"/>
        </w:tabs>
        <w:ind w:left="709" w:hanging="284"/>
        <w:jc w:val="both"/>
      </w:pPr>
      <w:r w:rsidRPr="003078C2">
        <w:t>-</w:t>
      </w:r>
      <w:r w:rsidR="001D7070">
        <w:tab/>
      </w:r>
      <w:r w:rsidRPr="003078C2">
        <w:t xml:space="preserve">administratorem Pani/Pana danych osobowych jest Miejska Gospodarka </w:t>
      </w:r>
      <w:r w:rsidR="00C660CF">
        <w:t>Komunalna Sp</w:t>
      </w:r>
      <w:r w:rsidR="009D61E8">
        <w:t>.</w:t>
      </w:r>
      <w:r w:rsidR="00C660CF">
        <w:t xml:space="preserve"> z o.o., </w:t>
      </w:r>
      <w:r w:rsidRPr="003078C2">
        <w:t>56-400 Oleśnica, 11 Listopada 17;</w:t>
      </w:r>
    </w:p>
    <w:p w14:paraId="38027E35" w14:textId="10DE70AD" w:rsidR="00C660CF" w:rsidRDefault="00844694" w:rsidP="009D61E8">
      <w:pPr>
        <w:tabs>
          <w:tab w:val="left" w:pos="709"/>
        </w:tabs>
        <w:ind w:left="709" w:hanging="284"/>
        <w:jc w:val="both"/>
      </w:pPr>
      <w:r w:rsidRPr="003078C2">
        <w:t>-</w:t>
      </w:r>
      <w:r w:rsidR="00051F05">
        <w:tab/>
      </w:r>
      <w:r w:rsidRPr="003078C2">
        <w:t>inspektorem ochrony danych osobowych jest Pan Andrzej Olszewski</w:t>
      </w:r>
      <w:r w:rsidR="009528D0">
        <w:t>,</w:t>
      </w:r>
      <w:r w:rsidR="009528D0" w:rsidRPr="009528D0">
        <w:t xml:space="preserve"> z którym można skontaktować się poprzez email: </w:t>
      </w:r>
      <w:hyperlink r:id="rId18" w:history="1">
        <w:r w:rsidR="009528D0" w:rsidRPr="009528D0">
          <w:rPr>
            <w:rStyle w:val="Hipercze"/>
          </w:rPr>
          <w:t>aolszewski@mgk.olesnica.pl</w:t>
        </w:r>
      </w:hyperlink>
      <w:r w:rsidR="009528D0" w:rsidRPr="009528D0">
        <w:t>, tel. 71 396 71 27 lub pisemnie na adres siedziby administratora</w:t>
      </w:r>
      <w:r w:rsidRPr="003078C2">
        <w:t xml:space="preserve">; </w:t>
      </w:r>
    </w:p>
    <w:p w14:paraId="52B07AD7" w14:textId="4A359292" w:rsidR="00C660CF" w:rsidRDefault="00844694" w:rsidP="009D61E8">
      <w:pPr>
        <w:tabs>
          <w:tab w:val="left" w:pos="709"/>
        </w:tabs>
        <w:ind w:left="709" w:hanging="284"/>
        <w:jc w:val="both"/>
      </w:pPr>
      <w:r w:rsidRPr="003078C2">
        <w:lastRenderedPageBreak/>
        <w:t xml:space="preserve">- </w:t>
      </w:r>
      <w:r w:rsidR="00051F05">
        <w:tab/>
      </w:r>
      <w:r w:rsidRPr="003078C2">
        <w:t xml:space="preserve">Pani/Pana dane osobowe przetwarzane będą na podstawie art. 6 ust. 1 lit. c RODO w celu związanym z postępowaniem o udzielenie zamówienia </w:t>
      </w:r>
      <w:r w:rsidR="006C5D19" w:rsidRPr="00642479">
        <w:rPr>
          <w:b/>
          <w:u w:val="single"/>
        </w:rPr>
        <w:t xml:space="preserve">nr  </w:t>
      </w:r>
      <w:r w:rsidR="00EA037D">
        <w:rPr>
          <w:b/>
          <w:u w:val="single"/>
        </w:rPr>
        <w:t>NI</w:t>
      </w:r>
      <w:r w:rsidR="00390DB4" w:rsidRPr="00642479">
        <w:rPr>
          <w:b/>
          <w:u w:val="single"/>
        </w:rPr>
        <w:t>-</w:t>
      </w:r>
      <w:r w:rsidR="00EA037D">
        <w:rPr>
          <w:b/>
          <w:u w:val="single"/>
        </w:rPr>
        <w:t>2</w:t>
      </w:r>
      <w:r w:rsidR="00390DB4" w:rsidRPr="00642479">
        <w:rPr>
          <w:b/>
          <w:u w:val="single"/>
        </w:rPr>
        <w:t>ZP</w:t>
      </w:r>
      <w:r w:rsidR="00F74252" w:rsidRPr="00642479">
        <w:rPr>
          <w:b/>
          <w:u w:val="single"/>
        </w:rPr>
        <w:t>/202</w:t>
      </w:r>
      <w:r w:rsidR="00EA037D">
        <w:rPr>
          <w:b/>
          <w:u w:val="single"/>
        </w:rPr>
        <w:t>3 Cz. 1</w:t>
      </w:r>
      <w:r w:rsidRPr="00642479">
        <w:rPr>
          <w:u w:val="single"/>
        </w:rPr>
        <w:t>;</w:t>
      </w:r>
      <w:r w:rsidRPr="003078C2">
        <w:t xml:space="preserve"> </w:t>
      </w:r>
    </w:p>
    <w:p w14:paraId="57655DCD" w14:textId="77E096F6" w:rsidR="00C660CF" w:rsidRDefault="00844694" w:rsidP="009D61E8">
      <w:pPr>
        <w:tabs>
          <w:tab w:val="left" w:pos="709"/>
        </w:tabs>
        <w:ind w:left="709" w:hanging="284"/>
        <w:jc w:val="both"/>
      </w:pPr>
      <w:r w:rsidRPr="003078C2">
        <w:t xml:space="preserve">- </w:t>
      </w:r>
      <w:r w:rsidR="00051F05">
        <w:tab/>
      </w:r>
      <w:r w:rsidRPr="003078C2">
        <w:t>odbiorcami Pani/Pana danych osobowych będą osoby lub podmioty, którym udostępniona zostanie dokumentacja postępowania</w:t>
      </w:r>
      <w:r w:rsidR="009D61E8">
        <w:t xml:space="preserve">, </w:t>
      </w:r>
      <w:r w:rsidR="009528D0" w:rsidRPr="009528D0">
        <w:t xml:space="preserve">w oparciu o art. 18 oraz art. 74 </w:t>
      </w:r>
      <w:r w:rsidR="009D61E8">
        <w:t xml:space="preserve"> ustaw</w:t>
      </w:r>
      <w:r w:rsidR="009528D0">
        <w:t>y</w:t>
      </w:r>
      <w:r w:rsidR="009D61E8">
        <w:t xml:space="preserve"> </w:t>
      </w:r>
      <w:proofErr w:type="spellStart"/>
      <w:r w:rsidR="009D61E8">
        <w:t>Pzp</w:t>
      </w:r>
      <w:proofErr w:type="spellEnd"/>
      <w:r w:rsidR="009D61E8">
        <w:t>;</w:t>
      </w:r>
      <w:r w:rsidRPr="003078C2">
        <w:t xml:space="preserve"> </w:t>
      </w:r>
    </w:p>
    <w:p w14:paraId="66CC5730" w14:textId="36800A09" w:rsidR="00793715" w:rsidRDefault="00844694" w:rsidP="009D61E8">
      <w:pPr>
        <w:tabs>
          <w:tab w:val="left" w:pos="709"/>
        </w:tabs>
        <w:ind w:left="709" w:hanging="284"/>
        <w:jc w:val="both"/>
      </w:pPr>
      <w:r w:rsidRPr="003078C2">
        <w:t xml:space="preserve">- </w:t>
      </w:r>
      <w:r w:rsidR="00051F05">
        <w:tab/>
      </w:r>
      <w:r w:rsidRPr="003078C2">
        <w:t>Pani/Pana dane osobowe będą przechowywane</w:t>
      </w:r>
      <w:r w:rsidR="00F8612E">
        <w:t>,</w:t>
      </w:r>
      <w:r w:rsidR="00F8612E" w:rsidRPr="00F8612E">
        <w:t xml:space="preserve"> zgodnie z art. 78 ust.1 ustawy </w:t>
      </w:r>
      <w:proofErr w:type="spellStart"/>
      <w:r w:rsidR="00F8612E" w:rsidRPr="00F8612E">
        <w:t>Pzp</w:t>
      </w:r>
      <w:proofErr w:type="spellEnd"/>
      <w:r w:rsidR="00F8612E">
        <w:t>,</w:t>
      </w:r>
      <w:r w:rsidRPr="003078C2">
        <w:t xml:space="preserve"> przez okres 4 lat od dnia zakończenia postępowania o udzielenie zamówienia, a jeżeli czas trwania umowy przekracza 4 lata, okres przechowywania obejmuje cały czas trwania umowy; </w:t>
      </w:r>
    </w:p>
    <w:p w14:paraId="4839C4D9" w14:textId="77777777" w:rsidR="00793715" w:rsidRDefault="00844694" w:rsidP="009D61E8">
      <w:pPr>
        <w:tabs>
          <w:tab w:val="left" w:pos="709"/>
        </w:tabs>
        <w:ind w:left="709" w:hanging="284"/>
        <w:jc w:val="both"/>
      </w:pPr>
      <w:r w:rsidRPr="003078C2">
        <w:t xml:space="preserve">- </w:t>
      </w:r>
      <w:r w:rsidR="00051F05">
        <w:tab/>
      </w:r>
      <w:r w:rsidRPr="003078C2">
        <w:t xml:space="preserve">obowiązek podania przez Panią/Pana danych osobowych bezpośrednio Pani/Pana dotyczących jest wymogiem ustawowym związanym </w:t>
      </w:r>
      <w:r w:rsidR="00051F05">
        <w:t>z udziałem w postępowaniu o </w:t>
      </w:r>
      <w:r w:rsidRPr="003078C2">
        <w:t xml:space="preserve">udzielenie zamówienia </w:t>
      </w:r>
    </w:p>
    <w:p w14:paraId="6B418EB3" w14:textId="77777777" w:rsidR="00793715" w:rsidRDefault="00844694" w:rsidP="009D61E8">
      <w:pPr>
        <w:tabs>
          <w:tab w:val="left" w:pos="709"/>
        </w:tabs>
        <w:ind w:left="709" w:hanging="284"/>
        <w:jc w:val="both"/>
      </w:pPr>
      <w:r w:rsidRPr="003078C2">
        <w:t xml:space="preserve">-  </w:t>
      </w:r>
      <w:r w:rsidR="00051F05">
        <w:tab/>
      </w:r>
      <w:r w:rsidRPr="003078C2">
        <w:t>w odniesieniu do Pani/Pana danych osobowych decyzje nie będą podejmowane w sposób zautomatyzowany, stosownie do art. 22 RODO;</w:t>
      </w:r>
    </w:p>
    <w:p w14:paraId="4D0C4903" w14:textId="77777777" w:rsidR="008C6E67" w:rsidRDefault="008C6E67" w:rsidP="00051F05">
      <w:pPr>
        <w:tabs>
          <w:tab w:val="left" w:pos="1134"/>
        </w:tabs>
        <w:ind w:left="1135" w:hanging="284"/>
        <w:jc w:val="both"/>
      </w:pPr>
    </w:p>
    <w:p w14:paraId="6B59C5CA" w14:textId="77777777" w:rsidR="00793715" w:rsidRDefault="00844694" w:rsidP="009D61E8">
      <w:pPr>
        <w:ind w:left="284"/>
        <w:jc w:val="both"/>
        <w:rPr>
          <w:u w:val="single"/>
        </w:rPr>
      </w:pPr>
      <w:r w:rsidRPr="003078C2">
        <w:rPr>
          <w:u w:val="single"/>
        </w:rPr>
        <w:t>Posiada Pani/Pan:</w:t>
      </w:r>
    </w:p>
    <w:p w14:paraId="6E05BE15" w14:textId="77777777" w:rsidR="00844694" w:rsidRDefault="004644F8" w:rsidP="009D61E8">
      <w:pPr>
        <w:tabs>
          <w:tab w:val="left" w:pos="709"/>
        </w:tabs>
        <w:ind w:left="709" w:hanging="284"/>
        <w:jc w:val="both"/>
      </w:pPr>
      <w:r>
        <w:t>-</w:t>
      </w:r>
      <w:r>
        <w:tab/>
      </w:r>
      <w:r w:rsidR="00844694" w:rsidRPr="003078C2">
        <w:t>na podstawie art.15 RODO prawo dostępu do danych osobowych</w:t>
      </w:r>
      <w:r w:rsidR="00793715">
        <w:t xml:space="preserve"> </w:t>
      </w:r>
      <w:r w:rsidR="00844694" w:rsidRPr="003078C2">
        <w:t>Pani/Pana dotyczących;</w:t>
      </w:r>
    </w:p>
    <w:p w14:paraId="6D5A1473" w14:textId="77777777" w:rsidR="00844694" w:rsidRDefault="00844694" w:rsidP="009D61E8">
      <w:pPr>
        <w:tabs>
          <w:tab w:val="left" w:pos="709"/>
        </w:tabs>
        <w:ind w:left="709" w:hanging="284"/>
        <w:jc w:val="both"/>
      </w:pPr>
      <w:r w:rsidRPr="003078C2">
        <w:t xml:space="preserve">- </w:t>
      </w:r>
      <w:r w:rsidR="004644F8">
        <w:tab/>
      </w:r>
      <w:r w:rsidRPr="003078C2">
        <w:t>na podstawie art.16 RODO prawo do sprostowania Pani/Pana danych osobowych;</w:t>
      </w:r>
    </w:p>
    <w:p w14:paraId="33CF847A" w14:textId="77777777" w:rsidR="00793715" w:rsidRDefault="00844694" w:rsidP="009D61E8">
      <w:pPr>
        <w:tabs>
          <w:tab w:val="left" w:pos="709"/>
        </w:tabs>
        <w:ind w:left="709" w:hanging="284"/>
        <w:jc w:val="both"/>
      </w:pPr>
      <w:r w:rsidRPr="003078C2">
        <w:t xml:space="preserve">- </w:t>
      </w:r>
      <w:r w:rsidR="004644F8">
        <w:tab/>
      </w:r>
      <w:r w:rsidRPr="003078C2">
        <w:t xml:space="preserve">na podstawie art. 18 prawo żądania od administratora ograniczenia przetwarzania danych osobowych z zastrzeżeniem przypadków, o których mowa w art. 18 ust.2 RODO; </w:t>
      </w:r>
    </w:p>
    <w:p w14:paraId="3B1A0A2C" w14:textId="77777777" w:rsidR="00844694" w:rsidRDefault="00844694" w:rsidP="009D61E8">
      <w:pPr>
        <w:tabs>
          <w:tab w:val="left" w:pos="709"/>
        </w:tabs>
        <w:ind w:left="709" w:hanging="284"/>
        <w:jc w:val="both"/>
      </w:pPr>
      <w:r w:rsidRPr="003078C2">
        <w:t xml:space="preserve">- </w:t>
      </w:r>
      <w:r w:rsidR="004644F8">
        <w:tab/>
      </w:r>
      <w:r w:rsidRPr="003078C2">
        <w:t>prawo do wniesienia skargi do Prezesa Urzędu Ochrony Danych Osobowych, gdy uzna Pani/Pan, że przetwarzanie danych osobowych pani/Pana dotyczących narusza przepisy RODO;</w:t>
      </w:r>
      <w:r w:rsidR="001D7070">
        <w:t xml:space="preserve"> </w:t>
      </w:r>
    </w:p>
    <w:p w14:paraId="71050941" w14:textId="77777777" w:rsidR="001D7070" w:rsidRDefault="001D7070" w:rsidP="00051F05">
      <w:pPr>
        <w:ind w:left="851"/>
        <w:jc w:val="both"/>
      </w:pPr>
    </w:p>
    <w:p w14:paraId="6941098F" w14:textId="77777777" w:rsidR="00844694" w:rsidRDefault="00844694" w:rsidP="009D61E8">
      <w:pPr>
        <w:ind w:left="284"/>
        <w:jc w:val="both"/>
      </w:pPr>
      <w:r w:rsidRPr="003078C2">
        <w:rPr>
          <w:u w:val="single"/>
        </w:rPr>
        <w:t>Nie przysługuje Pani/Panu</w:t>
      </w:r>
      <w:r w:rsidRPr="003078C2">
        <w:t>:</w:t>
      </w:r>
    </w:p>
    <w:p w14:paraId="7F189208" w14:textId="77777777" w:rsidR="001D7070" w:rsidRDefault="00844694" w:rsidP="000A431D">
      <w:pPr>
        <w:tabs>
          <w:tab w:val="left" w:pos="709"/>
        </w:tabs>
        <w:ind w:left="709" w:hanging="284"/>
        <w:jc w:val="both"/>
      </w:pPr>
      <w:r w:rsidRPr="003078C2">
        <w:t xml:space="preserve">- </w:t>
      </w:r>
      <w:r w:rsidR="00BE45CB">
        <w:tab/>
      </w:r>
      <w:r w:rsidRPr="003078C2">
        <w:t xml:space="preserve">w związku z art.17 ust.3 </w:t>
      </w:r>
      <w:proofErr w:type="spellStart"/>
      <w:r w:rsidRPr="003078C2">
        <w:t>lit.b</w:t>
      </w:r>
      <w:proofErr w:type="spellEnd"/>
      <w:r w:rsidRPr="003078C2">
        <w:t xml:space="preserve">, d lub e RODO prawo do usunięcia </w:t>
      </w:r>
      <w:r w:rsidR="001D7070">
        <w:t>d</w:t>
      </w:r>
      <w:r w:rsidRPr="003078C2">
        <w:t>anych osobowych;</w:t>
      </w:r>
      <w:r w:rsidR="001D7070">
        <w:t xml:space="preserve"> </w:t>
      </w:r>
    </w:p>
    <w:p w14:paraId="6CA72A00" w14:textId="77777777" w:rsidR="00844694" w:rsidRPr="003078C2" w:rsidRDefault="00844694" w:rsidP="000A431D">
      <w:pPr>
        <w:tabs>
          <w:tab w:val="left" w:pos="709"/>
        </w:tabs>
        <w:ind w:left="709" w:hanging="284"/>
        <w:jc w:val="both"/>
      </w:pPr>
      <w:r w:rsidRPr="003078C2">
        <w:t xml:space="preserve">- </w:t>
      </w:r>
      <w:r w:rsidR="00BE45CB">
        <w:tab/>
      </w:r>
      <w:r w:rsidRPr="003078C2">
        <w:t>prawo do przenoszenia danych osobowych , o których mowa w art.20 RODO;</w:t>
      </w:r>
    </w:p>
    <w:p w14:paraId="64032DD2" w14:textId="77777777" w:rsidR="00844694" w:rsidRDefault="00844694" w:rsidP="000A431D">
      <w:pPr>
        <w:tabs>
          <w:tab w:val="left" w:pos="709"/>
        </w:tabs>
        <w:ind w:left="709" w:hanging="284"/>
        <w:jc w:val="both"/>
      </w:pPr>
      <w:r w:rsidRPr="003078C2">
        <w:t xml:space="preserve">- </w:t>
      </w:r>
      <w:r w:rsidR="00BE45CB">
        <w:tab/>
      </w:r>
      <w:r w:rsidRPr="003078C2">
        <w:t>na podstawie art.21 RODO prawo sprzeciwu wobec przetwarzaniu danych osobowych, gdyż podstawą prawną przetwarzania Pani/Pana danych osobowych jest art. 6 ust. 1 lit. c RODO.</w:t>
      </w:r>
      <w:r w:rsidR="001D7070">
        <w:t xml:space="preserve"> </w:t>
      </w:r>
    </w:p>
    <w:p w14:paraId="6901B9D0" w14:textId="77777777" w:rsidR="00200180" w:rsidRDefault="00200180" w:rsidP="00200180">
      <w:pPr>
        <w:tabs>
          <w:tab w:val="left" w:pos="1701"/>
        </w:tabs>
        <w:jc w:val="both"/>
      </w:pPr>
    </w:p>
    <w:p w14:paraId="02424951" w14:textId="593041C4" w:rsidR="00200180" w:rsidRPr="00642479" w:rsidRDefault="00200180" w:rsidP="00200180">
      <w:pPr>
        <w:tabs>
          <w:tab w:val="left" w:pos="1701"/>
        </w:tabs>
        <w:jc w:val="both"/>
        <w:rPr>
          <w:u w:val="single"/>
        </w:rPr>
      </w:pPr>
      <w:r w:rsidRPr="00642479">
        <w:rPr>
          <w:b/>
          <w:u w:val="single"/>
        </w:rPr>
        <w:t>Załączniki do SWZ</w:t>
      </w:r>
      <w:r w:rsidRPr="00642479">
        <w:rPr>
          <w:u w:val="single"/>
        </w:rPr>
        <w:t xml:space="preserve">: </w:t>
      </w:r>
    </w:p>
    <w:p w14:paraId="4F87C2FD" w14:textId="5DBB9F43" w:rsidR="006C5D19" w:rsidRPr="00642479" w:rsidRDefault="006C5D19" w:rsidP="00200180">
      <w:pPr>
        <w:tabs>
          <w:tab w:val="left" w:pos="1701"/>
        </w:tabs>
        <w:jc w:val="both"/>
        <w:rPr>
          <w:u w:val="single"/>
        </w:rPr>
      </w:pPr>
      <w:r w:rsidRPr="00642479">
        <w:rPr>
          <w:u w:val="single"/>
        </w:rPr>
        <w:t xml:space="preserve">Załącznik nr </w:t>
      </w:r>
      <w:r w:rsidR="001A5DA6">
        <w:rPr>
          <w:u w:val="single"/>
        </w:rPr>
        <w:t>1</w:t>
      </w:r>
      <w:r w:rsidRPr="00642479">
        <w:rPr>
          <w:u w:val="single"/>
        </w:rPr>
        <w:t xml:space="preserve"> –     Formularz oferty</w:t>
      </w:r>
    </w:p>
    <w:p w14:paraId="265046F8" w14:textId="19E053FE" w:rsidR="006C5D19" w:rsidRPr="00642479" w:rsidRDefault="006C5D19" w:rsidP="00200180">
      <w:pPr>
        <w:tabs>
          <w:tab w:val="left" w:pos="1701"/>
        </w:tabs>
        <w:jc w:val="both"/>
        <w:rPr>
          <w:u w:val="single"/>
        </w:rPr>
      </w:pPr>
      <w:bookmarkStart w:id="18" w:name="_Hlk120007632"/>
      <w:r w:rsidRPr="00642479">
        <w:rPr>
          <w:u w:val="single"/>
        </w:rPr>
        <w:t xml:space="preserve">Załącznik nr </w:t>
      </w:r>
      <w:r w:rsidR="001A5DA6">
        <w:rPr>
          <w:u w:val="single"/>
        </w:rPr>
        <w:t>2</w:t>
      </w:r>
      <w:r w:rsidRPr="00642479">
        <w:rPr>
          <w:u w:val="single"/>
        </w:rPr>
        <w:t xml:space="preserve"> – </w:t>
      </w:r>
      <w:r w:rsidR="00742FF9" w:rsidRPr="00642479">
        <w:rPr>
          <w:u w:val="single"/>
        </w:rPr>
        <w:t xml:space="preserve">    Oświadczenie o braku podstaw do wykluczenia z postępowania</w:t>
      </w:r>
    </w:p>
    <w:bookmarkEnd w:id="18"/>
    <w:p w14:paraId="148B0392" w14:textId="62957DAC" w:rsidR="00391D72" w:rsidRPr="00642479" w:rsidRDefault="00391D72" w:rsidP="00391D72">
      <w:pPr>
        <w:tabs>
          <w:tab w:val="left" w:pos="1701"/>
        </w:tabs>
        <w:jc w:val="both"/>
        <w:rPr>
          <w:u w:val="single"/>
        </w:rPr>
      </w:pPr>
      <w:r w:rsidRPr="00642479">
        <w:rPr>
          <w:u w:val="single"/>
        </w:rPr>
        <w:t xml:space="preserve">Załącznik nr </w:t>
      </w:r>
      <w:r w:rsidR="001A5DA6">
        <w:rPr>
          <w:u w:val="single"/>
        </w:rPr>
        <w:t>3</w:t>
      </w:r>
      <w:r w:rsidRPr="00642479">
        <w:rPr>
          <w:u w:val="single"/>
        </w:rPr>
        <w:t xml:space="preserve"> –     Oświadczenie o przynależności do grupy kapitałowej</w:t>
      </w:r>
    </w:p>
    <w:p w14:paraId="70BF5083" w14:textId="3C8C3B2F" w:rsidR="006C5D19" w:rsidRPr="00642479" w:rsidRDefault="006C5D19" w:rsidP="00200180">
      <w:pPr>
        <w:tabs>
          <w:tab w:val="left" w:pos="1701"/>
        </w:tabs>
        <w:jc w:val="both"/>
        <w:rPr>
          <w:u w:val="single"/>
        </w:rPr>
      </w:pPr>
      <w:r w:rsidRPr="00642479">
        <w:rPr>
          <w:u w:val="single"/>
        </w:rPr>
        <w:t xml:space="preserve">Załącznik nr </w:t>
      </w:r>
      <w:r w:rsidR="001A5DA6">
        <w:rPr>
          <w:u w:val="single"/>
        </w:rPr>
        <w:t>4</w:t>
      </w:r>
      <w:r w:rsidRPr="00642479">
        <w:rPr>
          <w:u w:val="single"/>
        </w:rPr>
        <w:t xml:space="preserve"> – </w:t>
      </w:r>
      <w:r w:rsidR="00742FF9" w:rsidRPr="00642479">
        <w:rPr>
          <w:u w:val="single"/>
        </w:rPr>
        <w:t xml:space="preserve">    Oświadczenie o spełnieniu warunków udziału w postępowaniu </w:t>
      </w:r>
    </w:p>
    <w:p w14:paraId="40E6F94A" w14:textId="7DC27477" w:rsidR="006C5D19" w:rsidRPr="00642479" w:rsidRDefault="006C5D19" w:rsidP="00200180">
      <w:pPr>
        <w:tabs>
          <w:tab w:val="left" w:pos="1701"/>
        </w:tabs>
        <w:jc w:val="both"/>
        <w:rPr>
          <w:u w:val="single"/>
        </w:rPr>
      </w:pPr>
      <w:r w:rsidRPr="00642479">
        <w:rPr>
          <w:u w:val="single"/>
        </w:rPr>
        <w:t xml:space="preserve">Załącznik nr </w:t>
      </w:r>
      <w:r w:rsidR="001A5DA6">
        <w:rPr>
          <w:u w:val="single"/>
        </w:rPr>
        <w:t>5</w:t>
      </w:r>
      <w:r w:rsidRPr="00642479">
        <w:rPr>
          <w:u w:val="single"/>
        </w:rPr>
        <w:t xml:space="preserve"> – </w:t>
      </w:r>
      <w:r w:rsidR="0096124C" w:rsidRPr="00642479">
        <w:rPr>
          <w:u w:val="single"/>
        </w:rPr>
        <w:t xml:space="preserve">    </w:t>
      </w:r>
      <w:r w:rsidRPr="00642479">
        <w:rPr>
          <w:rFonts w:cs="Calibri"/>
          <w:u w:val="single"/>
          <w:lang w:eastAsia="ar-SA"/>
        </w:rPr>
        <w:t>Wykaz wykonanych zamówień</w:t>
      </w:r>
    </w:p>
    <w:p w14:paraId="77F672E8" w14:textId="6467D03D" w:rsidR="006C5D19" w:rsidRPr="00642479" w:rsidRDefault="006C5D19" w:rsidP="00200180">
      <w:pPr>
        <w:tabs>
          <w:tab w:val="left" w:pos="1701"/>
        </w:tabs>
        <w:jc w:val="both"/>
        <w:rPr>
          <w:u w:val="single"/>
        </w:rPr>
      </w:pPr>
      <w:r w:rsidRPr="00642479">
        <w:rPr>
          <w:u w:val="single"/>
        </w:rPr>
        <w:t xml:space="preserve">Załącznik nr </w:t>
      </w:r>
      <w:r w:rsidR="001A5DA6">
        <w:rPr>
          <w:u w:val="single"/>
        </w:rPr>
        <w:t>6</w:t>
      </w:r>
      <w:r w:rsidRPr="00642479">
        <w:rPr>
          <w:u w:val="single"/>
        </w:rPr>
        <w:t xml:space="preserve"> – </w:t>
      </w:r>
      <w:r w:rsidR="0096124C" w:rsidRPr="00642479">
        <w:rPr>
          <w:u w:val="single"/>
        </w:rPr>
        <w:t xml:space="preserve">    </w:t>
      </w:r>
      <w:r w:rsidRPr="00642479">
        <w:rPr>
          <w:u w:val="single"/>
        </w:rPr>
        <w:t>Wzór umowy</w:t>
      </w:r>
    </w:p>
    <w:p w14:paraId="47851B85" w14:textId="77777777" w:rsidR="006E1CCA" w:rsidRPr="00EA1430" w:rsidRDefault="006E1CCA" w:rsidP="006E1CCA">
      <w:pPr>
        <w:jc w:val="both"/>
      </w:pPr>
    </w:p>
    <w:sectPr w:rsidR="006E1CCA" w:rsidRPr="00EA1430" w:rsidSect="00AD170D">
      <w:footerReference w:type="even" r:id="rId19"/>
      <w:footerReference w:type="default" r:id="rId2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1F09" w14:textId="77777777" w:rsidR="000C180B" w:rsidRDefault="000C180B">
      <w:r>
        <w:separator/>
      </w:r>
    </w:p>
  </w:endnote>
  <w:endnote w:type="continuationSeparator" w:id="0">
    <w:p w14:paraId="26E4B216" w14:textId="77777777" w:rsidR="000C180B" w:rsidRDefault="000C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DE4D" w14:textId="0E6FCCF0" w:rsidR="00DA57D1" w:rsidRDefault="00DA57D1" w:rsidP="00107C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86A46">
      <w:rPr>
        <w:rStyle w:val="Numerstrony"/>
        <w:noProof/>
      </w:rPr>
      <w:t>2</w:t>
    </w:r>
    <w:r>
      <w:rPr>
        <w:rStyle w:val="Numerstrony"/>
      </w:rPr>
      <w:fldChar w:fldCharType="end"/>
    </w:r>
  </w:p>
  <w:p w14:paraId="450AF309" w14:textId="77777777" w:rsidR="00DA57D1" w:rsidRDefault="00DA57D1" w:rsidP="002B4C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126D" w14:textId="77777777" w:rsidR="00DA57D1" w:rsidRDefault="00DA57D1" w:rsidP="00107C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tbl>
    <w:tblPr>
      <w:tblW w:w="0" w:type="auto"/>
      <w:tblInd w:w="70" w:type="dxa"/>
      <w:tblBorders>
        <w:top w:val="thinThickSmallGap" w:sz="24" w:space="0" w:color="auto"/>
      </w:tblBorders>
      <w:tblCellMar>
        <w:left w:w="70" w:type="dxa"/>
        <w:right w:w="70" w:type="dxa"/>
      </w:tblCellMar>
      <w:tblLook w:val="0000" w:firstRow="0" w:lastRow="0" w:firstColumn="0" w:lastColumn="0" w:noHBand="0" w:noVBand="0"/>
    </w:tblPr>
    <w:tblGrid>
      <w:gridCol w:w="9720"/>
    </w:tblGrid>
    <w:tr w:rsidR="00DA57D1" w14:paraId="324A4156" w14:textId="77777777">
      <w:trPr>
        <w:trHeight w:val="100"/>
      </w:trPr>
      <w:tc>
        <w:tcPr>
          <w:tcW w:w="9720" w:type="dxa"/>
          <w:tcBorders>
            <w:top w:val="thinThickSmallGap" w:sz="24" w:space="0" w:color="auto"/>
          </w:tcBorders>
        </w:tcPr>
        <w:p w14:paraId="3ADFAF06" w14:textId="76C5AD6A" w:rsidR="00DA57D1" w:rsidRDefault="00DA57D1" w:rsidP="002B4CC9">
          <w:pPr>
            <w:pStyle w:val="Stopka"/>
            <w:ind w:right="360"/>
            <w:rPr>
              <w:rFonts w:ascii="Arial" w:hAnsi="Arial" w:cs="Arial"/>
            </w:rPr>
          </w:pPr>
          <w:r>
            <w:rPr>
              <w:rFonts w:ascii="Arial" w:hAnsi="Arial" w:cs="Arial"/>
            </w:rPr>
            <w:t xml:space="preserve">Nr postępowania: </w:t>
          </w:r>
          <w:r w:rsidR="005F5C57">
            <w:rPr>
              <w:rFonts w:ascii="Arial" w:hAnsi="Arial" w:cs="Arial"/>
            </w:rPr>
            <w:t>NI-2ZP/2023 Cz. 1</w:t>
          </w:r>
        </w:p>
      </w:tc>
    </w:tr>
  </w:tbl>
  <w:p w14:paraId="65B95702" w14:textId="77777777" w:rsidR="00DA57D1" w:rsidRPr="001830AE" w:rsidRDefault="00DA57D1" w:rsidP="002B4CC9">
    <w:pPr>
      <w:pStyle w:val="Stopka"/>
      <w:ind w:right="360"/>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DEA6" w14:textId="77777777" w:rsidR="000C180B" w:rsidRDefault="000C180B">
      <w:r>
        <w:separator/>
      </w:r>
    </w:p>
  </w:footnote>
  <w:footnote w:type="continuationSeparator" w:id="0">
    <w:p w14:paraId="30A76AB2" w14:textId="77777777" w:rsidR="000C180B" w:rsidRDefault="000C1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760534"/>
    <w:name w:val="WW8Num2"/>
    <w:lvl w:ilvl="0">
      <w:start w:val="1"/>
      <w:numFmt w:val="decimal"/>
      <w:lvlText w:val="%1)"/>
      <w:lvlJc w:val="left"/>
      <w:pPr>
        <w:tabs>
          <w:tab w:val="num" w:pos="720"/>
        </w:tabs>
        <w:ind w:left="720" w:hanging="360"/>
      </w:pPr>
      <w:rPr>
        <w:rFonts w:ascii="Times New Roman" w:hAnsi="Times New Roman" w:cs="Times New Roman" w:hint="default"/>
        <w:b w:val="0"/>
        <w:i w:val="0"/>
        <w:color w:val="000000"/>
        <w:kern w:val="1"/>
        <w:sz w:val="20"/>
        <w:szCs w:val="20"/>
      </w:rPr>
    </w:lvl>
    <w:lvl w:ilvl="1">
      <w:start w:val="1"/>
      <w:numFmt w:val="lowerLetter"/>
      <w:lvlText w:val="%2)"/>
      <w:lvlJc w:val="left"/>
      <w:pPr>
        <w:tabs>
          <w:tab w:val="num" w:pos="1080"/>
        </w:tabs>
        <w:ind w:left="1080" w:hanging="360"/>
      </w:pPr>
      <w:rPr>
        <w:b w:val="0"/>
        <w:bCs/>
        <w:i w:val="0"/>
        <w:strike w:val="0"/>
        <w:sz w:val="24"/>
        <w:szCs w:val="24"/>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C652EB"/>
    <w:multiLevelType w:val="hybridMultilevel"/>
    <w:tmpl w:val="893C3904"/>
    <w:lvl w:ilvl="0" w:tplc="ECE2284E">
      <w:start w:val="2"/>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 w15:restartNumberingAfterBreak="0">
    <w:nsid w:val="00C774C2"/>
    <w:multiLevelType w:val="hybridMultilevel"/>
    <w:tmpl w:val="E2CA01B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F610D9"/>
    <w:multiLevelType w:val="hybridMultilevel"/>
    <w:tmpl w:val="2292A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464E7"/>
    <w:multiLevelType w:val="hybridMultilevel"/>
    <w:tmpl w:val="A1A4C2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EF7587"/>
    <w:multiLevelType w:val="hybridMultilevel"/>
    <w:tmpl w:val="6FF69B5E"/>
    <w:lvl w:ilvl="0" w:tplc="5900C1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5793A82"/>
    <w:multiLevelType w:val="multilevel"/>
    <w:tmpl w:val="7CD8F19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23261"/>
    <w:multiLevelType w:val="multilevel"/>
    <w:tmpl w:val="C706D7A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4200"/>
        </w:tabs>
        <w:ind w:left="4200" w:hanging="2160"/>
      </w:pPr>
      <w:rPr>
        <w:rFonts w:hint="default"/>
      </w:rPr>
    </w:lvl>
  </w:abstractNum>
  <w:abstractNum w:abstractNumId="8" w15:restartNumberingAfterBreak="0">
    <w:nsid w:val="2FA0593F"/>
    <w:multiLevelType w:val="multilevel"/>
    <w:tmpl w:val="203260C2"/>
    <w:lvl w:ilvl="0">
      <w:start w:val="5"/>
      <w:numFmt w:val="decimal"/>
      <w:lvlText w:val="%1"/>
      <w:lvlJc w:val="left"/>
      <w:pPr>
        <w:ind w:left="480" w:hanging="480"/>
      </w:pPr>
      <w:rPr>
        <w:rFonts w:hint="default"/>
      </w:rPr>
    </w:lvl>
    <w:lvl w:ilvl="1">
      <w:start w:val="9"/>
      <w:numFmt w:val="decimal"/>
      <w:lvlText w:val="%1.%2"/>
      <w:lvlJc w:val="left"/>
      <w:pPr>
        <w:ind w:left="692" w:hanging="48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 w15:restartNumberingAfterBreak="0">
    <w:nsid w:val="3260397F"/>
    <w:multiLevelType w:val="hybridMultilevel"/>
    <w:tmpl w:val="164484EE"/>
    <w:lvl w:ilvl="0" w:tplc="5614B432">
      <w:start w:val="1"/>
      <w:numFmt w:val="bullet"/>
      <w:lvlText w:val=""/>
      <w:lvlJc w:val="left"/>
      <w:pPr>
        <w:ind w:left="328" w:hanging="360"/>
      </w:pPr>
      <w:rPr>
        <w:rFonts w:ascii="Symbol" w:hAnsi="Symbol" w:hint="default"/>
      </w:rPr>
    </w:lvl>
    <w:lvl w:ilvl="1" w:tplc="04150003" w:tentative="1">
      <w:start w:val="1"/>
      <w:numFmt w:val="bullet"/>
      <w:lvlText w:val="o"/>
      <w:lvlJc w:val="left"/>
      <w:pPr>
        <w:ind w:left="1048" w:hanging="360"/>
      </w:pPr>
      <w:rPr>
        <w:rFonts w:ascii="Courier New" w:hAnsi="Courier New" w:cs="Courier New" w:hint="default"/>
      </w:rPr>
    </w:lvl>
    <w:lvl w:ilvl="2" w:tplc="04150005" w:tentative="1">
      <w:start w:val="1"/>
      <w:numFmt w:val="bullet"/>
      <w:lvlText w:val=""/>
      <w:lvlJc w:val="left"/>
      <w:pPr>
        <w:ind w:left="1768" w:hanging="360"/>
      </w:pPr>
      <w:rPr>
        <w:rFonts w:ascii="Wingdings" w:hAnsi="Wingdings" w:hint="default"/>
      </w:rPr>
    </w:lvl>
    <w:lvl w:ilvl="3" w:tplc="04150001" w:tentative="1">
      <w:start w:val="1"/>
      <w:numFmt w:val="bullet"/>
      <w:lvlText w:val=""/>
      <w:lvlJc w:val="left"/>
      <w:pPr>
        <w:ind w:left="2488" w:hanging="360"/>
      </w:pPr>
      <w:rPr>
        <w:rFonts w:ascii="Symbol" w:hAnsi="Symbol" w:hint="default"/>
      </w:rPr>
    </w:lvl>
    <w:lvl w:ilvl="4" w:tplc="04150003" w:tentative="1">
      <w:start w:val="1"/>
      <w:numFmt w:val="bullet"/>
      <w:lvlText w:val="o"/>
      <w:lvlJc w:val="left"/>
      <w:pPr>
        <w:ind w:left="3208" w:hanging="360"/>
      </w:pPr>
      <w:rPr>
        <w:rFonts w:ascii="Courier New" w:hAnsi="Courier New" w:cs="Courier New" w:hint="default"/>
      </w:rPr>
    </w:lvl>
    <w:lvl w:ilvl="5" w:tplc="04150005" w:tentative="1">
      <w:start w:val="1"/>
      <w:numFmt w:val="bullet"/>
      <w:lvlText w:val=""/>
      <w:lvlJc w:val="left"/>
      <w:pPr>
        <w:ind w:left="3928" w:hanging="360"/>
      </w:pPr>
      <w:rPr>
        <w:rFonts w:ascii="Wingdings" w:hAnsi="Wingdings" w:hint="default"/>
      </w:rPr>
    </w:lvl>
    <w:lvl w:ilvl="6" w:tplc="04150001" w:tentative="1">
      <w:start w:val="1"/>
      <w:numFmt w:val="bullet"/>
      <w:lvlText w:val=""/>
      <w:lvlJc w:val="left"/>
      <w:pPr>
        <w:ind w:left="4648" w:hanging="360"/>
      </w:pPr>
      <w:rPr>
        <w:rFonts w:ascii="Symbol" w:hAnsi="Symbol" w:hint="default"/>
      </w:rPr>
    </w:lvl>
    <w:lvl w:ilvl="7" w:tplc="04150003" w:tentative="1">
      <w:start w:val="1"/>
      <w:numFmt w:val="bullet"/>
      <w:lvlText w:val="o"/>
      <w:lvlJc w:val="left"/>
      <w:pPr>
        <w:ind w:left="5368" w:hanging="360"/>
      </w:pPr>
      <w:rPr>
        <w:rFonts w:ascii="Courier New" w:hAnsi="Courier New" w:cs="Courier New" w:hint="default"/>
      </w:rPr>
    </w:lvl>
    <w:lvl w:ilvl="8" w:tplc="04150005" w:tentative="1">
      <w:start w:val="1"/>
      <w:numFmt w:val="bullet"/>
      <w:lvlText w:val=""/>
      <w:lvlJc w:val="left"/>
      <w:pPr>
        <w:ind w:left="6088" w:hanging="360"/>
      </w:pPr>
      <w:rPr>
        <w:rFonts w:ascii="Wingdings" w:hAnsi="Wingdings" w:hint="default"/>
      </w:rPr>
    </w:lvl>
  </w:abstractNum>
  <w:abstractNum w:abstractNumId="10" w15:restartNumberingAfterBreak="0">
    <w:nsid w:val="37AC0ECA"/>
    <w:multiLevelType w:val="hybridMultilevel"/>
    <w:tmpl w:val="2CFC081E"/>
    <w:lvl w:ilvl="0" w:tplc="A482B7DE">
      <w:start w:val="1"/>
      <w:numFmt w:val="decimal"/>
      <w:lvlText w:val="%1)"/>
      <w:lvlJc w:val="left"/>
      <w:pPr>
        <w:ind w:left="786" w:hanging="360"/>
      </w:pPr>
      <w:rPr>
        <w:rFonts w:ascii="Times New Roman" w:hAnsi="Times New Roman" w:cs="Times New Roman" w:hint="default"/>
        <w:b w:val="0"/>
        <w:i w:val="0"/>
        <w:kern w:val="1"/>
        <w:sz w:val="20"/>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495595B"/>
    <w:multiLevelType w:val="hybridMultilevel"/>
    <w:tmpl w:val="46A6DBA4"/>
    <w:lvl w:ilvl="0" w:tplc="A23A0E1A">
      <w:start w:val="1"/>
      <w:numFmt w:val="upperRoman"/>
      <w:lvlText w:val="%1."/>
      <w:lvlJc w:val="left"/>
      <w:pPr>
        <w:tabs>
          <w:tab w:val="num" w:pos="1080"/>
        </w:tabs>
        <w:ind w:left="1080" w:hanging="720"/>
      </w:pPr>
      <w:rPr>
        <w:rFonts w:hint="default"/>
        <w:b/>
        <w:u w:val="singl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79480D"/>
    <w:multiLevelType w:val="hybridMultilevel"/>
    <w:tmpl w:val="89749452"/>
    <w:lvl w:ilvl="0" w:tplc="EF88C35E">
      <w:start w:val="1"/>
      <w:numFmt w:val="upperRoman"/>
      <w:lvlText w:val="%1."/>
      <w:lvlJc w:val="left"/>
      <w:pPr>
        <w:tabs>
          <w:tab w:val="num" w:pos="720"/>
        </w:tabs>
        <w:ind w:left="720" w:hanging="720"/>
      </w:pPr>
      <w:rPr>
        <w:rFonts w:hint="default"/>
        <w:b/>
        <w:u w:val="singl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5F24F2"/>
    <w:multiLevelType w:val="hybridMultilevel"/>
    <w:tmpl w:val="4372F634"/>
    <w:lvl w:ilvl="0" w:tplc="4BC6386E">
      <w:start w:val="1"/>
      <w:numFmt w:val="decimal"/>
      <w:lvlText w:val="7.%1."/>
      <w:lvlJc w:val="left"/>
      <w:pPr>
        <w:ind w:left="928" w:hanging="360"/>
      </w:pPr>
      <w:rPr>
        <w:rFonts w:ascii="Times New Roman" w:hAnsi="Times New Roman" w:cs="Times New Roman" w:hint="default"/>
        <w:b w:val="0"/>
        <w:i w:val="0"/>
        <w:strike w:val="0"/>
        <w:sz w:val="20"/>
        <w:szCs w:val="20"/>
        <w:lang w:eastAsia="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D5469"/>
    <w:multiLevelType w:val="hybridMultilevel"/>
    <w:tmpl w:val="3BD6E72C"/>
    <w:lvl w:ilvl="0" w:tplc="21C0327E">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528163E8"/>
    <w:multiLevelType w:val="multilevel"/>
    <w:tmpl w:val="F7F4CC1C"/>
    <w:lvl w:ilvl="0">
      <w:start w:val="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3467338"/>
    <w:multiLevelType w:val="hybridMultilevel"/>
    <w:tmpl w:val="61E4FC16"/>
    <w:lvl w:ilvl="0" w:tplc="B2FE45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4F571B9"/>
    <w:multiLevelType w:val="multilevel"/>
    <w:tmpl w:val="343E9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3B788D"/>
    <w:multiLevelType w:val="hybridMultilevel"/>
    <w:tmpl w:val="F8FC9300"/>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9600E3C"/>
    <w:multiLevelType w:val="hybridMultilevel"/>
    <w:tmpl w:val="946A2E72"/>
    <w:lvl w:ilvl="0" w:tplc="2646B052">
      <w:start w:val="1"/>
      <w:numFmt w:val="lowerLetter"/>
      <w:lvlText w:val="%1)"/>
      <w:lvlJc w:val="left"/>
      <w:pPr>
        <w:tabs>
          <w:tab w:val="num" w:pos="615"/>
        </w:tabs>
        <w:ind w:left="615" w:hanging="360"/>
      </w:pPr>
      <w:rPr>
        <w:rFonts w:hint="default"/>
        <w:b w:val="0"/>
        <w:bCs w:val="0"/>
      </w:rPr>
    </w:lvl>
    <w:lvl w:ilvl="1" w:tplc="04150019" w:tentative="1">
      <w:start w:val="1"/>
      <w:numFmt w:val="lowerLetter"/>
      <w:lvlText w:val="%2."/>
      <w:lvlJc w:val="left"/>
      <w:pPr>
        <w:tabs>
          <w:tab w:val="num" w:pos="1335"/>
        </w:tabs>
        <w:ind w:left="1335" w:hanging="360"/>
      </w:pPr>
    </w:lvl>
    <w:lvl w:ilvl="2" w:tplc="0415001B" w:tentative="1">
      <w:start w:val="1"/>
      <w:numFmt w:val="lowerRoman"/>
      <w:lvlText w:val="%3."/>
      <w:lvlJc w:val="right"/>
      <w:pPr>
        <w:tabs>
          <w:tab w:val="num" w:pos="2055"/>
        </w:tabs>
        <w:ind w:left="2055" w:hanging="180"/>
      </w:p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21" w15:restartNumberingAfterBreak="0">
    <w:nsid w:val="59BE1B0A"/>
    <w:multiLevelType w:val="hybridMultilevel"/>
    <w:tmpl w:val="4356C6FC"/>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92D2A06"/>
    <w:multiLevelType w:val="multilevel"/>
    <w:tmpl w:val="A3A68A0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3" w15:restartNumberingAfterBreak="0">
    <w:nsid w:val="7094334C"/>
    <w:multiLevelType w:val="multilevel"/>
    <w:tmpl w:val="3BD6E72C"/>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4"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406D22"/>
    <w:multiLevelType w:val="hybridMultilevel"/>
    <w:tmpl w:val="DE3AF2A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78507311"/>
    <w:multiLevelType w:val="hybridMultilevel"/>
    <w:tmpl w:val="BB9270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E8161BC"/>
    <w:multiLevelType w:val="hybridMultilevel"/>
    <w:tmpl w:val="F13AFB0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6781680">
    <w:abstractNumId w:val="12"/>
  </w:num>
  <w:num w:numId="2" w16cid:durableId="1988239576">
    <w:abstractNumId w:val="11"/>
  </w:num>
  <w:num w:numId="3" w16cid:durableId="692268255">
    <w:abstractNumId w:val="7"/>
  </w:num>
  <w:num w:numId="4" w16cid:durableId="871454690">
    <w:abstractNumId w:val="20"/>
  </w:num>
  <w:num w:numId="5" w16cid:durableId="1004867952">
    <w:abstractNumId w:val="22"/>
  </w:num>
  <w:num w:numId="6" w16cid:durableId="537085141">
    <w:abstractNumId w:val="21"/>
  </w:num>
  <w:num w:numId="7" w16cid:durableId="1752654554">
    <w:abstractNumId w:val="19"/>
  </w:num>
  <w:num w:numId="8" w16cid:durableId="9575960">
    <w:abstractNumId w:val="15"/>
  </w:num>
  <w:num w:numId="9" w16cid:durableId="1218514269">
    <w:abstractNumId w:val="23"/>
  </w:num>
  <w:num w:numId="10" w16cid:durableId="1290092122">
    <w:abstractNumId w:val="26"/>
  </w:num>
  <w:num w:numId="11" w16cid:durableId="1445156019">
    <w:abstractNumId w:val="2"/>
  </w:num>
  <w:num w:numId="12" w16cid:durableId="427968895">
    <w:abstractNumId w:val="4"/>
  </w:num>
  <w:num w:numId="13" w16cid:durableId="563680368">
    <w:abstractNumId w:val="1"/>
  </w:num>
  <w:num w:numId="14" w16cid:durableId="909540938">
    <w:abstractNumId w:val="0"/>
  </w:num>
  <w:num w:numId="15" w16cid:durableId="587150919">
    <w:abstractNumId w:val="9"/>
  </w:num>
  <w:num w:numId="16" w16cid:durableId="2130052985">
    <w:abstractNumId w:val="25"/>
  </w:num>
  <w:num w:numId="17" w16cid:durableId="1277558873">
    <w:abstractNumId w:val="6"/>
  </w:num>
  <w:num w:numId="18" w16cid:durableId="2063602603">
    <w:abstractNumId w:val="16"/>
  </w:num>
  <w:num w:numId="19" w16cid:durableId="1152671925">
    <w:abstractNumId w:val="18"/>
  </w:num>
  <w:num w:numId="20" w16cid:durableId="1397246002">
    <w:abstractNumId w:val="8"/>
  </w:num>
  <w:num w:numId="21" w16cid:durableId="1720662873">
    <w:abstractNumId w:val="14"/>
  </w:num>
  <w:num w:numId="22" w16cid:durableId="2075354341">
    <w:abstractNumId w:val="10"/>
  </w:num>
  <w:num w:numId="23" w16cid:durableId="1956518962">
    <w:abstractNumId w:val="17"/>
  </w:num>
  <w:num w:numId="24" w16cid:durableId="1138454302">
    <w:abstractNumId w:val="5"/>
  </w:num>
  <w:num w:numId="25" w16cid:durableId="1911187112">
    <w:abstractNumId w:val="3"/>
  </w:num>
  <w:num w:numId="26" w16cid:durableId="2137291590">
    <w:abstractNumId w:val="13"/>
  </w:num>
  <w:num w:numId="27" w16cid:durableId="112941765">
    <w:abstractNumId w:val="24"/>
  </w:num>
  <w:num w:numId="28" w16cid:durableId="18794683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39"/>
    <w:rsid w:val="00000FBA"/>
    <w:rsid w:val="00006489"/>
    <w:rsid w:val="00007433"/>
    <w:rsid w:val="00015034"/>
    <w:rsid w:val="000179F9"/>
    <w:rsid w:val="0002289B"/>
    <w:rsid w:val="0003202E"/>
    <w:rsid w:val="00036072"/>
    <w:rsid w:val="00040C98"/>
    <w:rsid w:val="00041143"/>
    <w:rsid w:val="00041C1A"/>
    <w:rsid w:val="000441BC"/>
    <w:rsid w:val="000449EC"/>
    <w:rsid w:val="00051F05"/>
    <w:rsid w:val="00054999"/>
    <w:rsid w:val="00054ED4"/>
    <w:rsid w:val="000605AF"/>
    <w:rsid w:val="00060E35"/>
    <w:rsid w:val="00061791"/>
    <w:rsid w:val="000642FD"/>
    <w:rsid w:val="0007210C"/>
    <w:rsid w:val="0007336A"/>
    <w:rsid w:val="00073880"/>
    <w:rsid w:val="00075322"/>
    <w:rsid w:val="00075A21"/>
    <w:rsid w:val="000812D6"/>
    <w:rsid w:val="000818B3"/>
    <w:rsid w:val="0008372B"/>
    <w:rsid w:val="0008505F"/>
    <w:rsid w:val="000A431D"/>
    <w:rsid w:val="000A4737"/>
    <w:rsid w:val="000A478E"/>
    <w:rsid w:val="000B4C6E"/>
    <w:rsid w:val="000B61B1"/>
    <w:rsid w:val="000C180B"/>
    <w:rsid w:val="000C5F61"/>
    <w:rsid w:val="000C71AE"/>
    <w:rsid w:val="000D510C"/>
    <w:rsid w:val="000E02F9"/>
    <w:rsid w:val="000E11B3"/>
    <w:rsid w:val="000E2DED"/>
    <w:rsid w:val="000F3C3B"/>
    <w:rsid w:val="000F3F29"/>
    <w:rsid w:val="000F4392"/>
    <w:rsid w:val="001048E0"/>
    <w:rsid w:val="00104956"/>
    <w:rsid w:val="0010773B"/>
    <w:rsid w:val="00107C02"/>
    <w:rsid w:val="00112735"/>
    <w:rsid w:val="001232C8"/>
    <w:rsid w:val="00127F32"/>
    <w:rsid w:val="00131F1C"/>
    <w:rsid w:val="00147D57"/>
    <w:rsid w:val="00151F07"/>
    <w:rsid w:val="001607F6"/>
    <w:rsid w:val="00163DAB"/>
    <w:rsid w:val="001652B9"/>
    <w:rsid w:val="00170800"/>
    <w:rsid w:val="00170D26"/>
    <w:rsid w:val="00170E0A"/>
    <w:rsid w:val="001775E2"/>
    <w:rsid w:val="001800F1"/>
    <w:rsid w:val="00181AC3"/>
    <w:rsid w:val="00182665"/>
    <w:rsid w:val="001830AE"/>
    <w:rsid w:val="00186A46"/>
    <w:rsid w:val="001917B2"/>
    <w:rsid w:val="001933E8"/>
    <w:rsid w:val="00193534"/>
    <w:rsid w:val="00195E8A"/>
    <w:rsid w:val="00196486"/>
    <w:rsid w:val="001967D1"/>
    <w:rsid w:val="00196989"/>
    <w:rsid w:val="001A14D3"/>
    <w:rsid w:val="001A3C37"/>
    <w:rsid w:val="001A43EB"/>
    <w:rsid w:val="001A5DA6"/>
    <w:rsid w:val="001B19E2"/>
    <w:rsid w:val="001B2992"/>
    <w:rsid w:val="001B7EA5"/>
    <w:rsid w:val="001C4FBC"/>
    <w:rsid w:val="001D0340"/>
    <w:rsid w:val="001D700B"/>
    <w:rsid w:val="001D7070"/>
    <w:rsid w:val="001D79D7"/>
    <w:rsid w:val="001E7775"/>
    <w:rsid w:val="001E7903"/>
    <w:rsid w:val="001F6487"/>
    <w:rsid w:val="00200180"/>
    <w:rsid w:val="00217ADD"/>
    <w:rsid w:val="00232D7C"/>
    <w:rsid w:val="00235551"/>
    <w:rsid w:val="00236E45"/>
    <w:rsid w:val="00237494"/>
    <w:rsid w:val="002526CF"/>
    <w:rsid w:val="002545FD"/>
    <w:rsid w:val="002569A0"/>
    <w:rsid w:val="00262B80"/>
    <w:rsid w:val="00262E69"/>
    <w:rsid w:val="0026314C"/>
    <w:rsid w:val="00266C48"/>
    <w:rsid w:val="00270D18"/>
    <w:rsid w:val="00271663"/>
    <w:rsid w:val="002735E8"/>
    <w:rsid w:val="002803DE"/>
    <w:rsid w:val="00282B64"/>
    <w:rsid w:val="002935D1"/>
    <w:rsid w:val="00295261"/>
    <w:rsid w:val="002A181A"/>
    <w:rsid w:val="002A52DB"/>
    <w:rsid w:val="002B04F2"/>
    <w:rsid w:val="002B0FE1"/>
    <w:rsid w:val="002B2DAE"/>
    <w:rsid w:val="002B3D3C"/>
    <w:rsid w:val="002B4586"/>
    <w:rsid w:val="002B4CC9"/>
    <w:rsid w:val="002C3D41"/>
    <w:rsid w:val="002C77C9"/>
    <w:rsid w:val="002D2CE7"/>
    <w:rsid w:val="002D7C56"/>
    <w:rsid w:val="002E1342"/>
    <w:rsid w:val="002E521E"/>
    <w:rsid w:val="002F4641"/>
    <w:rsid w:val="003000EC"/>
    <w:rsid w:val="00307621"/>
    <w:rsid w:val="003078C2"/>
    <w:rsid w:val="00312304"/>
    <w:rsid w:val="00312886"/>
    <w:rsid w:val="00314ED6"/>
    <w:rsid w:val="00327300"/>
    <w:rsid w:val="00331682"/>
    <w:rsid w:val="003447BD"/>
    <w:rsid w:val="00346382"/>
    <w:rsid w:val="003468E2"/>
    <w:rsid w:val="00347D18"/>
    <w:rsid w:val="00355BA2"/>
    <w:rsid w:val="00356ACF"/>
    <w:rsid w:val="003665E6"/>
    <w:rsid w:val="0036717D"/>
    <w:rsid w:val="003769A5"/>
    <w:rsid w:val="00385FF0"/>
    <w:rsid w:val="00390DB4"/>
    <w:rsid w:val="0039118E"/>
    <w:rsid w:val="00391D72"/>
    <w:rsid w:val="00393052"/>
    <w:rsid w:val="00394A80"/>
    <w:rsid w:val="00394B3B"/>
    <w:rsid w:val="003A2CAC"/>
    <w:rsid w:val="003A3192"/>
    <w:rsid w:val="003A356D"/>
    <w:rsid w:val="003A49FA"/>
    <w:rsid w:val="003A4C24"/>
    <w:rsid w:val="003A696B"/>
    <w:rsid w:val="003A6B25"/>
    <w:rsid w:val="003A6D11"/>
    <w:rsid w:val="003B0C3D"/>
    <w:rsid w:val="003F29F0"/>
    <w:rsid w:val="003F5995"/>
    <w:rsid w:val="003F66EE"/>
    <w:rsid w:val="00403D1F"/>
    <w:rsid w:val="00404BD8"/>
    <w:rsid w:val="00406EB8"/>
    <w:rsid w:val="00411BB7"/>
    <w:rsid w:val="00417A25"/>
    <w:rsid w:val="00422106"/>
    <w:rsid w:val="00426B81"/>
    <w:rsid w:val="004424C7"/>
    <w:rsid w:val="004435C4"/>
    <w:rsid w:val="004436DF"/>
    <w:rsid w:val="00444CCA"/>
    <w:rsid w:val="00445221"/>
    <w:rsid w:val="00445B2D"/>
    <w:rsid w:val="00445BF7"/>
    <w:rsid w:val="00455ABB"/>
    <w:rsid w:val="004563B1"/>
    <w:rsid w:val="004644F8"/>
    <w:rsid w:val="00467662"/>
    <w:rsid w:val="00477295"/>
    <w:rsid w:val="00481B8D"/>
    <w:rsid w:val="004828B6"/>
    <w:rsid w:val="004840FA"/>
    <w:rsid w:val="00492732"/>
    <w:rsid w:val="004932B7"/>
    <w:rsid w:val="004955D3"/>
    <w:rsid w:val="004978AB"/>
    <w:rsid w:val="004A3141"/>
    <w:rsid w:val="004B2690"/>
    <w:rsid w:val="004B5026"/>
    <w:rsid w:val="004B5A9B"/>
    <w:rsid w:val="004C3E46"/>
    <w:rsid w:val="004C4CEC"/>
    <w:rsid w:val="004C5073"/>
    <w:rsid w:val="004D024F"/>
    <w:rsid w:val="004D38F2"/>
    <w:rsid w:val="004F6F7D"/>
    <w:rsid w:val="004F7C39"/>
    <w:rsid w:val="00505551"/>
    <w:rsid w:val="00506965"/>
    <w:rsid w:val="00515892"/>
    <w:rsid w:val="00517062"/>
    <w:rsid w:val="00521957"/>
    <w:rsid w:val="005219EF"/>
    <w:rsid w:val="00524784"/>
    <w:rsid w:val="00533F9D"/>
    <w:rsid w:val="00534630"/>
    <w:rsid w:val="00540226"/>
    <w:rsid w:val="005405C6"/>
    <w:rsid w:val="00541A45"/>
    <w:rsid w:val="00543646"/>
    <w:rsid w:val="005449D6"/>
    <w:rsid w:val="00551FAF"/>
    <w:rsid w:val="005521AD"/>
    <w:rsid w:val="005626BF"/>
    <w:rsid w:val="0058175B"/>
    <w:rsid w:val="00584491"/>
    <w:rsid w:val="00587683"/>
    <w:rsid w:val="005936B0"/>
    <w:rsid w:val="00595089"/>
    <w:rsid w:val="005A4BED"/>
    <w:rsid w:val="005B0911"/>
    <w:rsid w:val="005C0E11"/>
    <w:rsid w:val="005C2A8F"/>
    <w:rsid w:val="005C418A"/>
    <w:rsid w:val="005D5A3C"/>
    <w:rsid w:val="005E3721"/>
    <w:rsid w:val="005E5536"/>
    <w:rsid w:val="005E63F3"/>
    <w:rsid w:val="005E64AA"/>
    <w:rsid w:val="005F18C1"/>
    <w:rsid w:val="005F5C57"/>
    <w:rsid w:val="005F73C3"/>
    <w:rsid w:val="005F7803"/>
    <w:rsid w:val="0060058D"/>
    <w:rsid w:val="006055C4"/>
    <w:rsid w:val="006068BD"/>
    <w:rsid w:val="0062293C"/>
    <w:rsid w:val="00623C0F"/>
    <w:rsid w:val="0062430B"/>
    <w:rsid w:val="00630052"/>
    <w:rsid w:val="00630215"/>
    <w:rsid w:val="00630680"/>
    <w:rsid w:val="00631B34"/>
    <w:rsid w:val="00633646"/>
    <w:rsid w:val="00636BC0"/>
    <w:rsid w:val="00642479"/>
    <w:rsid w:val="006447E0"/>
    <w:rsid w:val="00647418"/>
    <w:rsid w:val="00650ABF"/>
    <w:rsid w:val="006607A3"/>
    <w:rsid w:val="0066172A"/>
    <w:rsid w:val="00687743"/>
    <w:rsid w:val="00692CBD"/>
    <w:rsid w:val="006A2D75"/>
    <w:rsid w:val="006A378E"/>
    <w:rsid w:val="006C584A"/>
    <w:rsid w:val="006C5D19"/>
    <w:rsid w:val="006C636A"/>
    <w:rsid w:val="006C6745"/>
    <w:rsid w:val="006C79AF"/>
    <w:rsid w:val="006D08F9"/>
    <w:rsid w:val="006D6FFC"/>
    <w:rsid w:val="006D78BB"/>
    <w:rsid w:val="006E1CCA"/>
    <w:rsid w:val="0070630B"/>
    <w:rsid w:val="00717F69"/>
    <w:rsid w:val="00720B17"/>
    <w:rsid w:val="00722F21"/>
    <w:rsid w:val="00730D08"/>
    <w:rsid w:val="0073245A"/>
    <w:rsid w:val="00735C89"/>
    <w:rsid w:val="00737EFC"/>
    <w:rsid w:val="00742FF9"/>
    <w:rsid w:val="00752E5A"/>
    <w:rsid w:val="00754F89"/>
    <w:rsid w:val="00762331"/>
    <w:rsid w:val="00762894"/>
    <w:rsid w:val="00770D61"/>
    <w:rsid w:val="007743CC"/>
    <w:rsid w:val="0077750F"/>
    <w:rsid w:val="0077758A"/>
    <w:rsid w:val="007802F0"/>
    <w:rsid w:val="00781066"/>
    <w:rsid w:val="0078644E"/>
    <w:rsid w:val="00793715"/>
    <w:rsid w:val="00793E40"/>
    <w:rsid w:val="00795DB3"/>
    <w:rsid w:val="00796607"/>
    <w:rsid w:val="007967BF"/>
    <w:rsid w:val="007A129F"/>
    <w:rsid w:val="007B0FEA"/>
    <w:rsid w:val="007C40A4"/>
    <w:rsid w:val="007C7E32"/>
    <w:rsid w:val="007D12BA"/>
    <w:rsid w:val="007D554B"/>
    <w:rsid w:val="007E409C"/>
    <w:rsid w:val="007E6350"/>
    <w:rsid w:val="007E705B"/>
    <w:rsid w:val="007F16DE"/>
    <w:rsid w:val="007F5B1E"/>
    <w:rsid w:val="007F7A2B"/>
    <w:rsid w:val="0080250A"/>
    <w:rsid w:val="0080375A"/>
    <w:rsid w:val="00804CC1"/>
    <w:rsid w:val="00806555"/>
    <w:rsid w:val="00807F9F"/>
    <w:rsid w:val="008117CA"/>
    <w:rsid w:val="00822A0D"/>
    <w:rsid w:val="00822B32"/>
    <w:rsid w:val="008257F4"/>
    <w:rsid w:val="00844694"/>
    <w:rsid w:val="00846F53"/>
    <w:rsid w:val="008535F5"/>
    <w:rsid w:val="008550B6"/>
    <w:rsid w:val="00864E26"/>
    <w:rsid w:val="008662F9"/>
    <w:rsid w:val="008700CB"/>
    <w:rsid w:val="00877D2E"/>
    <w:rsid w:val="00881061"/>
    <w:rsid w:val="00881C7F"/>
    <w:rsid w:val="00882312"/>
    <w:rsid w:val="0089004A"/>
    <w:rsid w:val="008940AD"/>
    <w:rsid w:val="008A11BC"/>
    <w:rsid w:val="008C2A46"/>
    <w:rsid w:val="008C6E67"/>
    <w:rsid w:val="008D3CC1"/>
    <w:rsid w:val="008D69F6"/>
    <w:rsid w:val="008E34A5"/>
    <w:rsid w:val="008E6776"/>
    <w:rsid w:val="008F0EEA"/>
    <w:rsid w:val="008F23D4"/>
    <w:rsid w:val="008F2DC2"/>
    <w:rsid w:val="008F421B"/>
    <w:rsid w:val="008F4FF1"/>
    <w:rsid w:val="008F55DB"/>
    <w:rsid w:val="00902CA9"/>
    <w:rsid w:val="00907C89"/>
    <w:rsid w:val="00915715"/>
    <w:rsid w:val="00916C85"/>
    <w:rsid w:val="009201D9"/>
    <w:rsid w:val="00944397"/>
    <w:rsid w:val="009478E1"/>
    <w:rsid w:val="00951CCE"/>
    <w:rsid w:val="009528D0"/>
    <w:rsid w:val="00960478"/>
    <w:rsid w:val="0096124C"/>
    <w:rsid w:val="00962B5A"/>
    <w:rsid w:val="00966450"/>
    <w:rsid w:val="00967959"/>
    <w:rsid w:val="00970D65"/>
    <w:rsid w:val="0097483D"/>
    <w:rsid w:val="009763EB"/>
    <w:rsid w:val="00980097"/>
    <w:rsid w:val="00980F38"/>
    <w:rsid w:val="00986F1A"/>
    <w:rsid w:val="00990B85"/>
    <w:rsid w:val="00993E41"/>
    <w:rsid w:val="00996F3D"/>
    <w:rsid w:val="009A5A2B"/>
    <w:rsid w:val="009B17FB"/>
    <w:rsid w:val="009B2862"/>
    <w:rsid w:val="009B55DF"/>
    <w:rsid w:val="009C122E"/>
    <w:rsid w:val="009C404C"/>
    <w:rsid w:val="009C6E24"/>
    <w:rsid w:val="009C6EF2"/>
    <w:rsid w:val="009D0035"/>
    <w:rsid w:val="009D4E83"/>
    <w:rsid w:val="009D61E8"/>
    <w:rsid w:val="009D7DDE"/>
    <w:rsid w:val="009E1FB7"/>
    <w:rsid w:val="009E25AF"/>
    <w:rsid w:val="009E6E1B"/>
    <w:rsid w:val="009E7CDA"/>
    <w:rsid w:val="009E7EB8"/>
    <w:rsid w:val="009F0FCF"/>
    <w:rsid w:val="009F2862"/>
    <w:rsid w:val="00A16FE6"/>
    <w:rsid w:val="00A174D3"/>
    <w:rsid w:val="00A24EA7"/>
    <w:rsid w:val="00A24FB1"/>
    <w:rsid w:val="00A254F1"/>
    <w:rsid w:val="00A34872"/>
    <w:rsid w:val="00A355FA"/>
    <w:rsid w:val="00A3792A"/>
    <w:rsid w:val="00A456E2"/>
    <w:rsid w:val="00A53BCB"/>
    <w:rsid w:val="00A73262"/>
    <w:rsid w:val="00A752FE"/>
    <w:rsid w:val="00A75CB6"/>
    <w:rsid w:val="00A7766B"/>
    <w:rsid w:val="00A8579A"/>
    <w:rsid w:val="00A943BA"/>
    <w:rsid w:val="00A95C29"/>
    <w:rsid w:val="00AA6B1F"/>
    <w:rsid w:val="00AB1752"/>
    <w:rsid w:val="00AB1D19"/>
    <w:rsid w:val="00AC32F2"/>
    <w:rsid w:val="00AC4599"/>
    <w:rsid w:val="00AC686C"/>
    <w:rsid w:val="00AD0577"/>
    <w:rsid w:val="00AD170D"/>
    <w:rsid w:val="00AD238B"/>
    <w:rsid w:val="00AD23DA"/>
    <w:rsid w:val="00AD27B0"/>
    <w:rsid w:val="00AD3D4F"/>
    <w:rsid w:val="00AE1635"/>
    <w:rsid w:val="00AE3F02"/>
    <w:rsid w:val="00AF10DB"/>
    <w:rsid w:val="00B1113C"/>
    <w:rsid w:val="00B1341B"/>
    <w:rsid w:val="00B21917"/>
    <w:rsid w:val="00B2284E"/>
    <w:rsid w:val="00B22D30"/>
    <w:rsid w:val="00B23E63"/>
    <w:rsid w:val="00B33173"/>
    <w:rsid w:val="00B34B0C"/>
    <w:rsid w:val="00B351F0"/>
    <w:rsid w:val="00B41FBD"/>
    <w:rsid w:val="00B466AF"/>
    <w:rsid w:val="00B54143"/>
    <w:rsid w:val="00B6068B"/>
    <w:rsid w:val="00B621B4"/>
    <w:rsid w:val="00B76A36"/>
    <w:rsid w:val="00B826D7"/>
    <w:rsid w:val="00B854B1"/>
    <w:rsid w:val="00B90F1B"/>
    <w:rsid w:val="00B93EA5"/>
    <w:rsid w:val="00B94646"/>
    <w:rsid w:val="00B969C9"/>
    <w:rsid w:val="00B9720C"/>
    <w:rsid w:val="00BA3FC4"/>
    <w:rsid w:val="00BB0828"/>
    <w:rsid w:val="00BB18DC"/>
    <w:rsid w:val="00BB45ED"/>
    <w:rsid w:val="00BB65E0"/>
    <w:rsid w:val="00BC4616"/>
    <w:rsid w:val="00BC4D8E"/>
    <w:rsid w:val="00BC6EC6"/>
    <w:rsid w:val="00BD47FB"/>
    <w:rsid w:val="00BE0A41"/>
    <w:rsid w:val="00BE2B27"/>
    <w:rsid w:val="00BE3CCF"/>
    <w:rsid w:val="00BE45CB"/>
    <w:rsid w:val="00BF54E5"/>
    <w:rsid w:val="00BF664D"/>
    <w:rsid w:val="00C06903"/>
    <w:rsid w:val="00C10001"/>
    <w:rsid w:val="00C17575"/>
    <w:rsid w:val="00C25678"/>
    <w:rsid w:val="00C25AA7"/>
    <w:rsid w:val="00C42526"/>
    <w:rsid w:val="00C4355B"/>
    <w:rsid w:val="00C553E7"/>
    <w:rsid w:val="00C60211"/>
    <w:rsid w:val="00C62520"/>
    <w:rsid w:val="00C660CF"/>
    <w:rsid w:val="00C77B8A"/>
    <w:rsid w:val="00C85D4A"/>
    <w:rsid w:val="00CA0BEC"/>
    <w:rsid w:val="00CA113D"/>
    <w:rsid w:val="00CA3D64"/>
    <w:rsid w:val="00CA7438"/>
    <w:rsid w:val="00CB5FD0"/>
    <w:rsid w:val="00CB67B1"/>
    <w:rsid w:val="00CC15B0"/>
    <w:rsid w:val="00CC261B"/>
    <w:rsid w:val="00CC3E8F"/>
    <w:rsid w:val="00CD07BB"/>
    <w:rsid w:val="00CD555E"/>
    <w:rsid w:val="00CD5685"/>
    <w:rsid w:val="00CE3BA3"/>
    <w:rsid w:val="00CE5718"/>
    <w:rsid w:val="00CE6A03"/>
    <w:rsid w:val="00CE7978"/>
    <w:rsid w:val="00D0792F"/>
    <w:rsid w:val="00D265D2"/>
    <w:rsid w:val="00D358B9"/>
    <w:rsid w:val="00D50D8F"/>
    <w:rsid w:val="00D549B0"/>
    <w:rsid w:val="00D5645D"/>
    <w:rsid w:val="00D57F28"/>
    <w:rsid w:val="00D605EE"/>
    <w:rsid w:val="00D611C7"/>
    <w:rsid w:val="00D61A55"/>
    <w:rsid w:val="00D73415"/>
    <w:rsid w:val="00D928E3"/>
    <w:rsid w:val="00D94507"/>
    <w:rsid w:val="00DA0CD4"/>
    <w:rsid w:val="00DA4235"/>
    <w:rsid w:val="00DA57D1"/>
    <w:rsid w:val="00DA7B67"/>
    <w:rsid w:val="00DB4ED6"/>
    <w:rsid w:val="00DC0E1C"/>
    <w:rsid w:val="00DC22CC"/>
    <w:rsid w:val="00DC47B7"/>
    <w:rsid w:val="00DD11FA"/>
    <w:rsid w:val="00DD4814"/>
    <w:rsid w:val="00DD7191"/>
    <w:rsid w:val="00DD746F"/>
    <w:rsid w:val="00DE0139"/>
    <w:rsid w:val="00DE678B"/>
    <w:rsid w:val="00DE6A22"/>
    <w:rsid w:val="00E044A5"/>
    <w:rsid w:val="00E05277"/>
    <w:rsid w:val="00E10D6B"/>
    <w:rsid w:val="00E21022"/>
    <w:rsid w:val="00E30AC9"/>
    <w:rsid w:val="00E35417"/>
    <w:rsid w:val="00E41930"/>
    <w:rsid w:val="00E41CE7"/>
    <w:rsid w:val="00E60656"/>
    <w:rsid w:val="00E61FC2"/>
    <w:rsid w:val="00E657E0"/>
    <w:rsid w:val="00E731D9"/>
    <w:rsid w:val="00E854EA"/>
    <w:rsid w:val="00E87CBD"/>
    <w:rsid w:val="00E97E80"/>
    <w:rsid w:val="00EA037D"/>
    <w:rsid w:val="00EA6BA3"/>
    <w:rsid w:val="00EB051B"/>
    <w:rsid w:val="00EB2A80"/>
    <w:rsid w:val="00EB3803"/>
    <w:rsid w:val="00EB4264"/>
    <w:rsid w:val="00EB526E"/>
    <w:rsid w:val="00EC1563"/>
    <w:rsid w:val="00EC312A"/>
    <w:rsid w:val="00ED44A6"/>
    <w:rsid w:val="00ED5B39"/>
    <w:rsid w:val="00EE461B"/>
    <w:rsid w:val="00EE5240"/>
    <w:rsid w:val="00EF3B9E"/>
    <w:rsid w:val="00EF5581"/>
    <w:rsid w:val="00EF6580"/>
    <w:rsid w:val="00EF6898"/>
    <w:rsid w:val="00F110F7"/>
    <w:rsid w:val="00F14AE9"/>
    <w:rsid w:val="00F1565D"/>
    <w:rsid w:val="00F16306"/>
    <w:rsid w:val="00F17CCE"/>
    <w:rsid w:val="00F20A01"/>
    <w:rsid w:val="00F26162"/>
    <w:rsid w:val="00F3026D"/>
    <w:rsid w:val="00F35AEE"/>
    <w:rsid w:val="00F36D23"/>
    <w:rsid w:val="00F429E4"/>
    <w:rsid w:val="00F43D61"/>
    <w:rsid w:val="00F52201"/>
    <w:rsid w:val="00F523B3"/>
    <w:rsid w:val="00F61A40"/>
    <w:rsid w:val="00F67A32"/>
    <w:rsid w:val="00F70CEF"/>
    <w:rsid w:val="00F71DCC"/>
    <w:rsid w:val="00F74252"/>
    <w:rsid w:val="00F829A8"/>
    <w:rsid w:val="00F8612E"/>
    <w:rsid w:val="00F910C4"/>
    <w:rsid w:val="00F946EF"/>
    <w:rsid w:val="00FA0836"/>
    <w:rsid w:val="00FA0C3F"/>
    <w:rsid w:val="00FB0FBD"/>
    <w:rsid w:val="00FB1A4A"/>
    <w:rsid w:val="00FB5134"/>
    <w:rsid w:val="00FB5A56"/>
    <w:rsid w:val="00FC203D"/>
    <w:rsid w:val="00FC2EE4"/>
    <w:rsid w:val="00FC5DFA"/>
    <w:rsid w:val="00FC794C"/>
    <w:rsid w:val="00FD34A5"/>
    <w:rsid w:val="00FE069A"/>
    <w:rsid w:val="00FF13A6"/>
    <w:rsid w:val="00FF4829"/>
    <w:rsid w:val="00FF4E48"/>
    <w:rsid w:val="00FF4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2CEB6"/>
  <w15:chartTrackingRefBased/>
  <w15:docId w15:val="{54A9E58C-221B-4AAC-956B-D5A0E8A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B4CC9"/>
    <w:pPr>
      <w:tabs>
        <w:tab w:val="center" w:pos="4536"/>
        <w:tab w:val="right" w:pos="9072"/>
      </w:tabs>
    </w:pPr>
  </w:style>
  <w:style w:type="character" w:styleId="Numerstrony">
    <w:name w:val="page number"/>
    <w:basedOn w:val="Domylnaczcionkaakapitu"/>
    <w:rsid w:val="002B4CC9"/>
  </w:style>
  <w:style w:type="paragraph" w:styleId="Nagwek">
    <w:name w:val="header"/>
    <w:basedOn w:val="Normalny"/>
    <w:link w:val="NagwekZnak"/>
    <w:uiPriority w:val="99"/>
    <w:rsid w:val="001830AE"/>
    <w:pPr>
      <w:tabs>
        <w:tab w:val="center" w:pos="4536"/>
        <w:tab w:val="right" w:pos="9072"/>
      </w:tabs>
    </w:pPr>
  </w:style>
  <w:style w:type="paragraph" w:styleId="Mapadokumentu">
    <w:name w:val="Document Map"/>
    <w:basedOn w:val="Normalny"/>
    <w:semiHidden/>
    <w:rsid w:val="001830AE"/>
    <w:pPr>
      <w:shd w:val="clear" w:color="auto" w:fill="000080"/>
    </w:pPr>
    <w:rPr>
      <w:rFonts w:ascii="Tahoma" w:hAnsi="Tahoma" w:cs="Tahoma"/>
    </w:rPr>
  </w:style>
  <w:style w:type="character" w:styleId="Hipercze">
    <w:name w:val="Hyperlink"/>
    <w:basedOn w:val="Domylnaczcionkaakapitu"/>
    <w:uiPriority w:val="99"/>
    <w:rsid w:val="00D611C7"/>
    <w:rPr>
      <w:color w:val="0000FF"/>
      <w:u w:val="single"/>
    </w:rPr>
  </w:style>
  <w:style w:type="table" w:styleId="Tabela-Siatka">
    <w:name w:val="Table Grid"/>
    <w:basedOn w:val="Standardowy"/>
    <w:rsid w:val="00DB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526E"/>
    <w:pPr>
      <w:spacing w:after="200" w:line="276" w:lineRule="auto"/>
      <w:ind w:left="720"/>
      <w:contextualSpacing/>
    </w:pPr>
    <w:rPr>
      <w:rFonts w:ascii="Calibri" w:eastAsia="Calibri" w:hAnsi="Calibri"/>
      <w:sz w:val="22"/>
      <w:szCs w:val="22"/>
      <w:lang w:eastAsia="en-US"/>
    </w:rPr>
  </w:style>
  <w:style w:type="paragraph" w:customStyle="1" w:styleId="WW-Default">
    <w:name w:val="WW-Default"/>
    <w:rsid w:val="00075322"/>
    <w:pPr>
      <w:suppressAutoHyphens/>
      <w:autoSpaceDE w:val="0"/>
    </w:pPr>
    <w:rPr>
      <w:rFonts w:ascii="Calibri" w:eastAsia="Times New Roman" w:hAnsi="Calibri"/>
      <w:color w:val="000000"/>
      <w:sz w:val="24"/>
      <w:szCs w:val="24"/>
      <w:lang w:eastAsia="ar-SA"/>
    </w:rPr>
  </w:style>
  <w:style w:type="paragraph" w:customStyle="1" w:styleId="Tekstwstpniesformatowany">
    <w:name w:val="Tekst wstępnie sformatowany"/>
    <w:basedOn w:val="Normalny"/>
    <w:rsid w:val="00F3026D"/>
    <w:pPr>
      <w:widowControl w:val="0"/>
      <w:suppressAutoHyphens/>
    </w:pPr>
    <w:rPr>
      <w:rFonts w:eastAsia="Calibri"/>
      <w:sz w:val="20"/>
      <w:szCs w:val="20"/>
      <w:lang w:eastAsia="pl-PL"/>
    </w:rPr>
  </w:style>
  <w:style w:type="character" w:styleId="Nierozpoznanawzmianka">
    <w:name w:val="Unresolved Mention"/>
    <w:basedOn w:val="Domylnaczcionkaakapitu"/>
    <w:uiPriority w:val="99"/>
    <w:semiHidden/>
    <w:unhideWhenUsed/>
    <w:rsid w:val="006D6FFC"/>
    <w:rPr>
      <w:color w:val="605E5C"/>
      <w:shd w:val="clear" w:color="auto" w:fill="E1DFDD"/>
    </w:rPr>
  </w:style>
  <w:style w:type="character" w:customStyle="1" w:styleId="NagwekZnak">
    <w:name w:val="Nagłówek Znak"/>
    <w:basedOn w:val="Domylnaczcionkaakapitu"/>
    <w:link w:val="Nagwek"/>
    <w:uiPriority w:val="99"/>
    <w:rsid w:val="006E1CCA"/>
    <w:rPr>
      <w:sz w:val="24"/>
      <w:szCs w:val="24"/>
      <w:lang w:eastAsia="zh-CN"/>
    </w:rPr>
  </w:style>
  <w:style w:type="character" w:customStyle="1" w:styleId="StopkaZnak">
    <w:name w:val="Stopka Znak"/>
    <w:basedOn w:val="Domylnaczcionkaakapitu"/>
    <w:link w:val="Stopka"/>
    <w:uiPriority w:val="99"/>
    <w:rsid w:val="006E1CCA"/>
    <w:rPr>
      <w:sz w:val="24"/>
      <w:szCs w:val="24"/>
      <w:lang w:eastAsia="zh-CN"/>
    </w:rPr>
  </w:style>
  <w:style w:type="character" w:customStyle="1" w:styleId="Nierozpoznanawzmianka1">
    <w:name w:val="Nierozpoznana wzmianka1"/>
    <w:uiPriority w:val="99"/>
    <w:semiHidden/>
    <w:unhideWhenUsed/>
    <w:rsid w:val="006E1CCA"/>
    <w:rPr>
      <w:color w:val="605E5C"/>
      <w:shd w:val="clear" w:color="auto" w:fill="E1DFDD"/>
    </w:rPr>
  </w:style>
  <w:style w:type="character" w:customStyle="1" w:styleId="Nierozpoznanawzmianka2">
    <w:name w:val="Nierozpoznana wzmianka2"/>
    <w:uiPriority w:val="99"/>
    <w:semiHidden/>
    <w:unhideWhenUsed/>
    <w:rsid w:val="006E1CCA"/>
    <w:rPr>
      <w:color w:val="605E5C"/>
      <w:shd w:val="clear" w:color="auto" w:fill="E1DFDD"/>
    </w:rPr>
  </w:style>
  <w:style w:type="character" w:styleId="UyteHipercze">
    <w:name w:val="FollowedHyperlink"/>
    <w:uiPriority w:val="99"/>
    <w:unhideWhenUsed/>
    <w:rsid w:val="006E1CCA"/>
    <w:rPr>
      <w:color w:val="800080"/>
      <w:u w:val="single"/>
    </w:rPr>
  </w:style>
  <w:style w:type="character" w:customStyle="1" w:styleId="Nierozpoznanawzmianka3">
    <w:name w:val="Nierozpoznana wzmianka3"/>
    <w:uiPriority w:val="99"/>
    <w:semiHidden/>
    <w:unhideWhenUsed/>
    <w:rsid w:val="006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aolszewski@mgk.olesnic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 TargetMode="External"/><Relationship Id="rId5" Type="http://schemas.openxmlformats.org/officeDocument/2006/relationships/webSettings" Target="webSettings.xml"/><Relationship Id="rId15" Type="http://schemas.openxmlformats.org/officeDocument/2006/relationships/hyperlink" Target="mailto:awieczorek@mgk.olesnica.pl" TargetMode="External"/><Relationship Id="rId10" Type="http://schemas.openxmlformats.org/officeDocument/2006/relationships/hyperlink" Target="https://mgk.olesnica.pl/zamowienia-publiczne/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mgk.olesnica.pl" TargetMode="External"/><Relationship Id="rId14" Type="http://schemas.openxmlformats.org/officeDocument/2006/relationships/hyperlink" Target="mailto:kdawidziuk@mgk.olesnic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75A9-01AD-4D20-A6CC-576ADE93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18</Pages>
  <Words>7813</Words>
  <Characters>46882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54586</CharactersWithSpaces>
  <SharedDoc>false</SharedDoc>
  <HLinks>
    <vt:vector size="66" baseType="variant">
      <vt:variant>
        <vt:i4>6750214</vt:i4>
      </vt:variant>
      <vt:variant>
        <vt:i4>33</vt:i4>
      </vt:variant>
      <vt:variant>
        <vt:i4>0</vt:i4>
      </vt:variant>
      <vt:variant>
        <vt:i4>5</vt:i4>
      </vt:variant>
      <vt:variant>
        <vt:lpwstr>mailto:aolszewski@mgk.olesnica.pl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2097236</vt:i4>
      </vt:variant>
      <vt:variant>
        <vt:i4>24</vt:i4>
      </vt:variant>
      <vt:variant>
        <vt:i4>0</vt:i4>
      </vt:variant>
      <vt:variant>
        <vt:i4>5</vt:i4>
      </vt:variant>
      <vt:variant>
        <vt:lpwstr>mailto:sekretariat@mgk.olesnica.pl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7340144</vt:i4>
      </vt:variant>
      <vt:variant>
        <vt:i4>15</vt:i4>
      </vt:variant>
      <vt:variant>
        <vt:i4>0</vt:i4>
      </vt:variant>
      <vt:variant>
        <vt:i4>5</vt:i4>
      </vt:variant>
      <vt:variant>
        <vt:lpwstr>https://mgk.olesnica.pl/zamowienia-publiczne/zamowienia</vt:lpwstr>
      </vt:variant>
      <vt:variant>
        <vt:lpwstr/>
      </vt:variant>
      <vt:variant>
        <vt:i4>1835094</vt:i4>
      </vt:variant>
      <vt:variant>
        <vt:i4>12</vt:i4>
      </vt:variant>
      <vt:variant>
        <vt:i4>0</vt:i4>
      </vt:variant>
      <vt:variant>
        <vt:i4>5</vt:i4>
      </vt:variant>
      <vt:variant>
        <vt:lpwstr>https://mgk.olesnica.pl/zamowienia-publiczne</vt:lpwstr>
      </vt:variant>
      <vt:variant>
        <vt:lpwstr/>
      </vt:variant>
      <vt:variant>
        <vt:i4>2097236</vt:i4>
      </vt:variant>
      <vt:variant>
        <vt:i4>9</vt:i4>
      </vt:variant>
      <vt:variant>
        <vt:i4>0</vt:i4>
      </vt:variant>
      <vt:variant>
        <vt:i4>5</vt:i4>
      </vt:variant>
      <vt:variant>
        <vt:lpwstr>mailto:sekretariat@mgk.olesnica.pl</vt:lpwstr>
      </vt:variant>
      <vt:variant>
        <vt:lpwstr/>
      </vt:variant>
      <vt:variant>
        <vt:i4>6815870</vt:i4>
      </vt:variant>
      <vt:variant>
        <vt:i4>3</vt:i4>
      </vt:variant>
      <vt:variant>
        <vt:i4>0</vt:i4>
      </vt:variant>
      <vt:variant>
        <vt:i4>5</vt:i4>
      </vt:variant>
      <vt:variant>
        <vt:lpwstr>http://www.mgk.olesnica.pl/</vt:lpwstr>
      </vt:variant>
      <vt:variant>
        <vt:lpwstr/>
      </vt:variant>
      <vt:variant>
        <vt:i4>2097236</vt:i4>
      </vt:variant>
      <vt:variant>
        <vt:i4>0</vt:i4>
      </vt:variant>
      <vt:variant>
        <vt:i4>0</vt:i4>
      </vt:variant>
      <vt:variant>
        <vt:i4>5</vt:i4>
      </vt:variant>
      <vt:variant>
        <vt:lpwstr>mailto:sekretariat@mgk.olesnica.pl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E.Szymanska</dc:creator>
  <cp:keywords/>
  <dc:description/>
  <cp:lastModifiedBy>Anna Wieczorek</cp:lastModifiedBy>
  <cp:revision>17</cp:revision>
  <cp:lastPrinted>2020-06-25T10:03:00Z</cp:lastPrinted>
  <dcterms:created xsi:type="dcterms:W3CDTF">2023-05-31T12:11:00Z</dcterms:created>
  <dcterms:modified xsi:type="dcterms:W3CDTF">2023-08-22T11:07:00Z</dcterms:modified>
</cp:coreProperties>
</file>