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1F8" w14:textId="5C4D6C03" w:rsidR="001713C2" w:rsidRPr="00EE0294" w:rsidRDefault="000A35E3" w:rsidP="00BB4E32">
      <w:pPr>
        <w:widowControl/>
        <w:spacing w:line="360" w:lineRule="auto"/>
        <w:rPr>
          <w:rFonts w:ascii="Arial" w:eastAsia="Times New Roman" w:hAnsi="Arial" w:cs="Arial"/>
          <w:b/>
          <w:bCs/>
          <w:color w:val="auto"/>
          <w:sz w:val="16"/>
          <w:szCs w:val="16"/>
          <w:lang w:eastAsia="pl-PL"/>
        </w:rPr>
      </w:pPr>
      <w:r w:rsidRPr="00EE0294">
        <w:rPr>
          <w:rFonts w:ascii="Arial" w:eastAsia="Times New Roman" w:hAnsi="Arial" w:cs="Arial"/>
          <w:b/>
          <w:bCs/>
          <w:color w:val="auto"/>
          <w:sz w:val="16"/>
          <w:szCs w:val="16"/>
          <w:lang w:eastAsia="pl-PL"/>
        </w:rPr>
        <w:br/>
      </w:r>
    </w:p>
    <w:p w14:paraId="79DE67C0" w14:textId="39E4B850" w:rsidR="004A27AD" w:rsidRDefault="004A27AD" w:rsidP="00BB4E32">
      <w:pPr>
        <w:widowControl/>
        <w:spacing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KLAUZULA INFORMACYJNA</w:t>
      </w:r>
    </w:p>
    <w:p w14:paraId="167FB1E7" w14:textId="0792018D" w:rsidR="005061B9" w:rsidRPr="007C4C5B" w:rsidRDefault="005061B9" w:rsidP="00BB4E32">
      <w:pPr>
        <w:widowControl/>
        <w:spacing w:line="360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5061B9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w zakresie kontroli poprzez monitoring wizyjny</w:t>
      </w:r>
    </w:p>
    <w:p w14:paraId="35607BD2" w14:textId="6E742C8F" w:rsidR="00331019" w:rsidRPr="007C4C5B" w:rsidRDefault="00331019" w:rsidP="00A04D48">
      <w:pPr>
        <w:widowControl/>
        <w:spacing w:after="150"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Zgodnie z art. 13 ust. 1 i 2 </w:t>
      </w:r>
      <w:r w:rsidRPr="007C4C5B">
        <w:rPr>
          <w:rFonts w:ascii="Arial" w:eastAsia="Calibri" w:hAnsi="Arial" w:cs="Arial"/>
          <w:color w:val="auto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dalej „RODO”, informuję, że: </w:t>
      </w:r>
    </w:p>
    <w:p w14:paraId="0C7C30FD" w14:textId="409145FF" w:rsidR="00331019" w:rsidRPr="007C4C5B" w:rsidRDefault="00331019" w:rsidP="00331019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administratorem Pani/Pana danych osobowych jest „Śródmieście” Sp. z o.o., z siedzibą w Tychach (43-100) przy al. Piłsudskiego 12, 43-100; bezpośredni kontakt z administratorem możliwy jest pod adresem poczty elektronicznej </w:t>
      </w:r>
      <w:hyperlink r:id="rId6" w:history="1">
        <w:r w:rsidRPr="007C4C5B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biuro@srodmiescie.tychy.pl</w:t>
        </w:r>
      </w:hyperlink>
      <w:r w:rsidR="004A27AD" w:rsidRPr="007C4C5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4CA8FDBE" w14:textId="478257EE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 danych wyznaczył Inspektora Ochrony Danych z którym można skontaktować się pod adresem poczty elektronicznej: </w:t>
      </w:r>
      <w:hyperlink r:id="rId7" w:history="1">
        <w:r w:rsidRPr="007C4C5B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iod@sodmiescie.tychy.pl</w:t>
        </w:r>
      </w:hyperlink>
      <w:r w:rsidRPr="007C4C5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bądź telefonicznie pod numerem: +48 (32) 3257220, 605 868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025</w:t>
      </w:r>
      <w:r w:rsidR="004A27AD"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</w:p>
    <w:p w14:paraId="00341BE6" w14:textId="067B2550" w:rsidR="005061B9" w:rsidRPr="005061B9" w:rsidRDefault="005061B9" w:rsidP="005061B9">
      <w:pPr>
        <w:widowControl/>
        <w:numPr>
          <w:ilvl w:val="0"/>
          <w:numId w:val="2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Pani/Pana dane przetwarzane będą w 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>cel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u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realizacji 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>uzasadnio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nego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interes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u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prawn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ego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rozumian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ego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jako konieczność kontroli realizacji przedmiotu zamówienia oraz rozliczenia pomiędzy Wykonawcą a Zamawiającym oraz możliwość dochodzenia i obrony roszczeń  z tego tytułu (art. 6 ust. 1 lit. f RODO) </w:t>
      </w:r>
    </w:p>
    <w:p w14:paraId="6A1EF2FC" w14:textId="352FC146" w:rsidR="005061B9" w:rsidRPr="005061B9" w:rsidRDefault="005061B9" w:rsidP="005061B9">
      <w:pPr>
        <w:widowControl/>
        <w:numPr>
          <w:ilvl w:val="0"/>
          <w:numId w:val="2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>Administrator przetwarza następujące kategorie danych osobowych: wizerunek osob</w:t>
      </w:r>
      <w:r w:rsidR="003D1454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y. </w:t>
      </w:r>
    </w:p>
    <w:p w14:paraId="405CA2BD" w14:textId="77777777" w:rsidR="005061B9" w:rsidRPr="005061B9" w:rsidRDefault="005061B9" w:rsidP="005061B9">
      <w:pPr>
        <w:widowControl/>
        <w:numPr>
          <w:ilvl w:val="0"/>
          <w:numId w:val="2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>Wskazane powyżej dane osobowe przetwarzane są na podstawie obowiązującej strony umowy w celu realizacji przedmiotu umowy i dochodzenia ewentualnych roszczeń z niej wynikających oraz rozliczenia pomiędzy Wykonawcą a Zamawiającym.</w:t>
      </w:r>
    </w:p>
    <w:p w14:paraId="3CDBF1D2" w14:textId="08CF2D2A" w:rsidR="005061B9" w:rsidRPr="005061B9" w:rsidRDefault="005061B9" w:rsidP="005061B9">
      <w:pPr>
        <w:widowControl/>
        <w:numPr>
          <w:ilvl w:val="0"/>
          <w:numId w:val="2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Odbiorcami Pani/Pana danych osobowych mogą być osoby lub podmioty uprawnione do ich przetwarzania na podstawie obowiązujących przepisów prawa oraz osoby lub podmioty współpracujące z administratorem </w:t>
      </w:r>
      <w:r w:rsidR="00927D35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i 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świadczące na jego rzecz usługi konieczne do realizacji celów </w:t>
      </w:r>
      <w:r w:rsidR="00927D35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zamówienia,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927D35">
        <w:rPr>
          <w:rFonts w:ascii="Arial" w:eastAsia="Times New Roman" w:hAnsi="Arial" w:cs="Arial"/>
          <w:color w:val="auto"/>
          <w:sz w:val="20"/>
          <w:szCs w:val="20"/>
          <w:lang w:eastAsia="pl-PL"/>
        </w:rPr>
        <w:t>upoważnieni pracownicy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Administratora, dostawcy usług IT, podmioty świadczące usługi prawne. Dane te mogą również zostać udostępnione podmiotom i organom upoważnionym do przetwarzania tych danych na podstawie przepisów prawa. </w:t>
      </w:r>
    </w:p>
    <w:p w14:paraId="5CD8D1DD" w14:textId="38FDA303" w:rsidR="005061B9" w:rsidRPr="005061B9" w:rsidRDefault="005061B9" w:rsidP="005061B9">
      <w:pPr>
        <w:widowControl/>
        <w:numPr>
          <w:ilvl w:val="0"/>
          <w:numId w:val="2"/>
        </w:numPr>
        <w:spacing w:after="150" w:line="360" w:lineRule="auto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Pani/Pana dane osobowe będą przechowywane aż do nadpisania </w:t>
      </w:r>
      <w:r w:rsidR="002311E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materiału pochodzącego z monitoringu wizyjnego 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(w zależności od wielkości nagrań) maksymalnie do </w:t>
      </w:r>
      <w:r w:rsidR="002311E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14 dni. W przypadku zabezpieczenia zapisu z  monitoringu wizyjnego, Pani/Pana dane 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przechowywane</w:t>
      </w:r>
      <w:r w:rsidR="002311E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będą 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przez</w:t>
      </w:r>
      <w:r w:rsidR="002311E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ok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r</w:t>
      </w:r>
      <w:r w:rsidR="002311E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es niezbędny do wyjaśnienia </w:t>
      </w:r>
      <w:r w:rsidR="00B7249D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sprawy dla której materiał 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pochodzący</w:t>
      </w:r>
      <w:r w:rsidR="00B7249D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 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monitoringu</w:t>
      </w:r>
      <w:r w:rsidR="00B7249D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został </w:t>
      </w:r>
      <w:r w:rsidR="00BB4E32">
        <w:rPr>
          <w:rFonts w:ascii="Arial" w:eastAsia="Times New Roman" w:hAnsi="Arial" w:cs="Arial"/>
          <w:color w:val="auto"/>
          <w:sz w:val="20"/>
          <w:szCs w:val="20"/>
          <w:lang w:eastAsia="pl-PL"/>
        </w:rPr>
        <w:t>zabezpieczony</w:t>
      </w:r>
      <w:r w:rsidR="0002066D">
        <w:rPr>
          <w:rFonts w:ascii="Arial" w:eastAsia="Times New Roman" w:hAnsi="Arial" w:cs="Arial"/>
          <w:color w:val="auto"/>
          <w:sz w:val="20"/>
          <w:szCs w:val="20"/>
          <w:lang w:eastAsia="pl-PL"/>
        </w:rPr>
        <w:t>, nie dłużej jednak niż przez okres 3 miesięcy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lub do czasu prawomocnego zakończenia postępowania prowadzonego na podstawie</w:t>
      </w:r>
      <w:r w:rsidR="00B7249D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przepisów</w:t>
      </w:r>
      <w:r w:rsidRPr="005061B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prawa.</w:t>
      </w:r>
    </w:p>
    <w:p w14:paraId="6C2D18CE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91D7553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posiada Pani/Pan:</w:t>
      </w:r>
    </w:p>
    <w:p w14:paraId="1A2AA694" w14:textId="77777777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15 RODO prawo dostępu do danych osobowych Pani/Pana dotyczących;</w:t>
      </w:r>
    </w:p>
    <w:p w14:paraId="714542CC" w14:textId="3617D964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16 RODO prawo do sprostowania Pani/Pana danych osobowych ;</w:t>
      </w:r>
    </w:p>
    <w:p w14:paraId="09206D72" w14:textId="4BC32FB3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F339D8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 </w:t>
      </w:r>
    </w:p>
    <w:p w14:paraId="3C136018" w14:textId="10BF25E3" w:rsidR="00331019" w:rsidRPr="007C4C5B" w:rsidRDefault="00331019" w:rsidP="00331019">
      <w:pPr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że przetwarzanie danych osobowych Pani/Pana dotyczących narusza przepisy RODO;</w:t>
      </w:r>
    </w:p>
    <w:p w14:paraId="4E5A3C9A" w14:textId="77777777" w:rsidR="00331019" w:rsidRPr="007C4C5B" w:rsidRDefault="00331019" w:rsidP="00331019">
      <w:pPr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nie przysługuje Pani/Panu:</w:t>
      </w:r>
    </w:p>
    <w:p w14:paraId="76D3CF83" w14:textId="77777777" w:rsidR="00331019" w:rsidRPr="007C4C5B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związku z art. 17 ust. 3 lit. b, d lub e RODO prawo do usunięcia danych osobowych;</w:t>
      </w:r>
    </w:p>
    <w:p w14:paraId="36CCC030" w14:textId="77777777" w:rsidR="00331019" w:rsidRPr="007C4C5B" w:rsidRDefault="00331019" w:rsidP="00331019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prawo do przenoszenia danych osobowych, o którym mowa w art. 20 RODO;</w:t>
      </w:r>
    </w:p>
    <w:p w14:paraId="3FB68640" w14:textId="23FCAC46" w:rsidR="00015A2A" w:rsidRPr="00BB4E32" w:rsidRDefault="00331019" w:rsidP="00BB4E32">
      <w:pPr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pl-PL"/>
        </w:rPr>
      </w:pPr>
      <w:r w:rsidRPr="007C4C5B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C4C5B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  <w:r w:rsidRPr="007C4C5B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</w:t>
      </w:r>
    </w:p>
    <w:sectPr w:rsidR="00015A2A" w:rsidRPr="00BB4E32" w:rsidSect="007C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9639">
    <w:abstractNumId w:val="4"/>
  </w:num>
  <w:num w:numId="2" w16cid:durableId="1861048646">
    <w:abstractNumId w:val="2"/>
  </w:num>
  <w:num w:numId="3" w16cid:durableId="411395598">
    <w:abstractNumId w:val="0"/>
  </w:num>
  <w:num w:numId="4" w16cid:durableId="859245922">
    <w:abstractNumId w:val="3"/>
  </w:num>
  <w:num w:numId="5" w16cid:durableId="534200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9"/>
    <w:rsid w:val="00015A2A"/>
    <w:rsid w:val="0002066D"/>
    <w:rsid w:val="000A35E3"/>
    <w:rsid w:val="00116808"/>
    <w:rsid w:val="001713C2"/>
    <w:rsid w:val="002311E9"/>
    <w:rsid w:val="00331019"/>
    <w:rsid w:val="003D1454"/>
    <w:rsid w:val="00464E30"/>
    <w:rsid w:val="004A27AD"/>
    <w:rsid w:val="005061B9"/>
    <w:rsid w:val="007C4C5B"/>
    <w:rsid w:val="00927D35"/>
    <w:rsid w:val="009F2DEC"/>
    <w:rsid w:val="00A04D48"/>
    <w:rsid w:val="00A15B3E"/>
    <w:rsid w:val="00B7249D"/>
    <w:rsid w:val="00BB4E32"/>
    <w:rsid w:val="00DF7D22"/>
    <w:rsid w:val="00ED1AB5"/>
    <w:rsid w:val="00EE0294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16A"/>
  <w15:chartTrackingRefBased/>
  <w15:docId w15:val="{EE32D880-3C21-49C7-BC12-A7D72914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10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1019"/>
    <w:rPr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310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odmiescie.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rodmiescie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CC56-B81D-4EA6-A2D0-F8AD201A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Karolina Langer</cp:lastModifiedBy>
  <cp:revision>2</cp:revision>
  <cp:lastPrinted>2021-08-31T10:26:00Z</cp:lastPrinted>
  <dcterms:created xsi:type="dcterms:W3CDTF">2023-10-20T10:14:00Z</dcterms:created>
  <dcterms:modified xsi:type="dcterms:W3CDTF">2023-10-20T10:14:00Z</dcterms:modified>
</cp:coreProperties>
</file>