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1A8C" w14:textId="7D104D1F" w:rsidR="00EC0785" w:rsidRPr="00AB294A" w:rsidRDefault="00EC0785" w:rsidP="009B1D89">
      <w:pPr>
        <w:pStyle w:val="Nagwek1"/>
      </w:pPr>
      <w:r w:rsidRPr="00AB294A">
        <w:t xml:space="preserve">System </w:t>
      </w:r>
      <w:r w:rsidR="001409A3">
        <w:t xml:space="preserve">bezpieczeństwa </w:t>
      </w:r>
      <w:r w:rsidR="007A23D9">
        <w:t>poczty elektronicznej – 1 szt.</w:t>
      </w:r>
    </w:p>
    <w:p w14:paraId="0ECA9455" w14:textId="77777777" w:rsidR="00511545" w:rsidRDefault="00511545" w:rsidP="00511545">
      <w:pPr>
        <w:spacing w:line="480" w:lineRule="auto"/>
        <w:rPr>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4"/>
        <w:gridCol w:w="2349"/>
        <w:gridCol w:w="5714"/>
        <w:gridCol w:w="4123"/>
      </w:tblGrid>
      <w:tr w:rsidR="00511545" w:rsidRPr="0072320D" w14:paraId="55DCB2F4" w14:textId="77777777" w:rsidTr="00987CFD">
        <w:trPr>
          <w:trHeight w:val="665"/>
        </w:trPr>
        <w:tc>
          <w:tcPr>
            <w:tcW w:w="295" w:type="pct"/>
            <w:shd w:val="clear" w:color="auto" w:fill="BFBFBF" w:themeFill="background1" w:themeFillShade="BF"/>
            <w:vAlign w:val="center"/>
          </w:tcPr>
          <w:p w14:paraId="0CA94465" w14:textId="77777777" w:rsidR="00511545" w:rsidRPr="0072320D" w:rsidRDefault="00511545" w:rsidP="00987CFD">
            <w:pPr>
              <w:jc w:val="center"/>
              <w:rPr>
                <w:rFonts w:cs="Arial"/>
                <w:b/>
                <w:bCs/>
                <w:sz w:val="20"/>
                <w:szCs w:val="20"/>
              </w:rPr>
            </w:pPr>
            <w:r w:rsidRPr="0072320D">
              <w:rPr>
                <w:rFonts w:cs="Arial"/>
                <w:b/>
                <w:bCs/>
                <w:sz w:val="20"/>
                <w:szCs w:val="20"/>
              </w:rPr>
              <w:t>Lp.</w:t>
            </w:r>
          </w:p>
        </w:tc>
        <w:tc>
          <w:tcPr>
            <w:tcW w:w="907" w:type="pct"/>
            <w:shd w:val="clear" w:color="auto" w:fill="BFBFBF" w:themeFill="background1" w:themeFillShade="BF"/>
            <w:tcMar>
              <w:top w:w="0" w:type="dxa"/>
              <w:left w:w="108" w:type="dxa"/>
              <w:bottom w:w="0" w:type="dxa"/>
              <w:right w:w="108" w:type="dxa"/>
            </w:tcMar>
            <w:vAlign w:val="center"/>
            <w:hideMark/>
          </w:tcPr>
          <w:p w14:paraId="54B17D0E" w14:textId="77777777" w:rsidR="00511545" w:rsidRPr="0072320D" w:rsidRDefault="00511545" w:rsidP="00987CFD">
            <w:pPr>
              <w:jc w:val="center"/>
              <w:rPr>
                <w:rFonts w:cs="Arial"/>
                <w:b/>
                <w:bCs/>
                <w:sz w:val="20"/>
                <w:szCs w:val="20"/>
              </w:rPr>
            </w:pPr>
            <w:r w:rsidRPr="0072320D">
              <w:rPr>
                <w:rFonts w:cs="Arial"/>
                <w:b/>
                <w:bCs/>
                <w:sz w:val="20"/>
                <w:szCs w:val="20"/>
              </w:rPr>
              <w:t>Parametr</w:t>
            </w:r>
          </w:p>
        </w:tc>
        <w:tc>
          <w:tcPr>
            <w:tcW w:w="2206" w:type="pct"/>
            <w:shd w:val="clear" w:color="auto" w:fill="BFBFBF" w:themeFill="background1" w:themeFillShade="BF"/>
            <w:tcMar>
              <w:top w:w="0" w:type="dxa"/>
              <w:left w:w="108" w:type="dxa"/>
              <w:bottom w:w="0" w:type="dxa"/>
              <w:right w:w="108" w:type="dxa"/>
            </w:tcMar>
            <w:vAlign w:val="center"/>
            <w:hideMark/>
          </w:tcPr>
          <w:p w14:paraId="38175BED" w14:textId="77777777" w:rsidR="00511545" w:rsidRPr="0072320D" w:rsidRDefault="00511545" w:rsidP="00987CFD">
            <w:pPr>
              <w:jc w:val="center"/>
              <w:rPr>
                <w:rFonts w:cs="Arial"/>
                <w:b/>
                <w:bCs/>
                <w:sz w:val="20"/>
                <w:szCs w:val="20"/>
              </w:rPr>
            </w:pPr>
            <w:r w:rsidRPr="002E480D">
              <w:rPr>
                <w:rFonts w:cs="Arial"/>
                <w:b/>
                <w:bCs/>
                <w:sz w:val="20"/>
                <w:szCs w:val="20"/>
              </w:rPr>
              <w:t>Wymagane parametry minimalne</w:t>
            </w:r>
          </w:p>
        </w:tc>
        <w:tc>
          <w:tcPr>
            <w:tcW w:w="1592" w:type="pct"/>
            <w:shd w:val="clear" w:color="auto" w:fill="BFBFBF" w:themeFill="background1" w:themeFillShade="BF"/>
            <w:tcMar>
              <w:top w:w="0" w:type="dxa"/>
              <w:left w:w="108" w:type="dxa"/>
              <w:bottom w:w="0" w:type="dxa"/>
              <w:right w:w="108" w:type="dxa"/>
            </w:tcMar>
            <w:vAlign w:val="center"/>
          </w:tcPr>
          <w:p w14:paraId="732E64C4" w14:textId="77777777" w:rsidR="00511545" w:rsidRPr="0072320D" w:rsidRDefault="00511545" w:rsidP="00987CFD">
            <w:pPr>
              <w:jc w:val="center"/>
              <w:rPr>
                <w:rFonts w:cs="Arial"/>
                <w:b/>
                <w:bCs/>
                <w:sz w:val="20"/>
                <w:szCs w:val="20"/>
              </w:rPr>
            </w:pPr>
            <w:r>
              <w:rPr>
                <w:rFonts w:cs="Arial"/>
                <w:b/>
                <w:bCs/>
                <w:sz w:val="20"/>
                <w:szCs w:val="20"/>
              </w:rPr>
              <w:t>Parametry oferowane*</w:t>
            </w:r>
          </w:p>
        </w:tc>
      </w:tr>
      <w:tr w:rsidR="00511545" w:rsidRPr="0072320D" w14:paraId="1B5C9217" w14:textId="77777777" w:rsidTr="00987CFD">
        <w:trPr>
          <w:trHeight w:val="350"/>
        </w:trPr>
        <w:tc>
          <w:tcPr>
            <w:tcW w:w="295" w:type="pct"/>
            <w:shd w:val="clear" w:color="auto" w:fill="auto"/>
            <w:vAlign w:val="center"/>
          </w:tcPr>
          <w:p w14:paraId="0ECA2F4F" w14:textId="77777777" w:rsidR="00511545" w:rsidRPr="0072320D" w:rsidRDefault="00511545" w:rsidP="00987CFD">
            <w:pPr>
              <w:jc w:val="center"/>
              <w:rPr>
                <w:rFonts w:cs="Arial"/>
                <w:b/>
                <w:bCs/>
                <w:sz w:val="20"/>
                <w:szCs w:val="20"/>
              </w:rPr>
            </w:pPr>
            <w:r>
              <w:rPr>
                <w:rFonts w:cs="Arial"/>
                <w:b/>
                <w:bCs/>
                <w:sz w:val="20"/>
                <w:szCs w:val="20"/>
              </w:rPr>
              <w:t>1</w:t>
            </w:r>
          </w:p>
        </w:tc>
        <w:tc>
          <w:tcPr>
            <w:tcW w:w="907" w:type="pct"/>
            <w:shd w:val="clear" w:color="auto" w:fill="auto"/>
            <w:tcMar>
              <w:top w:w="0" w:type="dxa"/>
              <w:left w:w="108" w:type="dxa"/>
              <w:bottom w:w="0" w:type="dxa"/>
              <w:right w:w="108" w:type="dxa"/>
            </w:tcMar>
            <w:vAlign w:val="center"/>
          </w:tcPr>
          <w:p w14:paraId="7D85960E" w14:textId="77777777" w:rsidR="00511545" w:rsidRPr="0072320D" w:rsidRDefault="00511545" w:rsidP="00987CFD">
            <w:pPr>
              <w:jc w:val="center"/>
              <w:rPr>
                <w:rFonts w:cs="Arial"/>
                <w:b/>
                <w:bCs/>
                <w:sz w:val="20"/>
                <w:szCs w:val="20"/>
              </w:rPr>
            </w:pPr>
            <w:r>
              <w:rPr>
                <w:rFonts w:cs="Arial"/>
                <w:b/>
                <w:bCs/>
                <w:sz w:val="20"/>
                <w:szCs w:val="20"/>
              </w:rPr>
              <w:t>2</w:t>
            </w:r>
          </w:p>
        </w:tc>
        <w:tc>
          <w:tcPr>
            <w:tcW w:w="2206" w:type="pct"/>
            <w:shd w:val="clear" w:color="auto" w:fill="auto"/>
            <w:tcMar>
              <w:top w:w="0" w:type="dxa"/>
              <w:left w:w="108" w:type="dxa"/>
              <w:bottom w:w="0" w:type="dxa"/>
              <w:right w:w="108" w:type="dxa"/>
            </w:tcMar>
            <w:vAlign w:val="center"/>
          </w:tcPr>
          <w:p w14:paraId="08DA854F" w14:textId="77777777" w:rsidR="00511545" w:rsidRPr="002E480D" w:rsidRDefault="00511545" w:rsidP="00987CFD">
            <w:pPr>
              <w:jc w:val="center"/>
              <w:rPr>
                <w:rFonts w:cs="Arial"/>
                <w:b/>
                <w:bCs/>
                <w:sz w:val="20"/>
                <w:szCs w:val="20"/>
              </w:rPr>
            </w:pPr>
            <w:r>
              <w:rPr>
                <w:rFonts w:cs="Arial"/>
                <w:b/>
                <w:bCs/>
                <w:sz w:val="20"/>
                <w:szCs w:val="20"/>
              </w:rPr>
              <w:t>3</w:t>
            </w:r>
          </w:p>
        </w:tc>
        <w:tc>
          <w:tcPr>
            <w:tcW w:w="1592" w:type="pct"/>
            <w:shd w:val="clear" w:color="auto" w:fill="auto"/>
            <w:tcMar>
              <w:top w:w="0" w:type="dxa"/>
              <w:left w:w="108" w:type="dxa"/>
              <w:bottom w:w="0" w:type="dxa"/>
              <w:right w:w="108" w:type="dxa"/>
            </w:tcMar>
            <w:vAlign w:val="center"/>
          </w:tcPr>
          <w:p w14:paraId="4238E2AB" w14:textId="77777777" w:rsidR="00511545" w:rsidRDefault="00511545" w:rsidP="00987CFD">
            <w:pPr>
              <w:jc w:val="center"/>
              <w:rPr>
                <w:rFonts w:cs="Arial"/>
                <w:b/>
                <w:bCs/>
                <w:sz w:val="20"/>
                <w:szCs w:val="20"/>
              </w:rPr>
            </w:pPr>
            <w:r>
              <w:rPr>
                <w:rFonts w:cs="Arial"/>
                <w:b/>
                <w:bCs/>
                <w:sz w:val="20"/>
                <w:szCs w:val="20"/>
              </w:rPr>
              <w:t>4</w:t>
            </w:r>
          </w:p>
        </w:tc>
      </w:tr>
      <w:tr w:rsidR="00511545" w:rsidRPr="0072320D" w14:paraId="0139EC94" w14:textId="77777777" w:rsidTr="00AD2FEE">
        <w:trPr>
          <w:trHeight w:val="337"/>
        </w:trPr>
        <w:tc>
          <w:tcPr>
            <w:tcW w:w="295" w:type="pct"/>
            <w:shd w:val="clear" w:color="auto" w:fill="FFFFFF" w:themeFill="background1"/>
            <w:vAlign w:val="center"/>
          </w:tcPr>
          <w:p w14:paraId="495D3946" w14:textId="77777777" w:rsidR="00511545" w:rsidRPr="0072320D" w:rsidRDefault="00511545" w:rsidP="00987CFD">
            <w:pPr>
              <w:jc w:val="center"/>
              <w:rPr>
                <w:rFonts w:cs="Arial"/>
                <w:b/>
                <w:bCs/>
                <w:sz w:val="20"/>
                <w:szCs w:val="20"/>
              </w:rPr>
            </w:pPr>
            <w:r>
              <w:rPr>
                <w:rFonts w:cs="Arial"/>
                <w:b/>
                <w:bCs/>
                <w:sz w:val="20"/>
                <w:szCs w:val="20"/>
              </w:rPr>
              <w:t>2</w:t>
            </w:r>
          </w:p>
        </w:tc>
        <w:tc>
          <w:tcPr>
            <w:tcW w:w="907" w:type="pct"/>
            <w:shd w:val="clear" w:color="auto" w:fill="FFFFFF" w:themeFill="background1"/>
            <w:tcMar>
              <w:top w:w="0" w:type="dxa"/>
              <w:left w:w="108" w:type="dxa"/>
              <w:bottom w:w="0" w:type="dxa"/>
              <w:right w:w="108" w:type="dxa"/>
            </w:tcMar>
            <w:vAlign w:val="center"/>
          </w:tcPr>
          <w:p w14:paraId="186AFFC2" w14:textId="77777777" w:rsidR="00511545" w:rsidRPr="00AD2FEE" w:rsidRDefault="00511545" w:rsidP="00987CFD">
            <w:pPr>
              <w:rPr>
                <w:rFonts w:cs="Arial"/>
                <w:b/>
                <w:sz w:val="20"/>
                <w:szCs w:val="20"/>
              </w:rPr>
            </w:pPr>
            <w:r w:rsidRPr="00AD2FEE">
              <w:rPr>
                <w:rFonts w:cs="Arial"/>
                <w:b/>
                <w:sz w:val="20"/>
                <w:szCs w:val="20"/>
              </w:rPr>
              <w:t>Wymagania ogólne</w:t>
            </w:r>
          </w:p>
        </w:tc>
        <w:tc>
          <w:tcPr>
            <w:tcW w:w="2206" w:type="pct"/>
            <w:shd w:val="clear" w:color="auto" w:fill="FFFFFF" w:themeFill="background1"/>
            <w:tcMar>
              <w:top w:w="0" w:type="dxa"/>
              <w:left w:w="108" w:type="dxa"/>
              <w:bottom w:w="0" w:type="dxa"/>
              <w:right w:w="108" w:type="dxa"/>
            </w:tcMar>
          </w:tcPr>
          <w:p w14:paraId="0FDC99E8" w14:textId="77777777" w:rsidR="00DA4DC4" w:rsidRPr="00AD2FEE" w:rsidRDefault="00DA4DC4" w:rsidP="00DA4DC4">
            <w:pPr>
              <w:jc w:val="both"/>
              <w:rPr>
                <w:rFonts w:asciiTheme="minorHAnsi" w:hAnsiTheme="minorHAnsi" w:cstheme="minorHAnsi"/>
                <w:sz w:val="20"/>
                <w:szCs w:val="20"/>
              </w:rPr>
            </w:pPr>
            <w:r w:rsidRPr="00AD2FEE">
              <w:rPr>
                <w:rFonts w:asciiTheme="minorHAnsi" w:hAnsiTheme="minorHAnsi" w:cstheme="minorHAnsi"/>
                <w:sz w:val="20"/>
                <w:szCs w:val="20"/>
              </w:rPr>
              <w:t>System ochrony poczty musi zapewniać kompleksową ochronę antyspamową, antywirusową oraz antyspyware’ową bez limitu licencyjnego na ilość chronionych kont użytkowników.</w:t>
            </w:r>
          </w:p>
          <w:p w14:paraId="1D0907F7" w14:textId="506CB4A2" w:rsidR="00DA4DC4" w:rsidRPr="00AD2FEE" w:rsidRDefault="00DA4DC4" w:rsidP="00DA4DC4">
            <w:pPr>
              <w:jc w:val="both"/>
              <w:rPr>
                <w:rFonts w:asciiTheme="minorHAnsi" w:hAnsiTheme="minorHAnsi" w:cstheme="minorHAnsi"/>
                <w:sz w:val="20"/>
                <w:szCs w:val="20"/>
              </w:rPr>
            </w:pPr>
            <w:r w:rsidRPr="00AD2FEE">
              <w:rPr>
                <w:rFonts w:asciiTheme="minorHAnsi" w:hAnsiTheme="minorHAnsi" w:cstheme="minorHAnsi"/>
                <w:sz w:val="20"/>
                <w:szCs w:val="20"/>
              </w:rPr>
              <w:t>Dopuszcza się aby poszczególne elementy wchodzące w skład systemu ochrony były zrealizowane w postaci osobnych, komercyjnych platform wirtualnych lub komercyjnych aplikacji instalowanych na platformach ogólnego przeznaczenia w środowisku wirtualnym. W przypadku implementacji programowej dostawca musi zapewnić platformę w postaci odpowiednio zabezpieczonego systememu operacyjnego, na którym będzie instalowane rozwiązanie. Platformy muszą mieć możliwość uruchomienia na co najmniej następujących hypervisorach:</w:t>
            </w:r>
            <w:r w:rsidR="00110531" w:rsidRPr="00AD2FEE">
              <w:rPr>
                <w:rFonts w:asciiTheme="minorHAnsi" w:hAnsiTheme="minorHAnsi" w:cstheme="minorHAnsi"/>
                <w:sz w:val="20"/>
                <w:szCs w:val="20"/>
              </w:rPr>
              <w:t xml:space="preserve"> </w:t>
            </w:r>
            <w:r w:rsidRPr="00AD2FEE">
              <w:rPr>
                <w:rFonts w:asciiTheme="minorHAnsi" w:hAnsiTheme="minorHAnsi" w:cstheme="minorHAnsi"/>
                <w:sz w:val="20"/>
                <w:szCs w:val="20"/>
              </w:rPr>
              <w:t>VMware ESX/ESXi 5.0/5.1/5.5/6.0/6.5/7.0, Microsoft Hyper-V 2008 R2/2012/2012 R2/2016, Citrix XenServer 6.0+, Open Source Xen 4.1+, KVM, AWS (Amazon Web Services), Microsoft Azure.</w:t>
            </w:r>
          </w:p>
          <w:p w14:paraId="7E83486C" w14:textId="77777777" w:rsidR="00DA4DC4" w:rsidRPr="00AD2FEE" w:rsidRDefault="00DA4DC4" w:rsidP="00DA4DC4">
            <w:pPr>
              <w:jc w:val="both"/>
              <w:rPr>
                <w:rFonts w:asciiTheme="minorHAnsi" w:hAnsiTheme="minorHAnsi" w:cstheme="minorHAnsi"/>
                <w:sz w:val="20"/>
                <w:szCs w:val="20"/>
              </w:rPr>
            </w:pPr>
            <w:r w:rsidRPr="00AD2FEE">
              <w:rPr>
                <w:rFonts w:asciiTheme="minorHAnsi" w:hAnsiTheme="minorHAnsi" w:cstheme="minorHAnsi"/>
                <w:sz w:val="20"/>
                <w:szCs w:val="20"/>
              </w:rPr>
              <w:t xml:space="preserve">Dla zapewnienia wysokiej sprawności i skuteczności działania rozwiązanie musi pracować w oparciu o komercyjne bazy zabezpieczeń. </w:t>
            </w:r>
          </w:p>
          <w:p w14:paraId="0D7E5232" w14:textId="77777777" w:rsidR="00DA4DC4" w:rsidRPr="00AD2FEE" w:rsidRDefault="00DA4DC4" w:rsidP="00DA4DC4">
            <w:pPr>
              <w:jc w:val="both"/>
              <w:rPr>
                <w:rFonts w:asciiTheme="minorHAnsi" w:hAnsiTheme="minorHAnsi" w:cstheme="minorHAnsi"/>
                <w:sz w:val="20"/>
                <w:szCs w:val="20"/>
              </w:rPr>
            </w:pPr>
            <w:r w:rsidRPr="00AD2FEE">
              <w:rPr>
                <w:rFonts w:asciiTheme="minorHAnsi" w:hAnsiTheme="minorHAnsi" w:cstheme="minorHAnsi"/>
                <w:sz w:val="20"/>
                <w:szCs w:val="20"/>
              </w:rPr>
              <w:t>Dostarczone rozwiązanie musi mieć możliwość pracy w każdym trybów:</w:t>
            </w:r>
          </w:p>
          <w:p w14:paraId="4223FE7D" w14:textId="77777777" w:rsidR="00DA4DC4" w:rsidRPr="00AD2FEE" w:rsidRDefault="00DA4DC4" w:rsidP="006C2D5E">
            <w:pPr>
              <w:pStyle w:val="Akapitzlist"/>
              <w:numPr>
                <w:ilvl w:val="0"/>
                <w:numId w:val="3"/>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Tryb Gateway.</w:t>
            </w:r>
          </w:p>
          <w:p w14:paraId="083B80B7" w14:textId="77777777" w:rsidR="00511545" w:rsidRDefault="00DA4DC4" w:rsidP="006C2D5E">
            <w:pPr>
              <w:pStyle w:val="Akapitzlist"/>
              <w:numPr>
                <w:ilvl w:val="0"/>
                <w:numId w:val="3"/>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Tryb transparentny (nie wymaga rekonfiguracji istniejącego systemu poczty elektronicznej).</w:t>
            </w:r>
          </w:p>
          <w:p w14:paraId="01EEDF40" w14:textId="3BF42DCB" w:rsidR="005B5DE2" w:rsidRPr="006D3FBA" w:rsidRDefault="005B5DE2" w:rsidP="006D3FBA">
            <w:pPr>
              <w:rPr>
                <w:sz w:val="20"/>
                <w:szCs w:val="20"/>
                <w:highlight w:val="yellow"/>
              </w:rPr>
            </w:pPr>
            <w:r w:rsidRPr="00A52A06">
              <w:rPr>
                <w:sz w:val="20"/>
                <w:szCs w:val="20"/>
              </w:rPr>
              <w:t>Rozwiązanie musi być kompatybilne z urządzeniem UTM, które posiada Zamawiający – FortiGate-</w:t>
            </w:r>
            <w:r w:rsidR="006D3FBA" w:rsidRPr="00A52A06">
              <w:rPr>
                <w:sz w:val="20"/>
                <w:szCs w:val="20"/>
              </w:rPr>
              <w:t>200</w:t>
            </w:r>
            <w:r w:rsidRPr="00A52A06">
              <w:rPr>
                <w:sz w:val="20"/>
                <w:szCs w:val="20"/>
              </w:rPr>
              <w:t>F.</w:t>
            </w:r>
          </w:p>
        </w:tc>
        <w:tc>
          <w:tcPr>
            <w:tcW w:w="1592" w:type="pct"/>
            <w:shd w:val="clear" w:color="auto" w:fill="FFFFFF" w:themeFill="background1"/>
            <w:tcMar>
              <w:top w:w="0" w:type="dxa"/>
              <w:left w:w="108" w:type="dxa"/>
              <w:bottom w:w="0" w:type="dxa"/>
              <w:right w:w="108" w:type="dxa"/>
            </w:tcMar>
            <w:vAlign w:val="center"/>
          </w:tcPr>
          <w:p w14:paraId="43F74C61" w14:textId="77777777" w:rsidR="00511545" w:rsidRPr="0072320D" w:rsidRDefault="00511545" w:rsidP="00987CFD">
            <w:pPr>
              <w:jc w:val="center"/>
              <w:rPr>
                <w:rFonts w:cs="Arial"/>
                <w:b/>
                <w:bCs/>
                <w:sz w:val="20"/>
                <w:szCs w:val="20"/>
              </w:rPr>
            </w:pPr>
          </w:p>
        </w:tc>
      </w:tr>
      <w:tr w:rsidR="00511545" w:rsidRPr="0072320D" w14:paraId="42697110" w14:textId="77777777" w:rsidTr="00AD2FEE">
        <w:trPr>
          <w:trHeight w:val="665"/>
        </w:trPr>
        <w:tc>
          <w:tcPr>
            <w:tcW w:w="295" w:type="pct"/>
            <w:shd w:val="clear" w:color="auto" w:fill="FFFFFF" w:themeFill="background1"/>
            <w:vAlign w:val="center"/>
          </w:tcPr>
          <w:p w14:paraId="26358AE3" w14:textId="77777777" w:rsidR="00511545" w:rsidRPr="0072320D" w:rsidRDefault="00511545" w:rsidP="00987CFD">
            <w:pPr>
              <w:jc w:val="center"/>
              <w:rPr>
                <w:rFonts w:cs="Arial"/>
                <w:b/>
                <w:bCs/>
                <w:sz w:val="20"/>
                <w:szCs w:val="20"/>
              </w:rPr>
            </w:pPr>
            <w:r>
              <w:rPr>
                <w:rFonts w:cs="Arial"/>
                <w:b/>
                <w:bCs/>
                <w:sz w:val="20"/>
                <w:szCs w:val="20"/>
              </w:rPr>
              <w:t>3</w:t>
            </w:r>
          </w:p>
        </w:tc>
        <w:tc>
          <w:tcPr>
            <w:tcW w:w="907" w:type="pct"/>
            <w:shd w:val="clear" w:color="auto" w:fill="FFFFFF" w:themeFill="background1"/>
            <w:tcMar>
              <w:top w:w="0" w:type="dxa"/>
              <w:left w:w="108" w:type="dxa"/>
              <w:bottom w:w="0" w:type="dxa"/>
              <w:right w:w="108" w:type="dxa"/>
            </w:tcMar>
            <w:vAlign w:val="center"/>
          </w:tcPr>
          <w:p w14:paraId="6F1DE4E1" w14:textId="1497D2CA" w:rsidR="00511545" w:rsidRPr="00AD2FEE" w:rsidRDefault="00B266BA" w:rsidP="00987CFD">
            <w:pPr>
              <w:rPr>
                <w:rFonts w:cs="Arial"/>
                <w:b/>
                <w:sz w:val="20"/>
                <w:szCs w:val="20"/>
              </w:rPr>
            </w:pPr>
            <w:r w:rsidRPr="00AD2FEE">
              <w:rPr>
                <w:rFonts w:cs="Arial"/>
                <w:b/>
                <w:sz w:val="20"/>
                <w:szCs w:val="20"/>
              </w:rPr>
              <w:t>Parametry fizyczne systemu antyspamowego</w:t>
            </w:r>
          </w:p>
        </w:tc>
        <w:tc>
          <w:tcPr>
            <w:tcW w:w="2206" w:type="pct"/>
            <w:shd w:val="clear" w:color="auto" w:fill="FFFFFF" w:themeFill="background1"/>
            <w:tcMar>
              <w:top w:w="0" w:type="dxa"/>
              <w:left w:w="108" w:type="dxa"/>
              <w:bottom w:w="0" w:type="dxa"/>
              <w:right w:w="108" w:type="dxa"/>
            </w:tcMar>
          </w:tcPr>
          <w:p w14:paraId="68E27CD7" w14:textId="69EE6AD5" w:rsidR="00511545" w:rsidRPr="00AD2FEE" w:rsidRDefault="00994FF1" w:rsidP="006C2D5E">
            <w:pPr>
              <w:pStyle w:val="Akapitzlist"/>
              <w:numPr>
                <w:ilvl w:val="0"/>
                <w:numId w:val="4"/>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 xml:space="preserve">System musi obsługiwać co najmniej 4 interfejsy sieciowe oraz wspierać powierzchnię dyskową o pojemności co </w:t>
            </w:r>
            <w:r w:rsidRPr="00AD2FEE">
              <w:rPr>
                <w:rFonts w:asciiTheme="minorHAnsi" w:hAnsiTheme="minorHAnsi" w:cstheme="minorHAnsi"/>
                <w:sz w:val="20"/>
                <w:szCs w:val="20"/>
              </w:rPr>
              <w:lastRenderedPageBreak/>
              <w:t>najmniej 1 TB.</w:t>
            </w:r>
          </w:p>
        </w:tc>
        <w:tc>
          <w:tcPr>
            <w:tcW w:w="1592" w:type="pct"/>
            <w:shd w:val="clear" w:color="auto" w:fill="FFFFFF" w:themeFill="background1"/>
            <w:tcMar>
              <w:top w:w="0" w:type="dxa"/>
              <w:left w:w="108" w:type="dxa"/>
              <w:bottom w:w="0" w:type="dxa"/>
              <w:right w:w="108" w:type="dxa"/>
            </w:tcMar>
            <w:vAlign w:val="center"/>
          </w:tcPr>
          <w:p w14:paraId="53DC3852" w14:textId="77777777" w:rsidR="00511545" w:rsidRPr="0072320D" w:rsidRDefault="00511545" w:rsidP="00987CFD">
            <w:pPr>
              <w:jc w:val="center"/>
              <w:rPr>
                <w:rFonts w:cs="Arial"/>
                <w:b/>
                <w:bCs/>
                <w:sz w:val="20"/>
                <w:szCs w:val="20"/>
              </w:rPr>
            </w:pPr>
          </w:p>
        </w:tc>
      </w:tr>
      <w:tr w:rsidR="00511545" w:rsidRPr="0072320D" w14:paraId="5B54646E" w14:textId="77777777" w:rsidTr="00AD2FEE">
        <w:trPr>
          <w:trHeight w:val="665"/>
        </w:trPr>
        <w:tc>
          <w:tcPr>
            <w:tcW w:w="295" w:type="pct"/>
            <w:shd w:val="clear" w:color="auto" w:fill="FFFFFF" w:themeFill="background1"/>
            <w:vAlign w:val="center"/>
          </w:tcPr>
          <w:p w14:paraId="62235365" w14:textId="77777777" w:rsidR="00511545" w:rsidRPr="0072320D" w:rsidRDefault="00511545" w:rsidP="00987CFD">
            <w:pPr>
              <w:jc w:val="center"/>
              <w:rPr>
                <w:rFonts w:cs="Arial"/>
                <w:b/>
                <w:bCs/>
                <w:sz w:val="20"/>
                <w:szCs w:val="20"/>
              </w:rPr>
            </w:pPr>
            <w:r>
              <w:rPr>
                <w:rFonts w:cs="Arial"/>
                <w:b/>
                <w:bCs/>
                <w:sz w:val="20"/>
                <w:szCs w:val="20"/>
              </w:rPr>
              <w:t>4</w:t>
            </w:r>
          </w:p>
        </w:tc>
        <w:tc>
          <w:tcPr>
            <w:tcW w:w="907" w:type="pct"/>
            <w:shd w:val="clear" w:color="auto" w:fill="FFFFFF" w:themeFill="background1"/>
            <w:tcMar>
              <w:top w:w="0" w:type="dxa"/>
              <w:left w:w="108" w:type="dxa"/>
              <w:bottom w:w="0" w:type="dxa"/>
              <w:right w:w="108" w:type="dxa"/>
            </w:tcMar>
            <w:vAlign w:val="center"/>
          </w:tcPr>
          <w:p w14:paraId="004328B4" w14:textId="561C8619" w:rsidR="00511545" w:rsidRPr="00AD2FEE" w:rsidRDefault="00994FF1" w:rsidP="00987CFD">
            <w:pPr>
              <w:rPr>
                <w:rFonts w:cs="Arial"/>
                <w:b/>
                <w:bCs/>
                <w:sz w:val="20"/>
                <w:szCs w:val="20"/>
              </w:rPr>
            </w:pPr>
            <w:r w:rsidRPr="00AD2FEE">
              <w:rPr>
                <w:rFonts w:cs="Arial"/>
                <w:b/>
                <w:bCs/>
                <w:sz w:val="20"/>
                <w:szCs w:val="20"/>
              </w:rPr>
              <w:t>Funkcja serwera poczty</w:t>
            </w:r>
          </w:p>
        </w:tc>
        <w:tc>
          <w:tcPr>
            <w:tcW w:w="2206" w:type="pct"/>
            <w:shd w:val="clear" w:color="auto" w:fill="FFFFFF" w:themeFill="background1"/>
            <w:tcMar>
              <w:top w:w="0" w:type="dxa"/>
              <w:left w:w="108" w:type="dxa"/>
              <w:bottom w:w="0" w:type="dxa"/>
              <w:right w:w="108" w:type="dxa"/>
            </w:tcMar>
          </w:tcPr>
          <w:p w14:paraId="488C4CB7" w14:textId="77777777" w:rsidR="00976732" w:rsidRPr="00AD2FEE" w:rsidRDefault="00976732" w:rsidP="00976732">
            <w:pPr>
              <w:jc w:val="both"/>
              <w:rPr>
                <w:rFonts w:asciiTheme="minorHAnsi" w:hAnsiTheme="minorHAnsi" w:cstheme="minorHAnsi"/>
                <w:sz w:val="20"/>
                <w:szCs w:val="20"/>
              </w:rPr>
            </w:pPr>
            <w:r w:rsidRPr="00AD2FEE">
              <w:rPr>
                <w:rFonts w:asciiTheme="minorHAnsi" w:hAnsiTheme="minorHAnsi" w:cstheme="minorHAnsi"/>
                <w:sz w:val="20"/>
                <w:szCs w:val="20"/>
              </w:rPr>
              <w:t>W ramach oferowanego systemu musi zostać dostarczony moduł realizujący funkcję serwera poczty umożliwiający zdefiniowanie co najmniej 150 lokalnych skrzynek pocztowych. Moduł serwera poczty musi integrować się z serwerem LDAP obsługując tym samym pełną listę zdefiniowanych tam użytkowników i przypisanych do nich kont pocztowych.</w:t>
            </w:r>
          </w:p>
          <w:p w14:paraId="4967E278" w14:textId="77777777" w:rsidR="00976732" w:rsidRPr="00AD2FEE" w:rsidRDefault="00976732" w:rsidP="00976732">
            <w:pPr>
              <w:jc w:val="both"/>
              <w:rPr>
                <w:rFonts w:asciiTheme="minorHAnsi" w:hAnsiTheme="minorHAnsi" w:cstheme="minorHAnsi"/>
                <w:sz w:val="20"/>
                <w:szCs w:val="20"/>
              </w:rPr>
            </w:pPr>
            <w:r w:rsidRPr="00AD2FEE">
              <w:rPr>
                <w:rFonts w:asciiTheme="minorHAnsi" w:hAnsiTheme="minorHAnsi" w:cstheme="minorHAnsi"/>
                <w:sz w:val="20"/>
                <w:szCs w:val="20"/>
              </w:rPr>
              <w:t>W tym zakresie dostarczony system musi zapewniać:</w:t>
            </w:r>
          </w:p>
          <w:p w14:paraId="3167F534" w14:textId="77777777" w:rsidR="00976732" w:rsidRPr="00AD2FEE" w:rsidRDefault="00976732" w:rsidP="006C2D5E">
            <w:pPr>
              <w:pStyle w:val="Akapitzlist"/>
              <w:numPr>
                <w:ilvl w:val="0"/>
                <w:numId w:val="5"/>
              </w:numPr>
              <w:spacing w:after="160" w:line="259" w:lineRule="auto"/>
              <w:jc w:val="both"/>
              <w:rPr>
                <w:rFonts w:asciiTheme="minorHAnsi" w:hAnsiTheme="minorHAnsi" w:cstheme="minorHAnsi"/>
                <w:sz w:val="20"/>
                <w:szCs w:val="20"/>
              </w:rPr>
            </w:pPr>
            <w:r w:rsidRPr="00AD2FEE">
              <w:rPr>
                <w:rFonts w:asciiTheme="minorHAnsi" w:hAnsiTheme="minorHAnsi" w:cstheme="minorHAnsi"/>
                <w:sz w:val="20"/>
                <w:szCs w:val="20"/>
              </w:rPr>
              <w:t>Obsługę serwisów pocztowych: SMTP, POP3, IMAP.</w:t>
            </w:r>
          </w:p>
          <w:p w14:paraId="7C369D09" w14:textId="77777777" w:rsidR="00976732" w:rsidRPr="00AD2FEE" w:rsidRDefault="00976732" w:rsidP="006C2D5E">
            <w:pPr>
              <w:pStyle w:val="Akapitzlist"/>
              <w:numPr>
                <w:ilvl w:val="0"/>
                <w:numId w:val="5"/>
              </w:numPr>
              <w:spacing w:after="160" w:line="259" w:lineRule="auto"/>
              <w:jc w:val="both"/>
              <w:rPr>
                <w:rFonts w:asciiTheme="minorHAnsi" w:hAnsiTheme="minorHAnsi" w:cstheme="minorHAnsi"/>
                <w:sz w:val="20"/>
                <w:szCs w:val="20"/>
              </w:rPr>
            </w:pPr>
            <w:r w:rsidRPr="00AD2FEE">
              <w:rPr>
                <w:rFonts w:asciiTheme="minorHAnsi" w:hAnsiTheme="minorHAnsi" w:cstheme="minorHAnsi"/>
                <w:sz w:val="20"/>
                <w:szCs w:val="20"/>
              </w:rPr>
              <w:t>Wsparcie szyfrowania komunikacji: SMTP over SSL (w tym zakresie musi wspierać protokoły: SSL, TLS 1.0, TLS 1.1 oraz TLS 1.2).</w:t>
            </w:r>
          </w:p>
          <w:p w14:paraId="5633579B" w14:textId="77777777" w:rsidR="00976732" w:rsidRPr="00AD2FEE" w:rsidRDefault="00976732" w:rsidP="006C2D5E">
            <w:pPr>
              <w:pStyle w:val="Akapitzlist"/>
              <w:numPr>
                <w:ilvl w:val="0"/>
                <w:numId w:val="5"/>
              </w:numPr>
              <w:spacing w:after="160" w:line="259" w:lineRule="auto"/>
              <w:jc w:val="both"/>
              <w:rPr>
                <w:rFonts w:asciiTheme="minorHAnsi" w:hAnsiTheme="minorHAnsi" w:cstheme="minorHAnsi"/>
                <w:sz w:val="20"/>
                <w:szCs w:val="20"/>
              </w:rPr>
            </w:pPr>
            <w:r w:rsidRPr="00AD2FEE">
              <w:rPr>
                <w:rFonts w:asciiTheme="minorHAnsi" w:hAnsiTheme="minorHAnsi" w:cstheme="minorHAnsi"/>
                <w:sz w:val="20"/>
                <w:szCs w:val="20"/>
              </w:rPr>
              <w:t>Definiowanie powierzchni dyskowej dedykowanej dla poszczególnych użytkowników.</w:t>
            </w:r>
          </w:p>
          <w:p w14:paraId="0AB4C089" w14:textId="77777777" w:rsidR="00976732" w:rsidRPr="00AD2FEE" w:rsidRDefault="00976732" w:rsidP="006C2D5E">
            <w:pPr>
              <w:pStyle w:val="Akapitzlist"/>
              <w:numPr>
                <w:ilvl w:val="0"/>
                <w:numId w:val="5"/>
              </w:numPr>
              <w:spacing w:after="160" w:line="259" w:lineRule="auto"/>
              <w:jc w:val="both"/>
              <w:rPr>
                <w:rFonts w:asciiTheme="minorHAnsi" w:hAnsiTheme="minorHAnsi" w:cstheme="minorHAnsi"/>
                <w:sz w:val="20"/>
                <w:szCs w:val="20"/>
              </w:rPr>
            </w:pPr>
            <w:r w:rsidRPr="00AD2FEE">
              <w:rPr>
                <w:rFonts w:asciiTheme="minorHAnsi" w:hAnsiTheme="minorHAnsi" w:cstheme="minorHAnsi"/>
                <w:sz w:val="20"/>
                <w:szCs w:val="20"/>
              </w:rPr>
              <w:t>Szyfrowany dostęp do poczty poprzez WebMail – z wykorzystaniem protokołu SSL (w tym zakresie musi wspierać protokoły: SSL, TLS 1.0, TLS 1.1, TLS 1.2 oraz TLS 1.3).</w:t>
            </w:r>
          </w:p>
          <w:p w14:paraId="534AF879" w14:textId="77777777" w:rsidR="00976732" w:rsidRPr="00AD2FEE" w:rsidRDefault="00976732" w:rsidP="006C2D5E">
            <w:pPr>
              <w:pStyle w:val="Akapitzlist"/>
              <w:numPr>
                <w:ilvl w:val="0"/>
                <w:numId w:val="5"/>
              </w:numPr>
              <w:spacing w:after="160" w:line="259" w:lineRule="auto"/>
              <w:jc w:val="both"/>
              <w:rPr>
                <w:rFonts w:asciiTheme="minorHAnsi" w:hAnsiTheme="minorHAnsi" w:cstheme="minorHAnsi"/>
                <w:sz w:val="20"/>
                <w:szCs w:val="20"/>
              </w:rPr>
            </w:pPr>
            <w:r w:rsidRPr="00AD2FEE">
              <w:rPr>
                <w:rFonts w:asciiTheme="minorHAnsi" w:hAnsiTheme="minorHAnsi" w:cstheme="minorHAnsi"/>
                <w:sz w:val="20"/>
                <w:szCs w:val="20"/>
              </w:rPr>
              <w:t>Polski interfejs użytkownika przy dostępie przez WebMail.</w:t>
            </w:r>
          </w:p>
          <w:p w14:paraId="7E2B1657" w14:textId="77777777" w:rsidR="00976732" w:rsidRPr="00AD2FEE" w:rsidRDefault="00976732" w:rsidP="006C2D5E">
            <w:pPr>
              <w:pStyle w:val="Akapitzlist"/>
              <w:numPr>
                <w:ilvl w:val="0"/>
                <w:numId w:val="5"/>
              </w:numPr>
              <w:spacing w:after="160" w:line="259" w:lineRule="auto"/>
              <w:jc w:val="both"/>
              <w:rPr>
                <w:rFonts w:asciiTheme="minorHAnsi" w:hAnsiTheme="minorHAnsi" w:cstheme="minorHAnsi"/>
                <w:sz w:val="20"/>
                <w:szCs w:val="20"/>
              </w:rPr>
            </w:pPr>
            <w:r w:rsidRPr="00AD2FEE">
              <w:rPr>
                <w:rFonts w:asciiTheme="minorHAnsi" w:hAnsiTheme="minorHAnsi" w:cstheme="minorHAnsi"/>
                <w:sz w:val="20"/>
                <w:szCs w:val="20"/>
              </w:rPr>
              <w:t>Lokalne konta użytkowników oraz możliwość czerpania kont pocztowych z zewnętrznego serwera LDAP.</w:t>
            </w:r>
          </w:p>
          <w:p w14:paraId="74E3D269" w14:textId="7248B394" w:rsidR="00511545" w:rsidRPr="00AD2FEE" w:rsidRDefault="00976732" w:rsidP="006C2D5E">
            <w:pPr>
              <w:pStyle w:val="Akapitzlist"/>
              <w:numPr>
                <w:ilvl w:val="0"/>
                <w:numId w:val="5"/>
              </w:numPr>
              <w:spacing w:after="160" w:line="259" w:lineRule="auto"/>
              <w:jc w:val="both"/>
              <w:rPr>
                <w:rFonts w:asciiTheme="minorHAnsi" w:hAnsiTheme="minorHAnsi" w:cstheme="minorHAnsi"/>
                <w:sz w:val="20"/>
                <w:szCs w:val="20"/>
              </w:rPr>
            </w:pPr>
            <w:r w:rsidRPr="00AD2FEE">
              <w:rPr>
                <w:rFonts w:asciiTheme="minorHAnsi" w:hAnsiTheme="minorHAnsi" w:cstheme="minorHAnsi"/>
                <w:sz w:val="20"/>
                <w:szCs w:val="20"/>
              </w:rPr>
              <w:t>Uwierzytelnianie użytkowników w oparciu o: bazę lokalną, zewnętrzny LDAP, Radius oraz protokoły: SMTP, POP3, IMAP.</w:t>
            </w:r>
          </w:p>
        </w:tc>
        <w:tc>
          <w:tcPr>
            <w:tcW w:w="1592" w:type="pct"/>
            <w:shd w:val="clear" w:color="auto" w:fill="FFFFFF" w:themeFill="background1"/>
            <w:tcMar>
              <w:top w:w="0" w:type="dxa"/>
              <w:left w:w="108" w:type="dxa"/>
              <w:bottom w:w="0" w:type="dxa"/>
              <w:right w:w="108" w:type="dxa"/>
            </w:tcMar>
            <w:vAlign w:val="center"/>
          </w:tcPr>
          <w:p w14:paraId="630BEB72" w14:textId="77777777" w:rsidR="00511545" w:rsidRPr="0072320D" w:rsidRDefault="00511545" w:rsidP="00987CFD">
            <w:pPr>
              <w:jc w:val="center"/>
              <w:rPr>
                <w:rFonts w:cs="Arial"/>
                <w:b/>
                <w:bCs/>
                <w:sz w:val="20"/>
                <w:szCs w:val="20"/>
              </w:rPr>
            </w:pPr>
          </w:p>
        </w:tc>
      </w:tr>
      <w:tr w:rsidR="00511545" w:rsidRPr="00F961C9" w14:paraId="19760051" w14:textId="77777777" w:rsidTr="00AD2FEE">
        <w:trPr>
          <w:trHeight w:val="665"/>
        </w:trPr>
        <w:tc>
          <w:tcPr>
            <w:tcW w:w="295" w:type="pct"/>
            <w:shd w:val="clear" w:color="auto" w:fill="FFFFFF" w:themeFill="background1"/>
            <w:vAlign w:val="center"/>
          </w:tcPr>
          <w:p w14:paraId="4F9DBF01" w14:textId="77777777" w:rsidR="00511545" w:rsidRPr="0072320D" w:rsidRDefault="00511545" w:rsidP="00987CFD">
            <w:pPr>
              <w:jc w:val="center"/>
              <w:rPr>
                <w:rFonts w:cs="Arial"/>
                <w:b/>
                <w:bCs/>
                <w:sz w:val="20"/>
                <w:szCs w:val="20"/>
              </w:rPr>
            </w:pPr>
            <w:r>
              <w:rPr>
                <w:rFonts w:cs="Arial"/>
                <w:b/>
                <w:bCs/>
                <w:sz w:val="20"/>
                <w:szCs w:val="20"/>
              </w:rPr>
              <w:t>5</w:t>
            </w:r>
          </w:p>
        </w:tc>
        <w:tc>
          <w:tcPr>
            <w:tcW w:w="907" w:type="pct"/>
            <w:shd w:val="clear" w:color="auto" w:fill="auto"/>
            <w:tcMar>
              <w:top w:w="0" w:type="dxa"/>
              <w:left w:w="108" w:type="dxa"/>
              <w:bottom w:w="0" w:type="dxa"/>
              <w:right w:w="108" w:type="dxa"/>
            </w:tcMar>
            <w:vAlign w:val="center"/>
          </w:tcPr>
          <w:p w14:paraId="71B56A8B" w14:textId="3906206E" w:rsidR="00511545" w:rsidRPr="00AD2FEE" w:rsidRDefault="00976732" w:rsidP="00987CFD">
            <w:pPr>
              <w:rPr>
                <w:rFonts w:cs="Arial"/>
                <w:b/>
                <w:sz w:val="20"/>
                <w:szCs w:val="20"/>
              </w:rPr>
            </w:pPr>
            <w:r w:rsidRPr="00AD2FEE">
              <w:rPr>
                <w:rFonts w:cs="Arial"/>
                <w:b/>
                <w:sz w:val="20"/>
                <w:szCs w:val="20"/>
              </w:rPr>
              <w:t>Ogólne funkcje systemu ochrony poczty</w:t>
            </w:r>
          </w:p>
        </w:tc>
        <w:tc>
          <w:tcPr>
            <w:tcW w:w="2206" w:type="pct"/>
            <w:shd w:val="clear" w:color="auto" w:fill="auto"/>
            <w:tcMar>
              <w:top w:w="0" w:type="dxa"/>
              <w:left w:w="108" w:type="dxa"/>
              <w:bottom w:w="0" w:type="dxa"/>
              <w:right w:w="108" w:type="dxa"/>
            </w:tcMar>
          </w:tcPr>
          <w:p w14:paraId="7B207476" w14:textId="77777777" w:rsidR="00A4203E" w:rsidRPr="00AD2FEE" w:rsidRDefault="00A4203E" w:rsidP="00A4203E">
            <w:pPr>
              <w:jc w:val="both"/>
              <w:rPr>
                <w:rFonts w:asciiTheme="minorHAnsi" w:hAnsiTheme="minorHAnsi" w:cstheme="minorHAnsi"/>
                <w:sz w:val="20"/>
                <w:szCs w:val="20"/>
              </w:rPr>
            </w:pPr>
            <w:r w:rsidRPr="00AD2FEE">
              <w:rPr>
                <w:rFonts w:asciiTheme="minorHAnsi" w:hAnsiTheme="minorHAnsi" w:cstheme="minorHAnsi"/>
                <w:sz w:val="20"/>
                <w:szCs w:val="20"/>
              </w:rPr>
              <w:t>Dostarczany system obsługi i ochrony poczty musi zapewniać poniższe funkcje:</w:t>
            </w:r>
          </w:p>
          <w:p w14:paraId="2720C835" w14:textId="77777777" w:rsidR="00A4203E" w:rsidRPr="00AD2FEE" w:rsidRDefault="00A4203E" w:rsidP="006C2D5E">
            <w:pPr>
              <w:pStyle w:val="Akapitzlist"/>
              <w:numPr>
                <w:ilvl w:val="0"/>
                <w:numId w:val="6"/>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Wsparcie dla co najmniej 20 domen pocztowych.</w:t>
            </w:r>
          </w:p>
          <w:p w14:paraId="2FAD5E1D" w14:textId="77777777" w:rsidR="00A4203E" w:rsidRPr="00AD2FEE" w:rsidRDefault="00A4203E" w:rsidP="006C2D5E">
            <w:pPr>
              <w:pStyle w:val="Akapitzlist"/>
              <w:numPr>
                <w:ilvl w:val="0"/>
                <w:numId w:val="6"/>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System musi realizować skanowanie antyspamowe i antywirusowe z wydajnością min. 25 tys. wiadomości/godzinę.</w:t>
            </w:r>
          </w:p>
          <w:p w14:paraId="2900559B" w14:textId="77777777" w:rsidR="00A4203E" w:rsidRPr="00AD2FEE" w:rsidRDefault="00A4203E" w:rsidP="006C2D5E">
            <w:pPr>
              <w:pStyle w:val="Akapitzlist"/>
              <w:numPr>
                <w:ilvl w:val="0"/>
                <w:numId w:val="6"/>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 xml:space="preserve">Polityki filtrowania poczty tworzone co najmniej w oparciu o: adresy mailowe, nazwy domenowe, adresy IP (w szczególności powinna być możliwość definiowania reguł </w:t>
            </w:r>
            <w:r w:rsidRPr="00AD2FEE">
              <w:rPr>
                <w:rFonts w:asciiTheme="minorHAnsi" w:hAnsiTheme="minorHAnsi" w:cstheme="minorHAnsi"/>
                <w:sz w:val="20"/>
                <w:szCs w:val="20"/>
              </w:rPr>
              <w:lastRenderedPageBreak/>
              <w:t>all-all).</w:t>
            </w:r>
          </w:p>
          <w:p w14:paraId="0CE0D156" w14:textId="77777777" w:rsidR="00A4203E" w:rsidRPr="00AD2FEE" w:rsidRDefault="00A4203E" w:rsidP="006C2D5E">
            <w:pPr>
              <w:pStyle w:val="Akapitzlist"/>
              <w:numPr>
                <w:ilvl w:val="0"/>
                <w:numId w:val="6"/>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Email routing w oparciu o reguły lokalne lub w oparciu o zewnętrzny serwer LDAP.</w:t>
            </w:r>
          </w:p>
          <w:p w14:paraId="27CB824C" w14:textId="77777777" w:rsidR="00A4203E" w:rsidRPr="00AD2FEE" w:rsidRDefault="00A4203E" w:rsidP="006C2D5E">
            <w:pPr>
              <w:pStyle w:val="Akapitzlist"/>
              <w:numPr>
                <w:ilvl w:val="0"/>
                <w:numId w:val="6"/>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Zarządzanie kolejkami wiadomości (np. reguły opóźniania dostarczenia wiadomości).</w:t>
            </w:r>
          </w:p>
          <w:p w14:paraId="45525DF9" w14:textId="77777777" w:rsidR="00A4203E" w:rsidRPr="00AD2FEE" w:rsidRDefault="00A4203E" w:rsidP="006C2D5E">
            <w:pPr>
              <w:pStyle w:val="Akapitzlist"/>
              <w:numPr>
                <w:ilvl w:val="0"/>
                <w:numId w:val="6"/>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Możliwość ograniczenia ilości poczty wychodzącej do chronionych domen w oparciu o nie mniej niż: ilość jednoczesnych sesji, maksymalną liczbę wiadomości w ramach sesji, maksymalną liczbę odbiorców w zadanym czasie.</w:t>
            </w:r>
          </w:p>
          <w:p w14:paraId="03EBF46D" w14:textId="77777777" w:rsidR="00A4203E" w:rsidRPr="00AD2FEE" w:rsidRDefault="00A4203E" w:rsidP="006C2D5E">
            <w:pPr>
              <w:pStyle w:val="Akapitzlist"/>
              <w:numPr>
                <w:ilvl w:val="0"/>
                <w:numId w:val="6"/>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Ochrona i analiza zarówno poczty przychodzącej jak i wychodzącej.</w:t>
            </w:r>
          </w:p>
          <w:p w14:paraId="0E0C9A58" w14:textId="77777777" w:rsidR="00A4203E" w:rsidRPr="00AD2FEE" w:rsidRDefault="00A4203E" w:rsidP="006C2D5E">
            <w:pPr>
              <w:pStyle w:val="Akapitzlist"/>
              <w:numPr>
                <w:ilvl w:val="0"/>
                <w:numId w:val="6"/>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Szczegółowe, wielowarstwowe polityki wykrywania spamu oraz wirusów.</w:t>
            </w:r>
          </w:p>
          <w:p w14:paraId="1489E3E9" w14:textId="77777777" w:rsidR="00A4203E" w:rsidRPr="00AD2FEE" w:rsidRDefault="00A4203E" w:rsidP="006C2D5E">
            <w:pPr>
              <w:pStyle w:val="Akapitzlist"/>
              <w:numPr>
                <w:ilvl w:val="0"/>
                <w:numId w:val="6"/>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Możliwość tworzenia polityk kontroli Antywirusowej oraz Antyspamowej w oparciu o użytkownika i atrybuty zwracane z zewnętrznego serwera LDAP.</w:t>
            </w:r>
          </w:p>
          <w:p w14:paraId="08F90F21" w14:textId="77777777" w:rsidR="00A4203E" w:rsidRPr="00AD2FEE" w:rsidRDefault="00A4203E" w:rsidP="006C2D5E">
            <w:pPr>
              <w:pStyle w:val="Akapitzlist"/>
              <w:numPr>
                <w:ilvl w:val="0"/>
                <w:numId w:val="6"/>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Kwarantanna poczty z dziennym podsumowaniem dla użytkownika z możliwością samodzielnego zwalniania bądź usuwania wiadomości z kwarantanny przez użytkownika.</w:t>
            </w:r>
          </w:p>
          <w:p w14:paraId="55C62247" w14:textId="77777777" w:rsidR="00A4203E" w:rsidRPr="00AD2FEE" w:rsidRDefault="00A4203E" w:rsidP="006C2D5E">
            <w:pPr>
              <w:pStyle w:val="Akapitzlist"/>
              <w:numPr>
                <w:ilvl w:val="0"/>
                <w:numId w:val="6"/>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Możliwość poddania ponownemu skanowaniu (antywirus, sandbox) wiadomości w momencie uwalniania ich z kwarantanny użytkownika lub administratora.</w:t>
            </w:r>
          </w:p>
          <w:p w14:paraId="2D1DEDF6" w14:textId="77777777" w:rsidR="00A4203E" w:rsidRPr="00AD2FEE" w:rsidRDefault="00A4203E" w:rsidP="006C2D5E">
            <w:pPr>
              <w:pStyle w:val="Akapitzlist"/>
              <w:numPr>
                <w:ilvl w:val="0"/>
                <w:numId w:val="6"/>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Dostęp do kwarantanny użytkownika możliwy poprzez WebMail.</w:t>
            </w:r>
          </w:p>
          <w:p w14:paraId="703ECCFB" w14:textId="77777777" w:rsidR="00A4203E" w:rsidRPr="00AD2FEE" w:rsidRDefault="00A4203E" w:rsidP="006C2D5E">
            <w:pPr>
              <w:pStyle w:val="Akapitzlist"/>
              <w:numPr>
                <w:ilvl w:val="0"/>
                <w:numId w:val="6"/>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Archiwizacja poczty przychodzącej i wychodzącej w oparciu o polityki.</w:t>
            </w:r>
          </w:p>
          <w:p w14:paraId="344AB87D" w14:textId="77777777" w:rsidR="00A4203E" w:rsidRPr="00AD2FEE" w:rsidRDefault="00A4203E" w:rsidP="006C2D5E">
            <w:pPr>
              <w:pStyle w:val="Akapitzlist"/>
              <w:numPr>
                <w:ilvl w:val="0"/>
                <w:numId w:val="6"/>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Możliwość przechowywania poczty oraz jej backup realizowany lokalnie na dysku systemu oraz na zewnętrznych zasobach, co najmniej: NFS, iSCSI.</w:t>
            </w:r>
          </w:p>
          <w:p w14:paraId="31945E44" w14:textId="77777777" w:rsidR="00A4203E" w:rsidRPr="00AD2FEE" w:rsidRDefault="00A4203E" w:rsidP="006C2D5E">
            <w:pPr>
              <w:pStyle w:val="Akapitzlist"/>
              <w:numPr>
                <w:ilvl w:val="0"/>
                <w:numId w:val="6"/>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Białe i czarne listy adresów mailowych definiowane globalnie oraz dla domen wskazanych przez administratora systemu.</w:t>
            </w:r>
          </w:p>
          <w:p w14:paraId="23F11BCA" w14:textId="77777777" w:rsidR="00A4203E" w:rsidRPr="00AD2FEE" w:rsidRDefault="00A4203E" w:rsidP="006C2D5E">
            <w:pPr>
              <w:pStyle w:val="Akapitzlist"/>
              <w:numPr>
                <w:ilvl w:val="0"/>
                <w:numId w:val="6"/>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Białe i czarne listy adresów mailowych dla poszczególnych użytkowników.</w:t>
            </w:r>
          </w:p>
          <w:p w14:paraId="3F198776" w14:textId="3C164DC2" w:rsidR="00511545" w:rsidRPr="00AD2FEE" w:rsidRDefault="00A4203E" w:rsidP="006C2D5E">
            <w:pPr>
              <w:pStyle w:val="Akapitzlist"/>
              <w:numPr>
                <w:ilvl w:val="0"/>
                <w:numId w:val="6"/>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lastRenderedPageBreak/>
              <w:t>Skanowanie załączników zaszyfrowanych. Odszyfrowywanie ich w oparciu o nie mniej niż: słowa zawarte w wiadomości pocztowej, wbudowaną listę haseł, listę haseł zdefiniowaną przez użytkownika.</w:t>
            </w:r>
          </w:p>
        </w:tc>
        <w:tc>
          <w:tcPr>
            <w:tcW w:w="1592" w:type="pct"/>
            <w:shd w:val="clear" w:color="auto" w:fill="FFFFFF" w:themeFill="background1"/>
            <w:tcMar>
              <w:top w:w="0" w:type="dxa"/>
              <w:left w:w="108" w:type="dxa"/>
              <w:bottom w:w="0" w:type="dxa"/>
              <w:right w:w="108" w:type="dxa"/>
            </w:tcMar>
            <w:vAlign w:val="center"/>
          </w:tcPr>
          <w:p w14:paraId="516E8F23" w14:textId="77777777" w:rsidR="00511545" w:rsidRPr="00F961C9" w:rsidRDefault="00511545" w:rsidP="00987CFD">
            <w:pPr>
              <w:jc w:val="center"/>
              <w:rPr>
                <w:rFonts w:cs="Arial"/>
                <w:b/>
                <w:bCs/>
                <w:sz w:val="20"/>
                <w:szCs w:val="20"/>
              </w:rPr>
            </w:pPr>
          </w:p>
        </w:tc>
      </w:tr>
      <w:tr w:rsidR="00511545" w:rsidRPr="008F184E" w14:paraId="1CB9BB80" w14:textId="77777777" w:rsidTr="00AD2FEE">
        <w:trPr>
          <w:trHeight w:val="665"/>
        </w:trPr>
        <w:tc>
          <w:tcPr>
            <w:tcW w:w="295" w:type="pct"/>
            <w:shd w:val="clear" w:color="auto" w:fill="FFFFFF" w:themeFill="background1"/>
            <w:vAlign w:val="center"/>
          </w:tcPr>
          <w:p w14:paraId="5EF6EBA8" w14:textId="77777777" w:rsidR="00511545" w:rsidRPr="00F961C9" w:rsidRDefault="00511545" w:rsidP="00987CFD">
            <w:pPr>
              <w:jc w:val="center"/>
              <w:rPr>
                <w:rFonts w:cs="Arial"/>
                <w:b/>
                <w:bCs/>
                <w:sz w:val="20"/>
                <w:szCs w:val="20"/>
              </w:rPr>
            </w:pPr>
            <w:r>
              <w:rPr>
                <w:rFonts w:cs="Arial"/>
                <w:b/>
                <w:bCs/>
                <w:sz w:val="20"/>
                <w:szCs w:val="20"/>
              </w:rPr>
              <w:lastRenderedPageBreak/>
              <w:t>6</w:t>
            </w:r>
          </w:p>
        </w:tc>
        <w:tc>
          <w:tcPr>
            <w:tcW w:w="907" w:type="pct"/>
            <w:shd w:val="clear" w:color="auto" w:fill="auto"/>
            <w:tcMar>
              <w:top w:w="0" w:type="dxa"/>
              <w:left w:w="108" w:type="dxa"/>
              <w:bottom w:w="0" w:type="dxa"/>
              <w:right w:w="108" w:type="dxa"/>
            </w:tcMar>
            <w:vAlign w:val="center"/>
          </w:tcPr>
          <w:p w14:paraId="41BB69C4" w14:textId="2C8329E3" w:rsidR="00511545" w:rsidRPr="00AD2FEE" w:rsidRDefault="00A4203E" w:rsidP="00987CFD">
            <w:pPr>
              <w:rPr>
                <w:rFonts w:cs="Arial"/>
                <w:b/>
                <w:sz w:val="20"/>
                <w:szCs w:val="20"/>
              </w:rPr>
            </w:pPr>
            <w:r w:rsidRPr="00AD2FEE">
              <w:rPr>
                <w:rFonts w:cs="Arial"/>
                <w:b/>
                <w:sz w:val="20"/>
                <w:szCs w:val="20"/>
              </w:rPr>
              <w:t>Kontrola antywirusowa i ochrona przed malware</w:t>
            </w:r>
          </w:p>
        </w:tc>
        <w:tc>
          <w:tcPr>
            <w:tcW w:w="2206" w:type="pct"/>
            <w:shd w:val="clear" w:color="auto" w:fill="auto"/>
            <w:tcMar>
              <w:top w:w="0" w:type="dxa"/>
              <w:left w:w="108" w:type="dxa"/>
              <w:bottom w:w="0" w:type="dxa"/>
              <w:right w:w="108" w:type="dxa"/>
            </w:tcMar>
          </w:tcPr>
          <w:p w14:paraId="705A5820" w14:textId="77777777" w:rsidR="009A0228" w:rsidRPr="00AD2FEE" w:rsidRDefault="009A0228" w:rsidP="009A0228">
            <w:pPr>
              <w:jc w:val="both"/>
              <w:rPr>
                <w:rFonts w:asciiTheme="minorHAnsi" w:hAnsiTheme="minorHAnsi" w:cstheme="minorHAnsi"/>
                <w:sz w:val="20"/>
                <w:szCs w:val="20"/>
              </w:rPr>
            </w:pPr>
            <w:r w:rsidRPr="00AD2FEE">
              <w:rPr>
                <w:rFonts w:asciiTheme="minorHAnsi" w:hAnsiTheme="minorHAnsi" w:cstheme="minorHAnsi"/>
                <w:sz w:val="20"/>
                <w:szCs w:val="20"/>
              </w:rPr>
              <w:t>W tym zakresie dostarczony system ochrony poczty musi zapewniać:</w:t>
            </w:r>
          </w:p>
          <w:p w14:paraId="54F3B033" w14:textId="77777777" w:rsidR="009A0228" w:rsidRPr="00AD2FEE" w:rsidRDefault="009A0228" w:rsidP="006C2D5E">
            <w:pPr>
              <w:pStyle w:val="Akapitzlist"/>
              <w:numPr>
                <w:ilvl w:val="0"/>
                <w:numId w:val="7"/>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Skanowanie antywirusowe wiadomości SMTP.</w:t>
            </w:r>
          </w:p>
          <w:p w14:paraId="23BB6693" w14:textId="77777777" w:rsidR="009A0228" w:rsidRPr="00AD2FEE" w:rsidRDefault="009A0228" w:rsidP="006C2D5E">
            <w:pPr>
              <w:pStyle w:val="Akapitzlist"/>
              <w:numPr>
                <w:ilvl w:val="0"/>
                <w:numId w:val="7"/>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Kwarantannę dla zainfekowanych plików.</w:t>
            </w:r>
          </w:p>
          <w:p w14:paraId="675AEB45" w14:textId="77777777" w:rsidR="009A0228" w:rsidRPr="00AD2FEE" w:rsidRDefault="009A0228" w:rsidP="006C2D5E">
            <w:pPr>
              <w:pStyle w:val="Akapitzlist"/>
              <w:numPr>
                <w:ilvl w:val="0"/>
                <w:numId w:val="7"/>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 xml:space="preserve">Skanowanie załączników skompresowanych. </w:t>
            </w:r>
          </w:p>
          <w:p w14:paraId="2600960D" w14:textId="77777777" w:rsidR="009A0228" w:rsidRPr="00AD2FEE" w:rsidRDefault="009A0228" w:rsidP="006C2D5E">
            <w:pPr>
              <w:pStyle w:val="Akapitzlist"/>
              <w:numPr>
                <w:ilvl w:val="0"/>
                <w:numId w:val="7"/>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Definiowanie komunikatów powiadomień w języku polskim.</w:t>
            </w:r>
          </w:p>
          <w:p w14:paraId="7F893E58" w14:textId="77777777" w:rsidR="009A0228" w:rsidRPr="00AD2FEE" w:rsidRDefault="009A0228" w:rsidP="006C2D5E">
            <w:pPr>
              <w:pStyle w:val="Akapitzlist"/>
              <w:numPr>
                <w:ilvl w:val="0"/>
                <w:numId w:val="7"/>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Blokowanie załączników w oparciu o typ pliku.</w:t>
            </w:r>
          </w:p>
          <w:p w14:paraId="4F29BD10" w14:textId="77777777" w:rsidR="009A0228" w:rsidRPr="00AD2FEE" w:rsidRDefault="009A0228" w:rsidP="006C2D5E">
            <w:pPr>
              <w:pStyle w:val="Akapitzlist"/>
              <w:numPr>
                <w:ilvl w:val="0"/>
                <w:numId w:val="7"/>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Możliwość zdefiniowania nie mniej niż 60 polityk kontroli antywirusowej.</w:t>
            </w:r>
          </w:p>
          <w:p w14:paraId="0F46FBD6" w14:textId="77777777" w:rsidR="009A0228" w:rsidRPr="00AD2FEE" w:rsidRDefault="009A0228" w:rsidP="006C2D5E">
            <w:pPr>
              <w:pStyle w:val="Akapitzlist"/>
              <w:numPr>
                <w:ilvl w:val="0"/>
                <w:numId w:val="7"/>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Moduł kontroli antywirusowej musi mieć możliwość współpracy z dedykowaną, komercyjną platformą (sprzętową lub wirtualną) lub usługą w chmurze typu Sandbox w celu rozpoznawania nieznanych dotąd zagrożeń. Rozwiązanie musi umożliwiać zatrzymanie poczty w dedykowanej kolejce wiadomości do momentu otrzymania werdyktu.</w:t>
            </w:r>
          </w:p>
          <w:p w14:paraId="3137FF3C" w14:textId="77777777" w:rsidR="009A0228" w:rsidRPr="00AD2FEE" w:rsidRDefault="009A0228" w:rsidP="006C2D5E">
            <w:pPr>
              <w:pStyle w:val="Akapitzlist"/>
              <w:numPr>
                <w:ilvl w:val="0"/>
                <w:numId w:val="7"/>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Definiowanie różnych akcji dla poszczególnych metod wykrywania wirusów i malware'u. Powinny one obejmować co najmniej: tagowanie wiadomości, dodanie nowego nagłówka, zastąpienie podejrzanej treści lub załącznika, akcje discard lub reject, dostarczenie do innego serwera, powiadomienie administratora.</w:t>
            </w:r>
          </w:p>
          <w:p w14:paraId="4C476701" w14:textId="77777777" w:rsidR="009A0228" w:rsidRPr="00AD2FEE" w:rsidRDefault="009A0228" w:rsidP="006C2D5E">
            <w:pPr>
              <w:pStyle w:val="Akapitzlist"/>
              <w:numPr>
                <w:ilvl w:val="0"/>
                <w:numId w:val="7"/>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 xml:space="preserve">Ochronę typu wirus outbrake. </w:t>
            </w:r>
          </w:p>
          <w:p w14:paraId="4DD566F5" w14:textId="5EFF51A2" w:rsidR="00511545" w:rsidRPr="00AD2FEE" w:rsidRDefault="009A0228" w:rsidP="006C2D5E">
            <w:pPr>
              <w:pStyle w:val="Akapitzlist"/>
              <w:numPr>
                <w:ilvl w:val="0"/>
                <w:numId w:val="7"/>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 xml:space="preserve">Ochronę przed zagrożeniami zawartymi </w:t>
            </w:r>
            <w:r w:rsidR="00473850">
              <w:rPr>
                <w:rFonts w:asciiTheme="minorHAnsi" w:hAnsiTheme="minorHAnsi" w:cstheme="minorHAnsi"/>
                <w:sz w:val="20"/>
                <w:szCs w:val="20"/>
              </w:rPr>
              <w:t xml:space="preserve">w </w:t>
            </w:r>
            <w:r w:rsidRPr="00AD2FEE">
              <w:rPr>
                <w:rFonts w:asciiTheme="minorHAnsi" w:hAnsiTheme="minorHAnsi" w:cstheme="minorHAnsi"/>
                <w:sz w:val="20"/>
                <w:szCs w:val="20"/>
              </w:rPr>
              <w:t xml:space="preserve">wiadomościach pocztowych i w załącznikach (nie mniej niż: pliki MS Office, PDF, HTML, tekstowe) poprzez usuwanie treści będących zagrożeniem (makra, adresy URL zagnieżdżone w  plikach, skrypty, ActiveX) i dostarczaniem oczyszczonych w ten sposób wiadomości. </w:t>
            </w:r>
          </w:p>
        </w:tc>
        <w:tc>
          <w:tcPr>
            <w:tcW w:w="1592" w:type="pct"/>
            <w:shd w:val="clear" w:color="auto" w:fill="FFFFFF" w:themeFill="background1"/>
            <w:tcMar>
              <w:top w:w="0" w:type="dxa"/>
              <w:left w:w="108" w:type="dxa"/>
              <w:bottom w:w="0" w:type="dxa"/>
              <w:right w:w="108" w:type="dxa"/>
            </w:tcMar>
            <w:vAlign w:val="center"/>
          </w:tcPr>
          <w:p w14:paraId="0EDBAE48" w14:textId="77777777" w:rsidR="00511545" w:rsidRPr="00F961C9" w:rsidRDefault="00511545" w:rsidP="00987CFD">
            <w:pPr>
              <w:jc w:val="center"/>
              <w:rPr>
                <w:rFonts w:cs="Arial"/>
                <w:b/>
                <w:bCs/>
                <w:sz w:val="20"/>
                <w:szCs w:val="20"/>
              </w:rPr>
            </w:pPr>
          </w:p>
        </w:tc>
      </w:tr>
      <w:tr w:rsidR="00511545" w:rsidRPr="008F184E" w14:paraId="100BB47F" w14:textId="77777777" w:rsidTr="00AD2FEE">
        <w:trPr>
          <w:trHeight w:val="665"/>
        </w:trPr>
        <w:tc>
          <w:tcPr>
            <w:tcW w:w="295" w:type="pct"/>
            <w:shd w:val="clear" w:color="auto" w:fill="FFFFFF" w:themeFill="background1"/>
            <w:vAlign w:val="center"/>
          </w:tcPr>
          <w:p w14:paraId="1C5AF1F2" w14:textId="77777777" w:rsidR="00511545" w:rsidRPr="0072320D" w:rsidRDefault="00511545" w:rsidP="00987CFD">
            <w:pPr>
              <w:jc w:val="center"/>
              <w:rPr>
                <w:rFonts w:cs="Arial"/>
                <w:b/>
                <w:bCs/>
                <w:sz w:val="20"/>
                <w:szCs w:val="20"/>
              </w:rPr>
            </w:pPr>
            <w:r>
              <w:rPr>
                <w:rFonts w:cs="Arial"/>
                <w:b/>
                <w:bCs/>
                <w:sz w:val="20"/>
                <w:szCs w:val="20"/>
              </w:rPr>
              <w:lastRenderedPageBreak/>
              <w:t>7</w:t>
            </w:r>
          </w:p>
        </w:tc>
        <w:tc>
          <w:tcPr>
            <w:tcW w:w="907" w:type="pct"/>
            <w:shd w:val="clear" w:color="auto" w:fill="auto"/>
            <w:tcMar>
              <w:top w:w="0" w:type="dxa"/>
              <w:left w:w="108" w:type="dxa"/>
              <w:bottom w:w="0" w:type="dxa"/>
              <w:right w:w="108" w:type="dxa"/>
            </w:tcMar>
            <w:vAlign w:val="center"/>
          </w:tcPr>
          <w:p w14:paraId="68009F96" w14:textId="2D7F9065" w:rsidR="00511545" w:rsidRPr="00AD2FEE" w:rsidRDefault="009A0228" w:rsidP="00987CFD">
            <w:pPr>
              <w:rPr>
                <w:rFonts w:cs="Arial"/>
                <w:b/>
                <w:sz w:val="20"/>
                <w:szCs w:val="20"/>
              </w:rPr>
            </w:pPr>
            <w:r w:rsidRPr="00AD2FEE">
              <w:rPr>
                <w:rFonts w:cs="Arial"/>
                <w:b/>
                <w:sz w:val="20"/>
                <w:szCs w:val="20"/>
              </w:rPr>
              <w:t>Kontrola antyspamowa</w:t>
            </w:r>
          </w:p>
        </w:tc>
        <w:tc>
          <w:tcPr>
            <w:tcW w:w="2206" w:type="pct"/>
            <w:shd w:val="clear" w:color="auto" w:fill="auto"/>
            <w:tcMar>
              <w:top w:w="0" w:type="dxa"/>
              <w:left w:w="108" w:type="dxa"/>
              <w:bottom w:w="0" w:type="dxa"/>
              <w:right w:w="108" w:type="dxa"/>
            </w:tcMar>
          </w:tcPr>
          <w:p w14:paraId="3173D900" w14:textId="77777777" w:rsidR="001B255A" w:rsidRPr="00AD2FEE" w:rsidRDefault="001B255A" w:rsidP="001B255A">
            <w:pPr>
              <w:jc w:val="both"/>
              <w:rPr>
                <w:rFonts w:asciiTheme="minorHAnsi" w:hAnsiTheme="minorHAnsi" w:cstheme="minorHAnsi"/>
                <w:sz w:val="20"/>
                <w:szCs w:val="20"/>
              </w:rPr>
            </w:pPr>
            <w:r w:rsidRPr="00AD2FEE">
              <w:rPr>
                <w:rFonts w:asciiTheme="minorHAnsi" w:hAnsiTheme="minorHAnsi" w:cstheme="minorHAnsi"/>
                <w:sz w:val="20"/>
                <w:szCs w:val="20"/>
              </w:rPr>
              <w:t>System musi zapewniać poniższe funkcje i metody filtrowania spamu:</w:t>
            </w:r>
          </w:p>
          <w:p w14:paraId="4458B2D9" w14:textId="77777777" w:rsidR="001B255A" w:rsidRPr="00AD2FEE" w:rsidRDefault="001B255A" w:rsidP="006C2D5E">
            <w:pPr>
              <w:pStyle w:val="Akapitzlist"/>
              <w:numPr>
                <w:ilvl w:val="0"/>
                <w:numId w:val="8"/>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Reputacja adresów źródłowych IP oraz domen pocztowych w oparciu o bazy producenta.</w:t>
            </w:r>
          </w:p>
          <w:p w14:paraId="19D208DC" w14:textId="77777777" w:rsidR="001B255A" w:rsidRPr="00AD2FEE" w:rsidRDefault="001B255A" w:rsidP="006C2D5E">
            <w:pPr>
              <w:pStyle w:val="Akapitzlist"/>
              <w:numPr>
                <w:ilvl w:val="0"/>
                <w:numId w:val="8"/>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Filtrowanie poczty w oparciu o sumy kontrolne wiadomości dostarczane przez producenta rozwiązania.</w:t>
            </w:r>
          </w:p>
          <w:p w14:paraId="29AAAFCC" w14:textId="77777777" w:rsidR="001B255A" w:rsidRPr="00AD2FEE" w:rsidRDefault="001B255A" w:rsidP="006C2D5E">
            <w:pPr>
              <w:pStyle w:val="Akapitzlist"/>
              <w:numPr>
                <w:ilvl w:val="0"/>
                <w:numId w:val="8"/>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 xml:space="preserve">Szczegółowa kontrola nagłówka wiadomości. </w:t>
            </w:r>
          </w:p>
          <w:p w14:paraId="1426F0B7" w14:textId="77777777" w:rsidR="001B255A" w:rsidRPr="00AD2FEE" w:rsidRDefault="001B255A" w:rsidP="006C2D5E">
            <w:pPr>
              <w:pStyle w:val="Akapitzlist"/>
              <w:numPr>
                <w:ilvl w:val="0"/>
                <w:numId w:val="8"/>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Analiza Heurystyczna.</w:t>
            </w:r>
          </w:p>
          <w:p w14:paraId="34ED5A86" w14:textId="77777777" w:rsidR="001B255A" w:rsidRPr="00AD2FEE" w:rsidRDefault="001B255A" w:rsidP="006C2D5E">
            <w:pPr>
              <w:pStyle w:val="Akapitzlist"/>
              <w:numPr>
                <w:ilvl w:val="0"/>
                <w:numId w:val="8"/>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Współpraca z zewnętrznymi serwerami RBL, SURBL.</w:t>
            </w:r>
          </w:p>
          <w:p w14:paraId="10B68972" w14:textId="77777777" w:rsidR="001B255A" w:rsidRPr="00AD2FEE" w:rsidRDefault="001B255A" w:rsidP="006C2D5E">
            <w:pPr>
              <w:pStyle w:val="Akapitzlist"/>
              <w:numPr>
                <w:ilvl w:val="0"/>
                <w:numId w:val="8"/>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Filtrowanie w oparciu o filtry Bayes’a z możliwością uczenia przez administratora globalnie dla całego systemu lub dla poszczególnych chronionych domen.</w:t>
            </w:r>
          </w:p>
          <w:p w14:paraId="45C387D2" w14:textId="77777777" w:rsidR="001B255A" w:rsidRPr="00AD2FEE" w:rsidRDefault="001B255A" w:rsidP="006C2D5E">
            <w:pPr>
              <w:pStyle w:val="Akapitzlist"/>
              <w:numPr>
                <w:ilvl w:val="0"/>
                <w:numId w:val="8"/>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Możliwością dostrajania filtrów Bayes’a przez poszczególnych użytkowników.</w:t>
            </w:r>
          </w:p>
          <w:p w14:paraId="793E5FF9" w14:textId="77777777" w:rsidR="001B255A" w:rsidRPr="00AD2FEE" w:rsidRDefault="001B255A" w:rsidP="006C2D5E">
            <w:pPr>
              <w:pStyle w:val="Akapitzlist"/>
              <w:numPr>
                <w:ilvl w:val="0"/>
                <w:numId w:val="8"/>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 xml:space="preserve">Wykrywanie spamu w oparciu o analizę plików graficznych oraz plików PDF. </w:t>
            </w:r>
          </w:p>
          <w:p w14:paraId="68F4C7BE" w14:textId="77777777" w:rsidR="001B255A" w:rsidRPr="00AD2FEE" w:rsidRDefault="001B255A" w:rsidP="006C2D5E">
            <w:pPr>
              <w:pStyle w:val="Akapitzlist"/>
              <w:numPr>
                <w:ilvl w:val="0"/>
                <w:numId w:val="8"/>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Kontrola w oparciu o Greylisting oraz SPF.</w:t>
            </w:r>
          </w:p>
          <w:p w14:paraId="119FC0A2" w14:textId="77777777" w:rsidR="001B255A" w:rsidRPr="00AD2FEE" w:rsidRDefault="001B255A" w:rsidP="006C2D5E">
            <w:pPr>
              <w:pStyle w:val="Akapitzlist"/>
              <w:numPr>
                <w:ilvl w:val="0"/>
                <w:numId w:val="8"/>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Filtrowanie treści wiadomości i załączników.</w:t>
            </w:r>
          </w:p>
          <w:p w14:paraId="38ADBCF3" w14:textId="77777777" w:rsidR="001B255A" w:rsidRPr="00AD2FEE" w:rsidRDefault="001B255A" w:rsidP="006C2D5E">
            <w:pPr>
              <w:pStyle w:val="Akapitzlist"/>
              <w:numPr>
                <w:ilvl w:val="0"/>
                <w:numId w:val="8"/>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Kwarantanna zarówno użytkowników jak i systemowa z możliwością edycji nagłówka wiadomości.</w:t>
            </w:r>
          </w:p>
          <w:p w14:paraId="7C3695A8" w14:textId="77777777" w:rsidR="001B255A" w:rsidRPr="00AD2FEE" w:rsidRDefault="001B255A" w:rsidP="006C2D5E">
            <w:pPr>
              <w:pStyle w:val="Akapitzlist"/>
              <w:numPr>
                <w:ilvl w:val="0"/>
                <w:numId w:val="8"/>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Możliwość zdefiniowania nie mniej niż 60 polityk kontroli antyspamowej.</w:t>
            </w:r>
          </w:p>
          <w:p w14:paraId="55185700" w14:textId="77777777" w:rsidR="001B255A" w:rsidRPr="00AD2FEE" w:rsidRDefault="001B255A" w:rsidP="006C2D5E">
            <w:pPr>
              <w:pStyle w:val="Akapitzlist"/>
              <w:numPr>
                <w:ilvl w:val="0"/>
                <w:numId w:val="8"/>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Ochrona typu outbrake.</w:t>
            </w:r>
          </w:p>
          <w:p w14:paraId="21CE7657" w14:textId="77777777" w:rsidR="001B255A" w:rsidRPr="00AD2FEE" w:rsidRDefault="001B255A" w:rsidP="006C2D5E">
            <w:pPr>
              <w:pStyle w:val="Akapitzlist"/>
              <w:numPr>
                <w:ilvl w:val="0"/>
                <w:numId w:val="8"/>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 xml:space="preserve">Filtrowanie poczty w oparciu o kategorie URL (co najmniej: malware, hacking). </w:t>
            </w:r>
          </w:p>
          <w:p w14:paraId="089EAB32" w14:textId="77777777" w:rsidR="001B255A" w:rsidRPr="00AD2FEE" w:rsidRDefault="001B255A" w:rsidP="006C2D5E">
            <w:pPr>
              <w:pStyle w:val="Akapitzlist"/>
              <w:numPr>
                <w:ilvl w:val="0"/>
                <w:numId w:val="8"/>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 xml:space="preserve">Możliwość skanowania linków znajdujących się w przesyłkach pocztowych, w momencie ich kliknięcia przez adresata. </w:t>
            </w:r>
          </w:p>
          <w:p w14:paraId="4A1A4A7F" w14:textId="7AA13B0C" w:rsidR="001B255A" w:rsidRPr="00AD2FEE" w:rsidRDefault="001B255A" w:rsidP="006C2D5E">
            <w:pPr>
              <w:pStyle w:val="Akapitzlist"/>
              <w:numPr>
                <w:ilvl w:val="0"/>
                <w:numId w:val="8"/>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Możliwość wykrywania i ochrony przed podszywaniem się (spoofing) pod wiadomości wysyłane przez osoby na stanowiskach kierowniczych (C-level)</w:t>
            </w:r>
            <w:r w:rsidR="00A72A9D" w:rsidRPr="00AD2FEE">
              <w:rPr>
                <w:rFonts w:asciiTheme="minorHAnsi" w:hAnsiTheme="minorHAnsi" w:cstheme="minorHAnsi"/>
                <w:sz w:val="20"/>
                <w:szCs w:val="20"/>
              </w:rPr>
              <w:t>.</w:t>
            </w:r>
          </w:p>
          <w:p w14:paraId="413FAB28" w14:textId="6DA8BFDA" w:rsidR="00511545" w:rsidRPr="00AD2FEE" w:rsidRDefault="001B255A" w:rsidP="006C2D5E">
            <w:pPr>
              <w:pStyle w:val="Akapitzlist"/>
              <w:numPr>
                <w:ilvl w:val="0"/>
                <w:numId w:val="8"/>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 xml:space="preserve">Definiowanie różnych akcji dla poszczególnych metod wykrywania spamu. Powinny one obejmować co najmniej: tagowanie wiadomości, dodanie nowego nagłówka, akcje discard lub reject, dostarczenie do innego serwera, </w:t>
            </w:r>
            <w:r w:rsidRPr="00AD2FEE">
              <w:rPr>
                <w:rFonts w:asciiTheme="minorHAnsi" w:hAnsiTheme="minorHAnsi" w:cstheme="minorHAnsi"/>
                <w:sz w:val="20"/>
                <w:szCs w:val="20"/>
              </w:rPr>
              <w:lastRenderedPageBreak/>
              <w:t>powiadomienie administratora.</w:t>
            </w:r>
          </w:p>
        </w:tc>
        <w:tc>
          <w:tcPr>
            <w:tcW w:w="1592" w:type="pct"/>
            <w:shd w:val="clear" w:color="auto" w:fill="FFFFFF" w:themeFill="background1"/>
            <w:tcMar>
              <w:top w:w="0" w:type="dxa"/>
              <w:left w:w="108" w:type="dxa"/>
              <w:bottom w:w="0" w:type="dxa"/>
              <w:right w:w="108" w:type="dxa"/>
            </w:tcMar>
            <w:vAlign w:val="center"/>
          </w:tcPr>
          <w:p w14:paraId="4296035C" w14:textId="77777777" w:rsidR="00511545" w:rsidRPr="00085640" w:rsidRDefault="00511545" w:rsidP="00987CFD">
            <w:pPr>
              <w:jc w:val="center"/>
              <w:rPr>
                <w:rFonts w:cs="Arial"/>
                <w:b/>
                <w:bCs/>
                <w:sz w:val="20"/>
                <w:szCs w:val="20"/>
              </w:rPr>
            </w:pPr>
          </w:p>
        </w:tc>
      </w:tr>
      <w:tr w:rsidR="00511545" w:rsidRPr="008F184E" w14:paraId="307932C9" w14:textId="77777777" w:rsidTr="00AD2FEE">
        <w:trPr>
          <w:trHeight w:val="665"/>
        </w:trPr>
        <w:tc>
          <w:tcPr>
            <w:tcW w:w="295" w:type="pct"/>
            <w:shd w:val="clear" w:color="auto" w:fill="FFFFFF" w:themeFill="background1"/>
            <w:vAlign w:val="center"/>
          </w:tcPr>
          <w:p w14:paraId="2C1817F9" w14:textId="77777777" w:rsidR="00511545" w:rsidRPr="0072320D" w:rsidRDefault="00511545" w:rsidP="00987CFD">
            <w:pPr>
              <w:jc w:val="center"/>
              <w:rPr>
                <w:rFonts w:cs="Arial"/>
                <w:b/>
                <w:bCs/>
                <w:sz w:val="20"/>
                <w:szCs w:val="20"/>
              </w:rPr>
            </w:pPr>
            <w:r>
              <w:rPr>
                <w:rFonts w:cs="Arial"/>
                <w:b/>
                <w:bCs/>
                <w:sz w:val="20"/>
                <w:szCs w:val="20"/>
              </w:rPr>
              <w:t>8</w:t>
            </w:r>
          </w:p>
        </w:tc>
        <w:tc>
          <w:tcPr>
            <w:tcW w:w="907" w:type="pct"/>
            <w:shd w:val="clear" w:color="auto" w:fill="FFFFFF" w:themeFill="background1"/>
            <w:tcMar>
              <w:top w:w="0" w:type="dxa"/>
              <w:left w:w="108" w:type="dxa"/>
              <w:bottom w:w="0" w:type="dxa"/>
              <w:right w:w="108" w:type="dxa"/>
            </w:tcMar>
            <w:vAlign w:val="center"/>
          </w:tcPr>
          <w:p w14:paraId="335C68E6" w14:textId="6B4E8662" w:rsidR="00511545" w:rsidRPr="00AD2FEE" w:rsidRDefault="001B255A" w:rsidP="00987CFD">
            <w:pPr>
              <w:rPr>
                <w:rFonts w:cs="Arial"/>
                <w:b/>
                <w:sz w:val="20"/>
                <w:szCs w:val="20"/>
              </w:rPr>
            </w:pPr>
            <w:r w:rsidRPr="00AD2FEE">
              <w:rPr>
                <w:rFonts w:cs="Arial"/>
                <w:b/>
                <w:sz w:val="20"/>
                <w:szCs w:val="20"/>
              </w:rPr>
              <w:t>Ochrona przed atakami na usługę poczty</w:t>
            </w:r>
          </w:p>
        </w:tc>
        <w:tc>
          <w:tcPr>
            <w:tcW w:w="2206" w:type="pct"/>
            <w:shd w:val="clear" w:color="auto" w:fill="FFFFFF" w:themeFill="background1"/>
            <w:tcMar>
              <w:top w:w="0" w:type="dxa"/>
              <w:left w:w="108" w:type="dxa"/>
              <w:bottom w:w="0" w:type="dxa"/>
              <w:right w:w="108" w:type="dxa"/>
            </w:tcMar>
          </w:tcPr>
          <w:p w14:paraId="7A434BB4" w14:textId="77777777" w:rsidR="001070DC" w:rsidRPr="00AD2FEE" w:rsidRDefault="001070DC" w:rsidP="001070DC">
            <w:pPr>
              <w:jc w:val="both"/>
              <w:rPr>
                <w:rFonts w:asciiTheme="minorHAnsi" w:hAnsiTheme="minorHAnsi" w:cstheme="minorHAnsi"/>
                <w:sz w:val="20"/>
                <w:szCs w:val="20"/>
              </w:rPr>
            </w:pPr>
            <w:r w:rsidRPr="00AD2FEE">
              <w:rPr>
                <w:rFonts w:asciiTheme="minorHAnsi" w:hAnsiTheme="minorHAnsi" w:cstheme="minorHAnsi"/>
                <w:sz w:val="20"/>
                <w:szCs w:val="20"/>
              </w:rPr>
              <w:t>System musi zapewniać poniższe funkcje i metody filtrowania:</w:t>
            </w:r>
          </w:p>
          <w:p w14:paraId="02BC3D64" w14:textId="77777777" w:rsidR="001070DC" w:rsidRPr="00AD2FEE" w:rsidRDefault="001070DC" w:rsidP="006C2D5E">
            <w:pPr>
              <w:pStyle w:val="Akapitzlist"/>
              <w:numPr>
                <w:ilvl w:val="0"/>
                <w:numId w:val="9"/>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Ochrona przed atakami na adres odbiorcy (m.in. email bombing).</w:t>
            </w:r>
          </w:p>
          <w:p w14:paraId="0A8BE8B1" w14:textId="77777777" w:rsidR="001070DC" w:rsidRPr="00AD2FEE" w:rsidRDefault="001070DC" w:rsidP="006C2D5E">
            <w:pPr>
              <w:pStyle w:val="Akapitzlist"/>
              <w:numPr>
                <w:ilvl w:val="0"/>
                <w:numId w:val="9"/>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 xml:space="preserve">Definiowanie  maksymalnej ilości wiadomości pocztowych otrzymywanych w jednostce czasu. </w:t>
            </w:r>
          </w:p>
          <w:p w14:paraId="346A8D18" w14:textId="77777777" w:rsidR="001070DC" w:rsidRPr="00AD2FEE" w:rsidRDefault="001070DC" w:rsidP="006C2D5E">
            <w:pPr>
              <w:pStyle w:val="Akapitzlist"/>
              <w:numPr>
                <w:ilvl w:val="0"/>
                <w:numId w:val="9"/>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Defniowanie maksymalnej liczby jednoczesnych sesji SMTP w jednostce czasu.</w:t>
            </w:r>
          </w:p>
          <w:p w14:paraId="76B3A46D" w14:textId="77777777" w:rsidR="001070DC" w:rsidRPr="00AD2FEE" w:rsidRDefault="001070DC" w:rsidP="006C2D5E">
            <w:pPr>
              <w:pStyle w:val="Akapitzlist"/>
              <w:numPr>
                <w:ilvl w:val="0"/>
                <w:numId w:val="9"/>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Kontrola Reverse DNS (ochrona przed Anty-Spoofing).</w:t>
            </w:r>
          </w:p>
          <w:p w14:paraId="5CB63D85" w14:textId="2967C346" w:rsidR="00511545" w:rsidRPr="00AD2FEE" w:rsidRDefault="001070DC" w:rsidP="006C2D5E">
            <w:pPr>
              <w:pStyle w:val="Akapitzlist"/>
              <w:numPr>
                <w:ilvl w:val="0"/>
                <w:numId w:val="9"/>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Weryfikacja poprawności adresu e-mail nadawcy.</w:t>
            </w:r>
          </w:p>
        </w:tc>
        <w:tc>
          <w:tcPr>
            <w:tcW w:w="1592" w:type="pct"/>
            <w:shd w:val="clear" w:color="auto" w:fill="FFFFFF" w:themeFill="background1"/>
            <w:tcMar>
              <w:top w:w="0" w:type="dxa"/>
              <w:left w:w="108" w:type="dxa"/>
              <w:bottom w:w="0" w:type="dxa"/>
              <w:right w:w="108" w:type="dxa"/>
            </w:tcMar>
            <w:vAlign w:val="center"/>
          </w:tcPr>
          <w:p w14:paraId="566309BB" w14:textId="77777777" w:rsidR="00511545" w:rsidRPr="00F961C9" w:rsidRDefault="00511545" w:rsidP="00987CFD">
            <w:pPr>
              <w:jc w:val="center"/>
              <w:rPr>
                <w:rFonts w:cs="Arial"/>
                <w:b/>
                <w:bCs/>
                <w:sz w:val="20"/>
                <w:szCs w:val="20"/>
              </w:rPr>
            </w:pPr>
          </w:p>
        </w:tc>
      </w:tr>
      <w:tr w:rsidR="00511545" w:rsidRPr="008F184E" w14:paraId="45D0268C" w14:textId="77777777" w:rsidTr="00AD2FEE">
        <w:trPr>
          <w:trHeight w:val="665"/>
        </w:trPr>
        <w:tc>
          <w:tcPr>
            <w:tcW w:w="295" w:type="pct"/>
            <w:shd w:val="clear" w:color="auto" w:fill="FFFFFF" w:themeFill="background1"/>
            <w:vAlign w:val="center"/>
          </w:tcPr>
          <w:p w14:paraId="349E196B" w14:textId="77777777" w:rsidR="00511545" w:rsidRPr="0072320D" w:rsidRDefault="00511545" w:rsidP="00987CFD">
            <w:pPr>
              <w:jc w:val="center"/>
              <w:rPr>
                <w:rFonts w:cs="Arial"/>
                <w:b/>
                <w:bCs/>
                <w:sz w:val="20"/>
                <w:szCs w:val="20"/>
              </w:rPr>
            </w:pPr>
            <w:r>
              <w:rPr>
                <w:rFonts w:cs="Arial"/>
                <w:b/>
                <w:bCs/>
                <w:sz w:val="20"/>
                <w:szCs w:val="20"/>
              </w:rPr>
              <w:t>9</w:t>
            </w:r>
          </w:p>
        </w:tc>
        <w:tc>
          <w:tcPr>
            <w:tcW w:w="907" w:type="pct"/>
            <w:shd w:val="clear" w:color="auto" w:fill="FFFFFF" w:themeFill="background1"/>
            <w:tcMar>
              <w:top w:w="0" w:type="dxa"/>
              <w:left w:w="108" w:type="dxa"/>
              <w:bottom w:w="0" w:type="dxa"/>
              <w:right w:w="108" w:type="dxa"/>
            </w:tcMar>
            <w:vAlign w:val="center"/>
          </w:tcPr>
          <w:p w14:paraId="3041F3E4" w14:textId="2E1FC89B" w:rsidR="00511545" w:rsidRPr="00AD2FEE" w:rsidRDefault="001070DC" w:rsidP="00987CFD">
            <w:pPr>
              <w:rPr>
                <w:rFonts w:cs="Arial"/>
                <w:b/>
                <w:sz w:val="20"/>
                <w:szCs w:val="20"/>
              </w:rPr>
            </w:pPr>
            <w:r w:rsidRPr="00AD2FEE">
              <w:rPr>
                <w:rFonts w:cs="Arial"/>
                <w:b/>
                <w:sz w:val="20"/>
                <w:szCs w:val="20"/>
              </w:rPr>
              <w:t>Funkcje logowania i raportowania</w:t>
            </w:r>
          </w:p>
        </w:tc>
        <w:tc>
          <w:tcPr>
            <w:tcW w:w="2206" w:type="pct"/>
            <w:shd w:val="clear" w:color="auto" w:fill="FFFFFF" w:themeFill="background1"/>
            <w:tcMar>
              <w:top w:w="0" w:type="dxa"/>
              <w:left w:w="108" w:type="dxa"/>
              <w:bottom w:w="0" w:type="dxa"/>
              <w:right w:w="108" w:type="dxa"/>
            </w:tcMar>
          </w:tcPr>
          <w:p w14:paraId="5A248A02" w14:textId="77777777" w:rsidR="00C158DB" w:rsidRPr="00AD2FEE" w:rsidRDefault="00C158DB" w:rsidP="00C158DB">
            <w:pPr>
              <w:jc w:val="both"/>
              <w:rPr>
                <w:rFonts w:asciiTheme="minorHAnsi" w:hAnsiTheme="minorHAnsi" w:cstheme="minorHAnsi"/>
                <w:sz w:val="20"/>
                <w:szCs w:val="20"/>
              </w:rPr>
            </w:pPr>
            <w:r w:rsidRPr="00AD2FEE">
              <w:rPr>
                <w:rFonts w:asciiTheme="minorHAnsi" w:hAnsiTheme="minorHAnsi" w:cstheme="minorHAnsi"/>
                <w:sz w:val="20"/>
                <w:szCs w:val="20"/>
              </w:rPr>
              <w:t>W tym zakresie dostarczony system ochrony poczty musi zapewniać:</w:t>
            </w:r>
          </w:p>
          <w:p w14:paraId="46CF614B" w14:textId="77777777" w:rsidR="00C158DB" w:rsidRPr="00AD2FEE" w:rsidRDefault="00C158DB" w:rsidP="006C2D5E">
            <w:pPr>
              <w:pStyle w:val="Akapitzlist"/>
              <w:numPr>
                <w:ilvl w:val="0"/>
                <w:numId w:val="10"/>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Logowanie do zewnętrznego serwera SYSLOG.</w:t>
            </w:r>
          </w:p>
          <w:p w14:paraId="1CD449AC" w14:textId="77777777" w:rsidR="00C158DB" w:rsidRPr="00AD2FEE" w:rsidRDefault="00C158DB" w:rsidP="006C2D5E">
            <w:pPr>
              <w:pStyle w:val="Akapitzlist"/>
              <w:numPr>
                <w:ilvl w:val="0"/>
                <w:numId w:val="10"/>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Logowanie zmian konfiguracji oraz krytycznych zdarzeń systemowych np. w przypadku przepełnienia dysku.</w:t>
            </w:r>
          </w:p>
          <w:p w14:paraId="171B13A5" w14:textId="77777777" w:rsidR="00C158DB" w:rsidRPr="00AD2FEE" w:rsidRDefault="00C158DB" w:rsidP="006C2D5E">
            <w:pPr>
              <w:pStyle w:val="Akapitzlist"/>
              <w:numPr>
                <w:ilvl w:val="0"/>
                <w:numId w:val="10"/>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Logowanie informacji na temat spamu oraz niedozwolonych załączników.</w:t>
            </w:r>
          </w:p>
          <w:p w14:paraId="04CD5159" w14:textId="77777777" w:rsidR="00C158DB" w:rsidRPr="00AD2FEE" w:rsidRDefault="00C158DB" w:rsidP="006C2D5E">
            <w:pPr>
              <w:pStyle w:val="Akapitzlist"/>
              <w:numPr>
                <w:ilvl w:val="0"/>
                <w:numId w:val="10"/>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Możliwość podglądu logów w czasie rzeczywistym jak również danych historycznych.</w:t>
            </w:r>
          </w:p>
          <w:p w14:paraId="53B683D8" w14:textId="77777777" w:rsidR="00C158DB" w:rsidRPr="00AD2FEE" w:rsidRDefault="00C158DB" w:rsidP="006C2D5E">
            <w:pPr>
              <w:pStyle w:val="Akapitzlist"/>
              <w:numPr>
                <w:ilvl w:val="0"/>
                <w:numId w:val="10"/>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Możliwość analizy przebiegu sesji SMTP.</w:t>
            </w:r>
          </w:p>
          <w:p w14:paraId="1BECDE5F" w14:textId="77777777" w:rsidR="00C158DB" w:rsidRPr="00AD2FEE" w:rsidRDefault="00C158DB" w:rsidP="006C2D5E">
            <w:pPr>
              <w:pStyle w:val="Akapitzlist"/>
              <w:numPr>
                <w:ilvl w:val="0"/>
                <w:numId w:val="10"/>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Powiadamianie administratora systemu w przypadku wykrycia wirusów w przesyłanych wiadomościach pocztowych.</w:t>
            </w:r>
          </w:p>
          <w:p w14:paraId="691BA160" w14:textId="77777777" w:rsidR="00C158DB" w:rsidRPr="00AD2FEE" w:rsidRDefault="00C158DB" w:rsidP="006C2D5E">
            <w:pPr>
              <w:pStyle w:val="Akapitzlist"/>
              <w:numPr>
                <w:ilvl w:val="0"/>
                <w:numId w:val="10"/>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 xml:space="preserve">Predefiniowane szablony raportów oraz możliwość ich edycji przez administratora systemu. </w:t>
            </w:r>
          </w:p>
          <w:p w14:paraId="440D2E41" w14:textId="1A81191F" w:rsidR="00511545" w:rsidRPr="00AD2FEE" w:rsidRDefault="00C158DB" w:rsidP="006C2D5E">
            <w:pPr>
              <w:pStyle w:val="Akapitzlist"/>
              <w:numPr>
                <w:ilvl w:val="0"/>
                <w:numId w:val="10"/>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 xml:space="preserve">Możliwość generowania raportów zgodnie z harmonogramem lub na żądanie administratora systemu. </w:t>
            </w:r>
          </w:p>
        </w:tc>
        <w:tc>
          <w:tcPr>
            <w:tcW w:w="1592" w:type="pct"/>
            <w:shd w:val="clear" w:color="auto" w:fill="FFFFFF" w:themeFill="background1"/>
            <w:tcMar>
              <w:top w:w="0" w:type="dxa"/>
              <w:left w:w="108" w:type="dxa"/>
              <w:bottom w:w="0" w:type="dxa"/>
              <w:right w:w="108" w:type="dxa"/>
            </w:tcMar>
            <w:vAlign w:val="center"/>
          </w:tcPr>
          <w:p w14:paraId="48B43E8B" w14:textId="77777777" w:rsidR="00511545" w:rsidRPr="008F184E" w:rsidRDefault="00511545" w:rsidP="00987CFD">
            <w:pPr>
              <w:jc w:val="center"/>
              <w:rPr>
                <w:rFonts w:cs="Arial"/>
                <w:b/>
                <w:bCs/>
                <w:sz w:val="20"/>
                <w:szCs w:val="20"/>
              </w:rPr>
            </w:pPr>
          </w:p>
        </w:tc>
      </w:tr>
      <w:tr w:rsidR="00511545" w:rsidRPr="008F184E" w14:paraId="7A35082F" w14:textId="77777777" w:rsidTr="00AD2FEE">
        <w:trPr>
          <w:trHeight w:val="665"/>
        </w:trPr>
        <w:tc>
          <w:tcPr>
            <w:tcW w:w="295" w:type="pct"/>
            <w:shd w:val="clear" w:color="auto" w:fill="FFFFFF" w:themeFill="background1"/>
            <w:vAlign w:val="center"/>
          </w:tcPr>
          <w:p w14:paraId="5D63B0B5" w14:textId="77777777" w:rsidR="00511545" w:rsidRPr="0072320D" w:rsidRDefault="00511545" w:rsidP="00987CFD">
            <w:pPr>
              <w:jc w:val="center"/>
              <w:rPr>
                <w:rFonts w:cs="Arial"/>
                <w:b/>
                <w:bCs/>
                <w:sz w:val="20"/>
                <w:szCs w:val="20"/>
              </w:rPr>
            </w:pPr>
            <w:r>
              <w:rPr>
                <w:rFonts w:cs="Arial"/>
                <w:b/>
                <w:bCs/>
                <w:sz w:val="20"/>
                <w:szCs w:val="20"/>
              </w:rPr>
              <w:t>10</w:t>
            </w:r>
          </w:p>
        </w:tc>
        <w:tc>
          <w:tcPr>
            <w:tcW w:w="907" w:type="pct"/>
            <w:shd w:val="clear" w:color="auto" w:fill="FFFFFF" w:themeFill="background1"/>
            <w:tcMar>
              <w:top w:w="0" w:type="dxa"/>
              <w:left w:w="108" w:type="dxa"/>
              <w:bottom w:w="0" w:type="dxa"/>
              <w:right w:w="108" w:type="dxa"/>
            </w:tcMar>
            <w:vAlign w:val="center"/>
          </w:tcPr>
          <w:p w14:paraId="547F0684" w14:textId="2AFF03EC" w:rsidR="00511545" w:rsidRPr="00AD2FEE" w:rsidRDefault="00C158DB" w:rsidP="00987CFD">
            <w:pPr>
              <w:rPr>
                <w:rFonts w:cs="Arial"/>
                <w:b/>
                <w:sz w:val="20"/>
                <w:szCs w:val="20"/>
              </w:rPr>
            </w:pPr>
            <w:r w:rsidRPr="00AD2FEE">
              <w:rPr>
                <w:rFonts w:cs="Arial"/>
                <w:b/>
                <w:sz w:val="20"/>
                <w:szCs w:val="20"/>
              </w:rPr>
              <w:t xml:space="preserve">Funkcje pracy w trybie wysokiej </w:t>
            </w:r>
            <w:r w:rsidR="00285F5A" w:rsidRPr="00AD2FEE">
              <w:rPr>
                <w:rFonts w:cs="Arial"/>
                <w:b/>
                <w:sz w:val="20"/>
                <w:szCs w:val="20"/>
              </w:rPr>
              <w:t>dostępności (HA)</w:t>
            </w:r>
          </w:p>
        </w:tc>
        <w:tc>
          <w:tcPr>
            <w:tcW w:w="2206" w:type="pct"/>
            <w:shd w:val="clear" w:color="auto" w:fill="FFFFFF" w:themeFill="background1"/>
            <w:tcMar>
              <w:top w:w="0" w:type="dxa"/>
              <w:left w:w="108" w:type="dxa"/>
              <w:bottom w:w="0" w:type="dxa"/>
              <w:right w:w="108" w:type="dxa"/>
            </w:tcMar>
          </w:tcPr>
          <w:p w14:paraId="241144B3" w14:textId="77777777" w:rsidR="00B12FDA" w:rsidRPr="00AD2FEE" w:rsidRDefault="00B12FDA" w:rsidP="00B12FDA">
            <w:pPr>
              <w:jc w:val="both"/>
              <w:rPr>
                <w:rFonts w:asciiTheme="minorHAnsi" w:hAnsiTheme="minorHAnsi" w:cstheme="minorHAnsi"/>
                <w:sz w:val="20"/>
                <w:szCs w:val="20"/>
              </w:rPr>
            </w:pPr>
            <w:r w:rsidRPr="00AD2FEE">
              <w:rPr>
                <w:rFonts w:asciiTheme="minorHAnsi" w:hAnsiTheme="minorHAnsi" w:cstheme="minorHAnsi"/>
                <w:sz w:val="20"/>
                <w:szCs w:val="20"/>
              </w:rPr>
              <w:t>System ochrony poczty musi zapewniać poniższe funkcje:</w:t>
            </w:r>
          </w:p>
          <w:p w14:paraId="458544D8" w14:textId="77777777" w:rsidR="00B12FDA" w:rsidRPr="00AD2FEE" w:rsidRDefault="00B12FDA" w:rsidP="006C2D5E">
            <w:pPr>
              <w:pStyle w:val="Akapitzlist"/>
              <w:numPr>
                <w:ilvl w:val="0"/>
                <w:numId w:val="11"/>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Konfigurację HA w każdym z  trybów: gateway, transparent.</w:t>
            </w:r>
          </w:p>
          <w:p w14:paraId="24AEE6B1" w14:textId="77777777" w:rsidR="00B12FDA" w:rsidRPr="00AD2FEE" w:rsidRDefault="00B12FDA" w:rsidP="006C2D5E">
            <w:pPr>
              <w:pStyle w:val="Akapitzlist"/>
              <w:numPr>
                <w:ilvl w:val="0"/>
                <w:numId w:val="11"/>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Tryb synchronizacji konfiguracji dla scenariuszy gdy każde z urządzeń występuje pod innym adresem IP.</w:t>
            </w:r>
          </w:p>
          <w:p w14:paraId="64D4CE12" w14:textId="77777777" w:rsidR="00B12FDA" w:rsidRPr="00AD2FEE" w:rsidRDefault="00B12FDA" w:rsidP="006C2D5E">
            <w:pPr>
              <w:pStyle w:val="Akapitzlist"/>
              <w:numPr>
                <w:ilvl w:val="0"/>
                <w:numId w:val="11"/>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 xml:space="preserve">Wykrywanie awarii poszczególnych urządzeń oraz </w:t>
            </w:r>
            <w:r w:rsidRPr="00AD2FEE">
              <w:rPr>
                <w:rFonts w:asciiTheme="minorHAnsi" w:hAnsiTheme="minorHAnsi" w:cstheme="minorHAnsi"/>
                <w:sz w:val="20"/>
                <w:szCs w:val="20"/>
              </w:rPr>
              <w:lastRenderedPageBreak/>
              <w:t>powiadamianie administratora systemu.</w:t>
            </w:r>
          </w:p>
          <w:p w14:paraId="0F132589" w14:textId="17C7D5C8" w:rsidR="00511545" w:rsidRPr="00AD2FEE" w:rsidRDefault="00B12FDA" w:rsidP="006C2D5E">
            <w:pPr>
              <w:pStyle w:val="Akapitzlist"/>
              <w:numPr>
                <w:ilvl w:val="0"/>
                <w:numId w:val="11"/>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Monitorowanie stanu pracy klastra.</w:t>
            </w:r>
          </w:p>
        </w:tc>
        <w:tc>
          <w:tcPr>
            <w:tcW w:w="1592" w:type="pct"/>
            <w:shd w:val="clear" w:color="auto" w:fill="FFFFFF" w:themeFill="background1"/>
            <w:tcMar>
              <w:top w:w="0" w:type="dxa"/>
              <w:left w:w="108" w:type="dxa"/>
              <w:bottom w:w="0" w:type="dxa"/>
              <w:right w:w="108" w:type="dxa"/>
            </w:tcMar>
            <w:vAlign w:val="center"/>
          </w:tcPr>
          <w:p w14:paraId="6C93B935" w14:textId="77777777" w:rsidR="00511545" w:rsidRPr="008F184E" w:rsidRDefault="00511545" w:rsidP="00987CFD">
            <w:pPr>
              <w:jc w:val="center"/>
              <w:rPr>
                <w:rFonts w:cs="Arial"/>
                <w:b/>
                <w:bCs/>
                <w:sz w:val="20"/>
                <w:szCs w:val="20"/>
              </w:rPr>
            </w:pPr>
          </w:p>
        </w:tc>
      </w:tr>
      <w:tr w:rsidR="00511545" w:rsidRPr="008F184E" w14:paraId="76779F6D" w14:textId="77777777" w:rsidTr="00AD2FEE">
        <w:trPr>
          <w:trHeight w:val="665"/>
        </w:trPr>
        <w:tc>
          <w:tcPr>
            <w:tcW w:w="295" w:type="pct"/>
            <w:shd w:val="clear" w:color="auto" w:fill="FFFFFF" w:themeFill="background1"/>
            <w:vAlign w:val="center"/>
          </w:tcPr>
          <w:p w14:paraId="5F87DC7F" w14:textId="77777777" w:rsidR="00511545" w:rsidRPr="0072320D" w:rsidRDefault="00511545" w:rsidP="00987CFD">
            <w:pPr>
              <w:jc w:val="center"/>
              <w:rPr>
                <w:rFonts w:cs="Arial"/>
                <w:b/>
                <w:bCs/>
                <w:sz w:val="20"/>
                <w:szCs w:val="20"/>
              </w:rPr>
            </w:pPr>
            <w:r>
              <w:rPr>
                <w:rFonts w:cs="Arial"/>
                <w:b/>
                <w:bCs/>
                <w:sz w:val="20"/>
                <w:szCs w:val="20"/>
              </w:rPr>
              <w:t>11</w:t>
            </w:r>
          </w:p>
        </w:tc>
        <w:tc>
          <w:tcPr>
            <w:tcW w:w="907" w:type="pct"/>
            <w:shd w:val="clear" w:color="auto" w:fill="FFFFFF" w:themeFill="background1"/>
            <w:tcMar>
              <w:top w:w="0" w:type="dxa"/>
              <w:left w:w="108" w:type="dxa"/>
              <w:bottom w:w="0" w:type="dxa"/>
              <w:right w:w="108" w:type="dxa"/>
            </w:tcMar>
            <w:vAlign w:val="center"/>
          </w:tcPr>
          <w:p w14:paraId="7A22E3DA" w14:textId="392E2C50" w:rsidR="00511545" w:rsidRPr="00AD2FEE" w:rsidRDefault="00B12FDA" w:rsidP="00987CFD">
            <w:pPr>
              <w:rPr>
                <w:rFonts w:cs="Arial"/>
                <w:b/>
                <w:sz w:val="20"/>
                <w:szCs w:val="20"/>
              </w:rPr>
            </w:pPr>
            <w:r w:rsidRPr="00AD2FEE">
              <w:rPr>
                <w:rFonts w:cs="Arial"/>
                <w:b/>
                <w:sz w:val="20"/>
                <w:szCs w:val="20"/>
              </w:rPr>
              <w:t>Aktualizacje sygnatur, dostęp do bazy spamu</w:t>
            </w:r>
          </w:p>
        </w:tc>
        <w:tc>
          <w:tcPr>
            <w:tcW w:w="2206" w:type="pct"/>
            <w:shd w:val="clear" w:color="auto" w:fill="FFFFFF" w:themeFill="background1"/>
            <w:tcMar>
              <w:top w:w="0" w:type="dxa"/>
              <w:left w:w="108" w:type="dxa"/>
              <w:bottom w:w="0" w:type="dxa"/>
              <w:right w:w="108" w:type="dxa"/>
            </w:tcMar>
          </w:tcPr>
          <w:p w14:paraId="404A300C" w14:textId="77777777" w:rsidR="00B61020" w:rsidRPr="00AD2FEE" w:rsidRDefault="00B61020" w:rsidP="00B61020">
            <w:pPr>
              <w:jc w:val="both"/>
              <w:rPr>
                <w:rFonts w:asciiTheme="minorHAnsi" w:hAnsiTheme="minorHAnsi" w:cstheme="minorHAnsi"/>
                <w:sz w:val="20"/>
                <w:szCs w:val="20"/>
              </w:rPr>
            </w:pPr>
            <w:r w:rsidRPr="00AD2FEE">
              <w:rPr>
                <w:rFonts w:asciiTheme="minorHAnsi" w:hAnsiTheme="minorHAnsi" w:cstheme="minorHAnsi"/>
                <w:sz w:val="20"/>
                <w:szCs w:val="20"/>
              </w:rPr>
              <w:t>W tym zakresie dostarczony system ochrony poczty musi zapewniać:</w:t>
            </w:r>
          </w:p>
          <w:p w14:paraId="79221D50" w14:textId="77777777" w:rsidR="00B61020" w:rsidRPr="00AD2FEE" w:rsidRDefault="00B61020" w:rsidP="006C2D5E">
            <w:pPr>
              <w:pStyle w:val="Akapitzlist"/>
              <w:numPr>
                <w:ilvl w:val="0"/>
                <w:numId w:val="12"/>
              </w:numPr>
              <w:spacing w:after="160" w:line="259" w:lineRule="auto"/>
              <w:jc w:val="both"/>
              <w:rPr>
                <w:rFonts w:asciiTheme="minorHAnsi" w:hAnsiTheme="minorHAnsi" w:cstheme="minorHAnsi"/>
                <w:sz w:val="20"/>
                <w:szCs w:val="20"/>
              </w:rPr>
            </w:pPr>
            <w:r w:rsidRPr="00AD2FEE">
              <w:rPr>
                <w:rFonts w:asciiTheme="minorHAnsi" w:hAnsiTheme="minorHAnsi" w:cstheme="minorHAnsi"/>
                <w:sz w:val="20"/>
                <w:szCs w:val="20"/>
              </w:rPr>
              <w:t>Pracę w oparciu o bazę spamu oraz url uaktualniane w czasie rzeczywistym.</w:t>
            </w:r>
          </w:p>
          <w:p w14:paraId="00B70B21" w14:textId="5AA10FF3" w:rsidR="00511545" w:rsidRPr="00AD2FEE" w:rsidRDefault="00B61020" w:rsidP="006C2D5E">
            <w:pPr>
              <w:pStyle w:val="Akapitzlist"/>
              <w:numPr>
                <w:ilvl w:val="0"/>
                <w:numId w:val="12"/>
              </w:numPr>
              <w:spacing w:after="160" w:line="259" w:lineRule="auto"/>
              <w:jc w:val="both"/>
              <w:rPr>
                <w:rFonts w:asciiTheme="minorHAnsi" w:hAnsiTheme="minorHAnsi" w:cstheme="minorHAnsi"/>
                <w:sz w:val="20"/>
                <w:szCs w:val="20"/>
              </w:rPr>
            </w:pPr>
            <w:r w:rsidRPr="00AD2FEE">
              <w:rPr>
                <w:rFonts w:asciiTheme="minorHAnsi" w:hAnsiTheme="minorHAnsi" w:cstheme="minorHAnsi"/>
                <w:sz w:val="20"/>
                <w:szCs w:val="20"/>
              </w:rPr>
              <w:t>Planowanie aktualizacji szczepionek antywirusowych zgodnie z harmonogramem co najmniej raz na godzinę.</w:t>
            </w:r>
          </w:p>
        </w:tc>
        <w:tc>
          <w:tcPr>
            <w:tcW w:w="1592" w:type="pct"/>
            <w:shd w:val="clear" w:color="auto" w:fill="FFFFFF" w:themeFill="background1"/>
            <w:tcMar>
              <w:top w:w="0" w:type="dxa"/>
              <w:left w:w="108" w:type="dxa"/>
              <w:bottom w:w="0" w:type="dxa"/>
              <w:right w:w="108" w:type="dxa"/>
            </w:tcMar>
            <w:vAlign w:val="center"/>
          </w:tcPr>
          <w:p w14:paraId="0932A1D8" w14:textId="77777777" w:rsidR="00511545" w:rsidRPr="008F184E" w:rsidRDefault="00511545" w:rsidP="00987CFD">
            <w:pPr>
              <w:jc w:val="center"/>
              <w:rPr>
                <w:rFonts w:cs="Arial"/>
                <w:b/>
                <w:bCs/>
                <w:sz w:val="20"/>
                <w:szCs w:val="20"/>
              </w:rPr>
            </w:pPr>
          </w:p>
        </w:tc>
      </w:tr>
      <w:tr w:rsidR="00511545" w:rsidRPr="008F184E" w14:paraId="3F3FE5EA" w14:textId="77777777" w:rsidTr="00AD2FEE">
        <w:trPr>
          <w:trHeight w:val="665"/>
        </w:trPr>
        <w:tc>
          <w:tcPr>
            <w:tcW w:w="295" w:type="pct"/>
            <w:shd w:val="clear" w:color="auto" w:fill="FFFFFF" w:themeFill="background1"/>
            <w:vAlign w:val="center"/>
          </w:tcPr>
          <w:p w14:paraId="662C1AA2" w14:textId="77777777" w:rsidR="00511545" w:rsidRPr="0072320D" w:rsidRDefault="00511545" w:rsidP="00987CFD">
            <w:pPr>
              <w:jc w:val="center"/>
              <w:rPr>
                <w:rFonts w:cs="Arial"/>
                <w:b/>
                <w:bCs/>
                <w:sz w:val="20"/>
                <w:szCs w:val="20"/>
              </w:rPr>
            </w:pPr>
            <w:r>
              <w:rPr>
                <w:rFonts w:cs="Arial"/>
                <w:b/>
                <w:bCs/>
                <w:sz w:val="20"/>
                <w:szCs w:val="20"/>
              </w:rPr>
              <w:t>12</w:t>
            </w:r>
          </w:p>
        </w:tc>
        <w:tc>
          <w:tcPr>
            <w:tcW w:w="907" w:type="pct"/>
            <w:shd w:val="clear" w:color="auto" w:fill="FFFFFF" w:themeFill="background1"/>
            <w:tcMar>
              <w:top w:w="0" w:type="dxa"/>
              <w:left w:w="108" w:type="dxa"/>
              <w:bottom w:w="0" w:type="dxa"/>
              <w:right w:w="108" w:type="dxa"/>
            </w:tcMar>
            <w:vAlign w:val="center"/>
          </w:tcPr>
          <w:p w14:paraId="4506AF03" w14:textId="0FF3316B" w:rsidR="00511545" w:rsidRPr="00AD2FEE" w:rsidRDefault="00B61020" w:rsidP="00987CFD">
            <w:pPr>
              <w:rPr>
                <w:rFonts w:cs="Arial"/>
                <w:b/>
                <w:sz w:val="20"/>
                <w:szCs w:val="20"/>
              </w:rPr>
            </w:pPr>
            <w:r w:rsidRPr="00AD2FEE">
              <w:rPr>
                <w:rFonts w:cs="Arial"/>
                <w:b/>
                <w:sz w:val="20"/>
                <w:szCs w:val="20"/>
              </w:rPr>
              <w:t>Zarządzanie</w:t>
            </w:r>
          </w:p>
        </w:tc>
        <w:tc>
          <w:tcPr>
            <w:tcW w:w="2206" w:type="pct"/>
            <w:shd w:val="clear" w:color="auto" w:fill="FFFFFF" w:themeFill="background1"/>
            <w:tcMar>
              <w:top w:w="0" w:type="dxa"/>
              <w:left w:w="108" w:type="dxa"/>
              <w:bottom w:w="0" w:type="dxa"/>
              <w:right w:w="108" w:type="dxa"/>
            </w:tcMar>
          </w:tcPr>
          <w:p w14:paraId="3AB05C7A" w14:textId="77777777" w:rsidR="00DC70C0" w:rsidRPr="00AD2FEE" w:rsidRDefault="00DC70C0" w:rsidP="00DC70C0">
            <w:pPr>
              <w:jc w:val="both"/>
              <w:rPr>
                <w:rFonts w:asciiTheme="minorHAnsi" w:hAnsiTheme="minorHAnsi" w:cstheme="minorHAnsi"/>
                <w:sz w:val="20"/>
                <w:szCs w:val="20"/>
              </w:rPr>
            </w:pPr>
            <w:r w:rsidRPr="00AD2FEE">
              <w:rPr>
                <w:rFonts w:asciiTheme="minorHAnsi" w:hAnsiTheme="minorHAnsi" w:cstheme="minorHAnsi"/>
                <w:sz w:val="20"/>
                <w:szCs w:val="20"/>
              </w:rPr>
              <w:t>System ochrony poczty musi zapewniać poniższe funkcje:</w:t>
            </w:r>
          </w:p>
          <w:p w14:paraId="1AD88445" w14:textId="77777777" w:rsidR="00DC70C0" w:rsidRPr="00AD2FEE" w:rsidRDefault="00DC70C0" w:rsidP="006C2D5E">
            <w:pPr>
              <w:pStyle w:val="Akapitzlist"/>
              <w:numPr>
                <w:ilvl w:val="0"/>
                <w:numId w:val="13"/>
              </w:numPr>
              <w:spacing w:after="160" w:line="259" w:lineRule="auto"/>
              <w:jc w:val="both"/>
              <w:rPr>
                <w:rFonts w:asciiTheme="minorHAnsi" w:hAnsiTheme="minorHAnsi" w:cstheme="minorHAnsi"/>
                <w:sz w:val="20"/>
                <w:szCs w:val="20"/>
              </w:rPr>
            </w:pPr>
            <w:r w:rsidRPr="00AD2FEE">
              <w:rPr>
                <w:rFonts w:asciiTheme="minorHAnsi" w:hAnsiTheme="minorHAnsi" w:cstheme="minorHAnsi"/>
                <w:sz w:val="20"/>
                <w:szCs w:val="20"/>
              </w:rPr>
              <w:t>System musi mieć możliwość zarządzania lokalnego z wykorzystaniem protokołów: HTTPS oraz SSH.</w:t>
            </w:r>
          </w:p>
          <w:p w14:paraId="7F571DA2" w14:textId="77777777" w:rsidR="00DC70C0" w:rsidRPr="00AD2FEE" w:rsidRDefault="00DC70C0" w:rsidP="006C2D5E">
            <w:pPr>
              <w:pStyle w:val="Akapitzlist"/>
              <w:numPr>
                <w:ilvl w:val="0"/>
                <w:numId w:val="13"/>
              </w:numPr>
              <w:spacing w:after="160" w:line="259" w:lineRule="auto"/>
              <w:jc w:val="both"/>
              <w:rPr>
                <w:rFonts w:asciiTheme="minorHAnsi" w:hAnsiTheme="minorHAnsi" w:cstheme="minorHAnsi"/>
                <w:sz w:val="20"/>
                <w:szCs w:val="20"/>
              </w:rPr>
            </w:pPr>
            <w:r w:rsidRPr="00AD2FEE">
              <w:rPr>
                <w:rFonts w:asciiTheme="minorHAnsi" w:hAnsiTheme="minorHAnsi" w:cstheme="minorHAnsi"/>
                <w:sz w:val="20"/>
                <w:szCs w:val="20"/>
              </w:rPr>
              <w:t>Możliwość modyfikowania wyglądu interfejsu zarządzania oraz interfejsu WebMail z opcją wstawienia własnego logo firmy.</w:t>
            </w:r>
          </w:p>
          <w:p w14:paraId="2FD549AF" w14:textId="02D054DF" w:rsidR="00511545" w:rsidRPr="00AD2FEE" w:rsidRDefault="00DC70C0" w:rsidP="006C2D5E">
            <w:pPr>
              <w:pStyle w:val="Akapitzlist"/>
              <w:numPr>
                <w:ilvl w:val="0"/>
                <w:numId w:val="13"/>
              </w:numPr>
              <w:spacing w:after="160" w:line="259" w:lineRule="auto"/>
              <w:jc w:val="both"/>
              <w:rPr>
                <w:rFonts w:asciiTheme="minorHAnsi" w:hAnsiTheme="minorHAnsi" w:cstheme="minorHAnsi"/>
                <w:sz w:val="20"/>
                <w:szCs w:val="20"/>
              </w:rPr>
            </w:pPr>
            <w:r w:rsidRPr="00AD2FEE">
              <w:rPr>
                <w:rFonts w:asciiTheme="minorHAnsi" w:hAnsiTheme="minorHAnsi" w:cstheme="minorHAnsi"/>
                <w:sz w:val="20"/>
                <w:szCs w:val="20"/>
              </w:rPr>
              <w:t>Powinna istnieć możliwość zdefiniowania co najmniej 3 lokalnych kont administracyjnych.</w:t>
            </w:r>
          </w:p>
        </w:tc>
        <w:tc>
          <w:tcPr>
            <w:tcW w:w="1592" w:type="pct"/>
            <w:shd w:val="clear" w:color="auto" w:fill="FFFFFF" w:themeFill="background1"/>
            <w:tcMar>
              <w:top w:w="0" w:type="dxa"/>
              <w:left w:w="108" w:type="dxa"/>
              <w:bottom w:w="0" w:type="dxa"/>
              <w:right w:w="108" w:type="dxa"/>
            </w:tcMar>
            <w:vAlign w:val="center"/>
          </w:tcPr>
          <w:p w14:paraId="24788981" w14:textId="77777777" w:rsidR="00511545" w:rsidRPr="008F184E" w:rsidRDefault="00511545" w:rsidP="00987CFD">
            <w:pPr>
              <w:jc w:val="center"/>
              <w:rPr>
                <w:rFonts w:cs="Arial"/>
                <w:b/>
                <w:bCs/>
                <w:sz w:val="20"/>
                <w:szCs w:val="20"/>
              </w:rPr>
            </w:pPr>
          </w:p>
        </w:tc>
      </w:tr>
      <w:tr w:rsidR="00511545" w:rsidRPr="008F184E" w14:paraId="118A052B" w14:textId="77777777" w:rsidTr="00AD2FEE">
        <w:trPr>
          <w:trHeight w:val="665"/>
        </w:trPr>
        <w:tc>
          <w:tcPr>
            <w:tcW w:w="295" w:type="pct"/>
            <w:shd w:val="clear" w:color="auto" w:fill="FFFFFF" w:themeFill="background1"/>
            <w:vAlign w:val="center"/>
          </w:tcPr>
          <w:p w14:paraId="3FC497BE" w14:textId="77777777" w:rsidR="00511545" w:rsidRPr="0072320D" w:rsidRDefault="00511545" w:rsidP="00987CFD">
            <w:pPr>
              <w:jc w:val="center"/>
              <w:rPr>
                <w:rFonts w:cs="Arial"/>
                <w:b/>
                <w:bCs/>
                <w:sz w:val="20"/>
                <w:szCs w:val="20"/>
              </w:rPr>
            </w:pPr>
            <w:r>
              <w:rPr>
                <w:rFonts w:cs="Arial"/>
                <w:b/>
                <w:bCs/>
                <w:sz w:val="20"/>
                <w:szCs w:val="20"/>
              </w:rPr>
              <w:t>22</w:t>
            </w:r>
          </w:p>
        </w:tc>
        <w:tc>
          <w:tcPr>
            <w:tcW w:w="907" w:type="pct"/>
            <w:shd w:val="clear" w:color="auto" w:fill="FFFFFF" w:themeFill="background1"/>
            <w:tcMar>
              <w:top w:w="0" w:type="dxa"/>
              <w:left w:w="108" w:type="dxa"/>
              <w:bottom w:w="0" w:type="dxa"/>
              <w:right w:w="108" w:type="dxa"/>
            </w:tcMar>
            <w:vAlign w:val="center"/>
          </w:tcPr>
          <w:p w14:paraId="73FE2CE3" w14:textId="77777777" w:rsidR="00511545" w:rsidRPr="00AD2FEE" w:rsidRDefault="00511545" w:rsidP="00987CFD">
            <w:pPr>
              <w:rPr>
                <w:rFonts w:cs="Arial"/>
                <w:b/>
                <w:sz w:val="20"/>
                <w:szCs w:val="20"/>
              </w:rPr>
            </w:pPr>
            <w:r w:rsidRPr="00AD2FEE">
              <w:rPr>
                <w:rFonts w:cs="Arial"/>
                <w:b/>
                <w:sz w:val="20"/>
                <w:szCs w:val="20"/>
              </w:rPr>
              <w:t>Wymagane certyfikaty</w:t>
            </w:r>
          </w:p>
        </w:tc>
        <w:tc>
          <w:tcPr>
            <w:tcW w:w="2206" w:type="pct"/>
            <w:shd w:val="clear" w:color="auto" w:fill="FFFFFF" w:themeFill="background1"/>
            <w:tcMar>
              <w:top w:w="0" w:type="dxa"/>
              <w:left w:w="108" w:type="dxa"/>
              <w:bottom w:w="0" w:type="dxa"/>
              <w:right w:w="108" w:type="dxa"/>
            </w:tcMar>
          </w:tcPr>
          <w:p w14:paraId="4AEE8938" w14:textId="77777777" w:rsidR="00021E30" w:rsidRPr="00AD2FEE" w:rsidRDefault="00021E30" w:rsidP="00021E30">
            <w:pPr>
              <w:jc w:val="both"/>
              <w:rPr>
                <w:rFonts w:asciiTheme="minorHAnsi" w:hAnsiTheme="minorHAnsi" w:cstheme="minorHAnsi"/>
                <w:sz w:val="20"/>
                <w:szCs w:val="20"/>
              </w:rPr>
            </w:pPr>
            <w:r w:rsidRPr="00AD2FEE">
              <w:rPr>
                <w:rFonts w:asciiTheme="minorHAnsi" w:hAnsiTheme="minorHAnsi" w:cstheme="minorHAnsi"/>
                <w:sz w:val="20"/>
                <w:szCs w:val="20"/>
              </w:rPr>
              <w:t>Dostarczony system powinien posiadać co najmniej dwie z poniższych certyfikacji:</w:t>
            </w:r>
          </w:p>
          <w:p w14:paraId="7F9257E3" w14:textId="222F2F30" w:rsidR="00511545" w:rsidRPr="00AD2FEE" w:rsidRDefault="00021E30" w:rsidP="006C2D5E">
            <w:pPr>
              <w:pStyle w:val="Akapitzlist"/>
              <w:numPr>
                <w:ilvl w:val="0"/>
                <w:numId w:val="14"/>
              </w:numPr>
              <w:spacing w:after="160" w:line="256" w:lineRule="auto"/>
              <w:jc w:val="both"/>
              <w:rPr>
                <w:rFonts w:asciiTheme="minorHAnsi" w:hAnsiTheme="minorHAnsi" w:cstheme="minorHAnsi"/>
                <w:sz w:val="20"/>
                <w:szCs w:val="20"/>
              </w:rPr>
            </w:pPr>
            <w:r w:rsidRPr="00AD2FEE">
              <w:rPr>
                <w:rFonts w:asciiTheme="minorHAnsi" w:hAnsiTheme="minorHAnsi" w:cstheme="minorHAnsi"/>
                <w:sz w:val="20"/>
                <w:szCs w:val="20"/>
              </w:rPr>
              <w:t>VBSpam, VB100 rated, Common Criteria NDPP, FIPS 140-2 Certified.</w:t>
            </w:r>
          </w:p>
        </w:tc>
        <w:tc>
          <w:tcPr>
            <w:tcW w:w="1592" w:type="pct"/>
            <w:shd w:val="clear" w:color="auto" w:fill="FFFFFF" w:themeFill="background1"/>
            <w:tcMar>
              <w:top w:w="0" w:type="dxa"/>
              <w:left w:w="108" w:type="dxa"/>
              <w:bottom w:w="0" w:type="dxa"/>
              <w:right w:w="108" w:type="dxa"/>
            </w:tcMar>
            <w:vAlign w:val="center"/>
          </w:tcPr>
          <w:p w14:paraId="2C42963A" w14:textId="77777777" w:rsidR="00511545" w:rsidRPr="008F184E" w:rsidRDefault="00511545" w:rsidP="00987CFD">
            <w:pPr>
              <w:jc w:val="center"/>
              <w:rPr>
                <w:rFonts w:cs="Arial"/>
                <w:b/>
                <w:bCs/>
                <w:sz w:val="20"/>
                <w:szCs w:val="20"/>
              </w:rPr>
            </w:pPr>
          </w:p>
        </w:tc>
      </w:tr>
      <w:tr w:rsidR="00511545" w:rsidRPr="008F184E" w14:paraId="4FD6FF7B" w14:textId="77777777" w:rsidTr="00AD2FEE">
        <w:trPr>
          <w:trHeight w:val="665"/>
        </w:trPr>
        <w:tc>
          <w:tcPr>
            <w:tcW w:w="295" w:type="pct"/>
            <w:shd w:val="clear" w:color="auto" w:fill="FFFFFF" w:themeFill="background1"/>
            <w:vAlign w:val="center"/>
          </w:tcPr>
          <w:p w14:paraId="76F4EAC8" w14:textId="77777777" w:rsidR="00511545" w:rsidRPr="0072320D" w:rsidRDefault="00511545" w:rsidP="00987CFD">
            <w:pPr>
              <w:jc w:val="center"/>
              <w:rPr>
                <w:rFonts w:cs="Arial"/>
                <w:b/>
                <w:bCs/>
                <w:sz w:val="20"/>
                <w:szCs w:val="20"/>
              </w:rPr>
            </w:pPr>
            <w:r>
              <w:rPr>
                <w:rFonts w:cs="Arial"/>
                <w:b/>
                <w:bCs/>
                <w:sz w:val="20"/>
                <w:szCs w:val="20"/>
              </w:rPr>
              <w:t>23</w:t>
            </w:r>
          </w:p>
        </w:tc>
        <w:tc>
          <w:tcPr>
            <w:tcW w:w="907" w:type="pct"/>
            <w:shd w:val="clear" w:color="auto" w:fill="FFFFFF" w:themeFill="background1"/>
            <w:tcMar>
              <w:top w:w="0" w:type="dxa"/>
              <w:left w:w="108" w:type="dxa"/>
              <w:bottom w:w="0" w:type="dxa"/>
              <w:right w:w="108" w:type="dxa"/>
            </w:tcMar>
            <w:vAlign w:val="center"/>
          </w:tcPr>
          <w:p w14:paraId="2CDFE249" w14:textId="77777777" w:rsidR="00511545" w:rsidRPr="00AD2FEE" w:rsidRDefault="00511545" w:rsidP="00987CFD">
            <w:pPr>
              <w:rPr>
                <w:rFonts w:cs="Arial"/>
                <w:b/>
                <w:sz w:val="20"/>
                <w:szCs w:val="20"/>
              </w:rPr>
            </w:pPr>
            <w:r w:rsidRPr="00AD2FEE">
              <w:rPr>
                <w:rFonts w:cs="Arial"/>
                <w:b/>
                <w:sz w:val="20"/>
                <w:szCs w:val="20"/>
              </w:rPr>
              <w:t>Wymagane licencje</w:t>
            </w:r>
          </w:p>
        </w:tc>
        <w:tc>
          <w:tcPr>
            <w:tcW w:w="2206" w:type="pct"/>
            <w:shd w:val="clear" w:color="auto" w:fill="FFFFFF" w:themeFill="background1"/>
            <w:tcMar>
              <w:top w:w="0" w:type="dxa"/>
              <w:left w:w="108" w:type="dxa"/>
              <w:bottom w:w="0" w:type="dxa"/>
              <w:right w:w="108" w:type="dxa"/>
            </w:tcMar>
          </w:tcPr>
          <w:p w14:paraId="3F5E3FF0" w14:textId="77777777" w:rsidR="00564FE8" w:rsidRPr="00AD2FEE" w:rsidRDefault="00564FE8" w:rsidP="00564FE8">
            <w:pPr>
              <w:jc w:val="both"/>
              <w:rPr>
                <w:rFonts w:asciiTheme="minorHAnsi" w:hAnsiTheme="minorHAnsi" w:cstheme="minorHAnsi"/>
                <w:sz w:val="20"/>
                <w:szCs w:val="20"/>
              </w:rPr>
            </w:pPr>
            <w:r w:rsidRPr="00AD2FEE">
              <w:rPr>
                <w:rFonts w:asciiTheme="minorHAnsi" w:hAnsiTheme="minorHAnsi" w:cstheme="minorHAnsi"/>
                <w:sz w:val="20"/>
                <w:szCs w:val="20"/>
              </w:rPr>
              <w:t>System musi być dostarczony w modelu „na własność” tj. niewykupienie odnowienia licencji wsparcia technicznego dla rozwiązania nie spowoduje zablokowania funkcjonowania systemu a jedynie pozbawi możliwości pobierania aktualizacji oprogramowania.</w:t>
            </w:r>
          </w:p>
          <w:p w14:paraId="6AC12A01" w14:textId="77777777" w:rsidR="00376650" w:rsidRPr="00AD2FEE" w:rsidRDefault="00376650" w:rsidP="00564FE8">
            <w:pPr>
              <w:jc w:val="both"/>
              <w:rPr>
                <w:rFonts w:asciiTheme="minorHAnsi" w:hAnsiTheme="minorHAnsi" w:cstheme="minorHAnsi"/>
                <w:sz w:val="20"/>
                <w:szCs w:val="20"/>
              </w:rPr>
            </w:pPr>
          </w:p>
          <w:p w14:paraId="21E3C645" w14:textId="77777777" w:rsidR="00376650" w:rsidRPr="00AD2FEE" w:rsidRDefault="00376650" w:rsidP="00564FE8">
            <w:pPr>
              <w:jc w:val="both"/>
              <w:rPr>
                <w:rFonts w:asciiTheme="minorHAnsi" w:hAnsiTheme="minorHAnsi" w:cstheme="minorHAnsi"/>
                <w:sz w:val="20"/>
                <w:szCs w:val="20"/>
              </w:rPr>
            </w:pPr>
          </w:p>
          <w:p w14:paraId="1DC7AE8F" w14:textId="77777777" w:rsidR="00564FE8" w:rsidRPr="00AD2FEE" w:rsidRDefault="00564FE8" w:rsidP="00564FE8">
            <w:pPr>
              <w:jc w:val="both"/>
              <w:rPr>
                <w:rFonts w:asciiTheme="minorHAnsi" w:hAnsiTheme="minorHAnsi" w:cstheme="minorHAnsi"/>
                <w:sz w:val="20"/>
                <w:szCs w:val="20"/>
              </w:rPr>
            </w:pPr>
            <w:r w:rsidRPr="00AD2FEE">
              <w:rPr>
                <w:rFonts w:asciiTheme="minorHAnsi" w:hAnsiTheme="minorHAnsi" w:cstheme="minorHAnsi"/>
                <w:sz w:val="20"/>
                <w:szCs w:val="20"/>
              </w:rPr>
              <w:t>W ramach postępowania powinny zostać dostarczone licencje upoważniające do korzystania z aktualnych baz funkcji ochronnych producenta  i serwisów. Powinny one obejmować:</w:t>
            </w:r>
          </w:p>
          <w:p w14:paraId="10806BA9" w14:textId="77777777" w:rsidR="00564FE8" w:rsidRPr="00AD2FEE" w:rsidRDefault="00564FE8" w:rsidP="00564FE8">
            <w:pPr>
              <w:pStyle w:val="Akapitzlist"/>
              <w:jc w:val="both"/>
              <w:rPr>
                <w:rFonts w:asciiTheme="minorHAnsi" w:hAnsiTheme="minorHAnsi" w:cstheme="minorHAnsi"/>
                <w:sz w:val="20"/>
                <w:szCs w:val="20"/>
              </w:rPr>
            </w:pPr>
            <w:r w:rsidRPr="00AD2FEE">
              <w:rPr>
                <w:rFonts w:asciiTheme="minorHAnsi" w:hAnsiTheme="minorHAnsi" w:cstheme="minorHAnsi"/>
                <w:sz w:val="20"/>
                <w:szCs w:val="20"/>
              </w:rPr>
              <w:t xml:space="preserve">Kontrola Antyspam, URL Filtering, kontrola antywirusowa, ochrona typu Virus Outbrake, Sandbox w chmurze, ochrona typu Click Protect, Content Disarm &amp; Reconstruction, Business Email Compromise na okres 60 </w:t>
            </w:r>
            <w:r w:rsidRPr="00AD2FEE">
              <w:rPr>
                <w:rFonts w:asciiTheme="minorHAnsi" w:hAnsiTheme="minorHAnsi" w:cstheme="minorHAnsi"/>
                <w:sz w:val="20"/>
                <w:szCs w:val="20"/>
              </w:rPr>
              <w:lastRenderedPageBreak/>
              <w:t xml:space="preserve">miesięcy. </w:t>
            </w:r>
          </w:p>
          <w:p w14:paraId="19D42358" w14:textId="6F3EAE27" w:rsidR="00511545" w:rsidRPr="00AD2FEE" w:rsidRDefault="00511545" w:rsidP="00987CFD">
            <w:pPr>
              <w:rPr>
                <w:rFonts w:asciiTheme="minorHAnsi" w:hAnsiTheme="minorHAnsi" w:cstheme="minorHAnsi"/>
                <w:bCs/>
                <w:sz w:val="20"/>
                <w:szCs w:val="20"/>
              </w:rPr>
            </w:pPr>
          </w:p>
        </w:tc>
        <w:tc>
          <w:tcPr>
            <w:tcW w:w="1592" w:type="pct"/>
            <w:shd w:val="clear" w:color="auto" w:fill="FFFFFF" w:themeFill="background1"/>
            <w:tcMar>
              <w:top w:w="0" w:type="dxa"/>
              <w:left w:w="108" w:type="dxa"/>
              <w:bottom w:w="0" w:type="dxa"/>
              <w:right w:w="108" w:type="dxa"/>
            </w:tcMar>
            <w:vAlign w:val="center"/>
          </w:tcPr>
          <w:p w14:paraId="7A5CA947" w14:textId="77777777" w:rsidR="00511545" w:rsidRPr="008F184E" w:rsidRDefault="00511545" w:rsidP="00987CFD">
            <w:pPr>
              <w:jc w:val="center"/>
              <w:rPr>
                <w:rFonts w:cs="Arial"/>
                <w:b/>
                <w:bCs/>
                <w:sz w:val="20"/>
                <w:szCs w:val="20"/>
              </w:rPr>
            </w:pPr>
          </w:p>
        </w:tc>
      </w:tr>
      <w:tr w:rsidR="00511545" w:rsidRPr="008F184E" w14:paraId="0051C589" w14:textId="77777777" w:rsidTr="00AD2FEE">
        <w:trPr>
          <w:trHeight w:val="665"/>
        </w:trPr>
        <w:tc>
          <w:tcPr>
            <w:tcW w:w="295" w:type="pct"/>
            <w:shd w:val="clear" w:color="auto" w:fill="FFFFFF" w:themeFill="background1"/>
            <w:vAlign w:val="center"/>
          </w:tcPr>
          <w:p w14:paraId="0613E0BD" w14:textId="77777777" w:rsidR="00511545" w:rsidRPr="0072320D" w:rsidRDefault="00511545" w:rsidP="00987CFD">
            <w:pPr>
              <w:jc w:val="center"/>
              <w:rPr>
                <w:rFonts w:cs="Arial"/>
                <w:b/>
                <w:bCs/>
                <w:sz w:val="20"/>
                <w:szCs w:val="20"/>
              </w:rPr>
            </w:pPr>
            <w:r>
              <w:rPr>
                <w:rFonts w:cs="Arial"/>
                <w:b/>
                <w:bCs/>
                <w:sz w:val="20"/>
                <w:szCs w:val="20"/>
              </w:rPr>
              <w:t>24</w:t>
            </w:r>
          </w:p>
        </w:tc>
        <w:tc>
          <w:tcPr>
            <w:tcW w:w="907" w:type="pct"/>
            <w:shd w:val="clear" w:color="auto" w:fill="FFFFFF" w:themeFill="background1"/>
            <w:tcMar>
              <w:top w:w="0" w:type="dxa"/>
              <w:left w:w="108" w:type="dxa"/>
              <w:bottom w:w="0" w:type="dxa"/>
              <w:right w:w="108" w:type="dxa"/>
            </w:tcMar>
            <w:vAlign w:val="center"/>
          </w:tcPr>
          <w:p w14:paraId="43A157F9" w14:textId="77777777" w:rsidR="00511545" w:rsidRPr="00AD2FEE" w:rsidRDefault="00511545" w:rsidP="00987CFD">
            <w:pPr>
              <w:rPr>
                <w:rFonts w:cs="Arial"/>
                <w:b/>
                <w:sz w:val="20"/>
                <w:szCs w:val="20"/>
              </w:rPr>
            </w:pPr>
            <w:r w:rsidRPr="00AD2FEE">
              <w:rPr>
                <w:rFonts w:cs="Arial"/>
                <w:b/>
                <w:sz w:val="20"/>
                <w:szCs w:val="20"/>
              </w:rPr>
              <w:t>Gwarancja oraz wsparcie Producenta</w:t>
            </w:r>
          </w:p>
        </w:tc>
        <w:tc>
          <w:tcPr>
            <w:tcW w:w="2206" w:type="pct"/>
            <w:shd w:val="clear" w:color="auto" w:fill="FFFFFF" w:themeFill="background1"/>
            <w:tcMar>
              <w:top w:w="0" w:type="dxa"/>
              <w:left w:w="108" w:type="dxa"/>
              <w:bottom w:w="0" w:type="dxa"/>
              <w:right w:w="108" w:type="dxa"/>
            </w:tcMar>
          </w:tcPr>
          <w:p w14:paraId="11166806" w14:textId="1DF324FF" w:rsidR="00511545" w:rsidRPr="00D552E1" w:rsidRDefault="00557C46" w:rsidP="006C2D5E">
            <w:pPr>
              <w:pStyle w:val="Akapitzlist"/>
              <w:numPr>
                <w:ilvl w:val="0"/>
                <w:numId w:val="15"/>
              </w:numPr>
              <w:spacing w:after="160" w:line="259" w:lineRule="auto"/>
              <w:jc w:val="both"/>
              <w:rPr>
                <w:rFonts w:asciiTheme="minorHAnsi" w:hAnsiTheme="minorHAnsi" w:cstheme="minorHAnsi"/>
                <w:sz w:val="20"/>
                <w:szCs w:val="20"/>
              </w:rPr>
            </w:pPr>
            <w:r w:rsidRPr="00AD2FEE">
              <w:rPr>
                <w:rFonts w:asciiTheme="minorHAnsi" w:hAnsiTheme="minorHAnsi" w:cstheme="minorHAnsi"/>
                <w:sz w:val="20"/>
                <w:szCs w:val="20"/>
              </w:rPr>
              <w:t>System musi być objęty serwisem producenta przez okres</w:t>
            </w:r>
            <w:r w:rsidR="00D552E1">
              <w:rPr>
                <w:rFonts w:asciiTheme="minorHAnsi" w:hAnsiTheme="minorHAnsi" w:cstheme="minorHAnsi"/>
                <w:sz w:val="20"/>
                <w:szCs w:val="20"/>
              </w:rPr>
              <w:t xml:space="preserve"> min.</w:t>
            </w:r>
            <w:r w:rsidRPr="00AD2FEE">
              <w:rPr>
                <w:rFonts w:asciiTheme="minorHAnsi" w:hAnsiTheme="minorHAnsi" w:cstheme="minorHAnsi"/>
                <w:sz w:val="20"/>
                <w:szCs w:val="20"/>
              </w:rPr>
              <w:t xml:space="preserve"> 60 miesięcy, upoważniającym do aktualizacji oprogramowania oraz wsparcia technicznego w trybie 24x7. </w:t>
            </w:r>
          </w:p>
        </w:tc>
        <w:tc>
          <w:tcPr>
            <w:tcW w:w="1592" w:type="pct"/>
            <w:shd w:val="clear" w:color="auto" w:fill="FFFFFF" w:themeFill="background1"/>
            <w:tcMar>
              <w:top w:w="0" w:type="dxa"/>
              <w:left w:w="108" w:type="dxa"/>
              <w:bottom w:w="0" w:type="dxa"/>
              <w:right w:w="108" w:type="dxa"/>
            </w:tcMar>
            <w:vAlign w:val="center"/>
          </w:tcPr>
          <w:p w14:paraId="23A15BF7" w14:textId="77777777" w:rsidR="00511545" w:rsidRPr="008F184E" w:rsidRDefault="00511545" w:rsidP="00987CFD">
            <w:pPr>
              <w:jc w:val="center"/>
              <w:rPr>
                <w:rFonts w:cs="Arial"/>
                <w:b/>
                <w:bCs/>
                <w:sz w:val="20"/>
                <w:szCs w:val="20"/>
              </w:rPr>
            </w:pPr>
          </w:p>
        </w:tc>
      </w:tr>
      <w:tr w:rsidR="00644CE1" w:rsidRPr="008F184E" w14:paraId="252F539E" w14:textId="77777777" w:rsidTr="00AD2FEE">
        <w:trPr>
          <w:trHeight w:val="665"/>
        </w:trPr>
        <w:tc>
          <w:tcPr>
            <w:tcW w:w="295" w:type="pct"/>
            <w:shd w:val="clear" w:color="auto" w:fill="FFFFFF" w:themeFill="background1"/>
            <w:vAlign w:val="center"/>
          </w:tcPr>
          <w:p w14:paraId="33861DD5" w14:textId="6F929155" w:rsidR="00644CE1" w:rsidRDefault="00644CE1" w:rsidP="00987CFD">
            <w:pPr>
              <w:jc w:val="center"/>
              <w:rPr>
                <w:rFonts w:cs="Arial"/>
                <w:b/>
                <w:bCs/>
                <w:sz w:val="20"/>
                <w:szCs w:val="20"/>
              </w:rPr>
            </w:pPr>
            <w:r>
              <w:rPr>
                <w:rFonts w:cs="Arial"/>
                <w:b/>
                <w:bCs/>
                <w:sz w:val="20"/>
                <w:szCs w:val="20"/>
              </w:rPr>
              <w:t>25</w:t>
            </w:r>
          </w:p>
        </w:tc>
        <w:tc>
          <w:tcPr>
            <w:tcW w:w="907" w:type="pct"/>
            <w:shd w:val="clear" w:color="auto" w:fill="FFFFFF" w:themeFill="background1"/>
            <w:tcMar>
              <w:top w:w="0" w:type="dxa"/>
              <w:left w:w="108" w:type="dxa"/>
              <w:bottom w:w="0" w:type="dxa"/>
              <w:right w:w="108" w:type="dxa"/>
            </w:tcMar>
            <w:vAlign w:val="center"/>
          </w:tcPr>
          <w:p w14:paraId="3B3330FF" w14:textId="0892A7EC" w:rsidR="00644CE1" w:rsidRPr="00AD2FEE" w:rsidRDefault="00644CE1" w:rsidP="00987CFD">
            <w:pPr>
              <w:rPr>
                <w:rFonts w:cs="Arial"/>
                <w:b/>
                <w:sz w:val="20"/>
                <w:szCs w:val="20"/>
              </w:rPr>
            </w:pPr>
            <w:r w:rsidRPr="00AD2FEE">
              <w:rPr>
                <w:rFonts w:cs="Arial"/>
                <w:b/>
                <w:sz w:val="20"/>
                <w:szCs w:val="20"/>
              </w:rPr>
              <w:t>Opis do wymagań ogólnych</w:t>
            </w:r>
          </w:p>
        </w:tc>
        <w:tc>
          <w:tcPr>
            <w:tcW w:w="2206" w:type="pct"/>
            <w:shd w:val="clear" w:color="auto" w:fill="FFFFFF" w:themeFill="background1"/>
            <w:tcMar>
              <w:top w:w="0" w:type="dxa"/>
              <w:left w:w="108" w:type="dxa"/>
              <w:bottom w:w="0" w:type="dxa"/>
              <w:right w:w="108" w:type="dxa"/>
            </w:tcMar>
          </w:tcPr>
          <w:p w14:paraId="35EB7E74" w14:textId="1FE776BB" w:rsidR="00644CE1" w:rsidRPr="00AD2FEE" w:rsidRDefault="000C5DB5" w:rsidP="006C2D5E">
            <w:pPr>
              <w:pStyle w:val="Akapitzlist"/>
              <w:numPr>
                <w:ilvl w:val="0"/>
                <w:numId w:val="16"/>
              </w:numPr>
              <w:spacing w:after="160" w:line="259" w:lineRule="auto"/>
              <w:jc w:val="both"/>
              <w:rPr>
                <w:rFonts w:asciiTheme="minorHAnsi" w:hAnsiTheme="minorHAnsi" w:cstheme="minorHAnsi"/>
                <w:sz w:val="20"/>
                <w:szCs w:val="20"/>
              </w:rPr>
            </w:pPr>
            <w:r w:rsidRPr="00AD2FEE">
              <w:rPr>
                <w:rFonts w:asciiTheme="minorHAnsi" w:hAnsiTheme="minorHAnsi" w:cstheme="minorHAnsi"/>
                <w:sz w:val="20"/>
                <w:szCs w:val="20"/>
              </w:rPr>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p>
        </w:tc>
        <w:tc>
          <w:tcPr>
            <w:tcW w:w="1592" w:type="pct"/>
            <w:shd w:val="clear" w:color="auto" w:fill="FFFFFF" w:themeFill="background1"/>
            <w:tcMar>
              <w:top w:w="0" w:type="dxa"/>
              <w:left w:w="108" w:type="dxa"/>
              <w:bottom w:w="0" w:type="dxa"/>
              <w:right w:w="108" w:type="dxa"/>
            </w:tcMar>
            <w:vAlign w:val="center"/>
          </w:tcPr>
          <w:p w14:paraId="265EFD7C" w14:textId="77777777" w:rsidR="00644CE1" w:rsidRPr="008F184E" w:rsidRDefault="00644CE1" w:rsidP="00987CFD">
            <w:pPr>
              <w:jc w:val="center"/>
              <w:rPr>
                <w:rFonts w:cs="Arial"/>
                <w:b/>
                <w:bCs/>
                <w:sz w:val="20"/>
                <w:szCs w:val="20"/>
              </w:rPr>
            </w:pPr>
          </w:p>
        </w:tc>
      </w:tr>
    </w:tbl>
    <w:p w14:paraId="197CE489" w14:textId="77777777" w:rsidR="00E555D2" w:rsidRDefault="00E555D2" w:rsidP="009B1D89">
      <w:pPr>
        <w:pStyle w:val="Nagwek1"/>
      </w:pPr>
    </w:p>
    <w:p w14:paraId="3795BDD6" w14:textId="77777777" w:rsidR="00E555D2" w:rsidRPr="00E555D2" w:rsidRDefault="00E555D2" w:rsidP="00E555D2"/>
    <w:p w14:paraId="06A08F57" w14:textId="77777777" w:rsidR="00E555D2" w:rsidRDefault="00E555D2" w:rsidP="009B1D89">
      <w:pPr>
        <w:pStyle w:val="Nagwek1"/>
      </w:pPr>
    </w:p>
    <w:p w14:paraId="7166C290" w14:textId="7C7E56D6" w:rsidR="009B1D89" w:rsidRDefault="009B1D89" w:rsidP="009B1D89">
      <w:pPr>
        <w:pStyle w:val="Nagwek1"/>
      </w:pPr>
      <w:r>
        <w:t xml:space="preserve">Serwer pod </w:t>
      </w:r>
      <w:r w:rsidR="00784534">
        <w:t>backup</w:t>
      </w:r>
      <w:r>
        <w:t xml:space="preserve"> 1 szt:</w:t>
      </w:r>
    </w:p>
    <w:tbl>
      <w:tblPr>
        <w:tblStyle w:val="Tabela-Siatka"/>
        <w:tblW w:w="0" w:type="auto"/>
        <w:tblLook w:val="04A0" w:firstRow="1" w:lastRow="0" w:firstColumn="1" w:lastColumn="0" w:noHBand="0" w:noVBand="1"/>
      </w:tblPr>
      <w:tblGrid>
        <w:gridCol w:w="1819"/>
        <w:gridCol w:w="8530"/>
        <w:gridCol w:w="2601"/>
      </w:tblGrid>
      <w:tr w:rsidR="009B1D89" w14:paraId="7376A111" w14:textId="630AAE80" w:rsidTr="00036EAC">
        <w:tc>
          <w:tcPr>
            <w:tcW w:w="1825" w:type="dxa"/>
            <w:hideMark/>
          </w:tcPr>
          <w:p w14:paraId="5B873AA2" w14:textId="77777777" w:rsidR="009B1D89" w:rsidRPr="00036EAC" w:rsidRDefault="009B1D89" w:rsidP="00496B1A">
            <w:pPr>
              <w:jc w:val="center"/>
              <w:rPr>
                <w:b/>
                <w:sz w:val="20"/>
                <w:szCs w:val="20"/>
              </w:rPr>
            </w:pPr>
            <w:r w:rsidRPr="00036EAC">
              <w:rPr>
                <w:b/>
                <w:sz w:val="20"/>
                <w:szCs w:val="20"/>
              </w:rPr>
              <w:t>Parametr</w:t>
            </w:r>
          </w:p>
        </w:tc>
        <w:tc>
          <w:tcPr>
            <w:tcW w:w="8732" w:type="dxa"/>
            <w:hideMark/>
          </w:tcPr>
          <w:p w14:paraId="6DE13336" w14:textId="77777777" w:rsidR="009B1D89" w:rsidRPr="00036EAC" w:rsidRDefault="009B1D89" w:rsidP="00496B1A">
            <w:pPr>
              <w:jc w:val="center"/>
              <w:rPr>
                <w:b/>
                <w:i/>
                <w:sz w:val="20"/>
                <w:szCs w:val="20"/>
              </w:rPr>
            </w:pPr>
            <w:r w:rsidRPr="00036EAC">
              <w:rPr>
                <w:b/>
                <w:sz w:val="20"/>
                <w:szCs w:val="20"/>
              </w:rPr>
              <w:t>Charakterystyka (wymagania minimalne)</w:t>
            </w:r>
          </w:p>
        </w:tc>
        <w:tc>
          <w:tcPr>
            <w:tcW w:w="2674" w:type="dxa"/>
          </w:tcPr>
          <w:p w14:paraId="2BD53F17" w14:textId="227BBFB8" w:rsidR="009B1D89" w:rsidRPr="00036EAC" w:rsidRDefault="009B1D89" w:rsidP="00496B1A">
            <w:pPr>
              <w:jc w:val="center"/>
              <w:rPr>
                <w:b/>
                <w:sz w:val="20"/>
                <w:szCs w:val="20"/>
              </w:rPr>
            </w:pPr>
            <w:r w:rsidRPr="00036EAC">
              <w:rPr>
                <w:b/>
                <w:sz w:val="20"/>
                <w:szCs w:val="20"/>
              </w:rPr>
              <w:t>Spełnia TAK/NIE</w:t>
            </w:r>
          </w:p>
        </w:tc>
      </w:tr>
      <w:tr w:rsidR="009B1D89" w14:paraId="49BE6D4E" w14:textId="2EE21FFC" w:rsidTr="00036EAC">
        <w:tc>
          <w:tcPr>
            <w:tcW w:w="1825" w:type="dxa"/>
            <w:hideMark/>
          </w:tcPr>
          <w:p w14:paraId="290DEC28" w14:textId="77777777" w:rsidR="009B1D89" w:rsidRDefault="009B1D89" w:rsidP="00496B1A">
            <w:pPr>
              <w:jc w:val="center"/>
              <w:rPr>
                <w:b/>
                <w:sz w:val="20"/>
                <w:szCs w:val="20"/>
              </w:rPr>
            </w:pPr>
            <w:r>
              <w:rPr>
                <w:b/>
                <w:sz w:val="20"/>
                <w:szCs w:val="20"/>
              </w:rPr>
              <w:t>Obudowa</w:t>
            </w:r>
          </w:p>
        </w:tc>
        <w:tc>
          <w:tcPr>
            <w:tcW w:w="8732" w:type="dxa"/>
            <w:hideMark/>
          </w:tcPr>
          <w:p w14:paraId="1629926D" w14:textId="77777777" w:rsidR="009B1D89" w:rsidRDefault="009B1D89" w:rsidP="00496B1A">
            <w:pPr>
              <w:rPr>
                <w:rFonts w:cs="Segoe UI"/>
                <w:color w:val="000000"/>
                <w:sz w:val="20"/>
                <w:szCs w:val="20"/>
              </w:rPr>
            </w:pPr>
            <w:r>
              <w:rPr>
                <w:rFonts w:cs="Segoe UI"/>
                <w:color w:val="000000"/>
                <w:sz w:val="20"/>
                <w:szCs w:val="20"/>
              </w:rPr>
              <w:t xml:space="preserve">Obudowa Rack o wysokości max 1U z możliwością instalacji min. 8 dysków 2,5” wraz z kompletem wysuwanych szyn umożliwiających montaż w szafie rack i wysuwanie serwera do celów serwisowych oraz organizatorem do kabli. </w:t>
            </w:r>
          </w:p>
          <w:p w14:paraId="53E3158C" w14:textId="77777777" w:rsidR="009B1D89" w:rsidRDefault="009B1D89" w:rsidP="00496B1A">
            <w:pPr>
              <w:rPr>
                <w:rFonts w:asciiTheme="minorHAnsi" w:hAnsiTheme="minorHAnsi"/>
                <w:color w:val="000000" w:themeColor="text1"/>
                <w:sz w:val="20"/>
                <w:szCs w:val="20"/>
              </w:rPr>
            </w:pPr>
            <w:r>
              <w:rPr>
                <w:rFonts w:cs="Segoe UI"/>
                <w:color w:val="000000"/>
                <w:sz w:val="20"/>
                <w:szCs w:val="20"/>
              </w:rPr>
              <w:t xml:space="preserve">Obudowa z możliwością wyposażenia w </w:t>
            </w:r>
            <w:r>
              <w:rPr>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2674" w:type="dxa"/>
          </w:tcPr>
          <w:p w14:paraId="33F1DD17" w14:textId="77777777" w:rsidR="009B1D89" w:rsidRDefault="009B1D89" w:rsidP="00496B1A">
            <w:pPr>
              <w:rPr>
                <w:rFonts w:cs="Segoe UI"/>
                <w:color w:val="000000"/>
                <w:sz w:val="20"/>
                <w:szCs w:val="20"/>
              </w:rPr>
            </w:pPr>
          </w:p>
        </w:tc>
      </w:tr>
      <w:tr w:rsidR="009B1D89" w14:paraId="07FF4964" w14:textId="60BB8D53" w:rsidTr="00036EAC">
        <w:tc>
          <w:tcPr>
            <w:tcW w:w="1825" w:type="dxa"/>
            <w:hideMark/>
          </w:tcPr>
          <w:p w14:paraId="2974342F" w14:textId="77777777" w:rsidR="009B1D89" w:rsidRDefault="009B1D89" w:rsidP="00496B1A">
            <w:pPr>
              <w:jc w:val="center"/>
              <w:rPr>
                <w:b/>
                <w:sz w:val="20"/>
                <w:szCs w:val="20"/>
              </w:rPr>
            </w:pPr>
            <w:r>
              <w:rPr>
                <w:b/>
                <w:sz w:val="20"/>
                <w:szCs w:val="20"/>
              </w:rPr>
              <w:t>Płyta główna</w:t>
            </w:r>
          </w:p>
        </w:tc>
        <w:tc>
          <w:tcPr>
            <w:tcW w:w="8732" w:type="dxa"/>
            <w:hideMark/>
          </w:tcPr>
          <w:p w14:paraId="6A02C9A9" w14:textId="77777777" w:rsidR="009B1D89" w:rsidRDefault="009B1D89" w:rsidP="00496B1A">
            <w:pPr>
              <w:rPr>
                <w:sz w:val="20"/>
                <w:szCs w:val="20"/>
              </w:rPr>
            </w:pPr>
            <w:r>
              <w:rPr>
                <w:rFonts w:cs="Segoe UI"/>
                <w:color w:val="000000"/>
                <w:sz w:val="20"/>
                <w:szCs w:val="20"/>
              </w:rPr>
              <w:t>Płyta główna z możliwością zainstalowania do dwóch procesorów. Płyta główna musi być zaprojektowana przez producenta serwera i oznaczona jego znakiem firmowym.</w:t>
            </w:r>
          </w:p>
        </w:tc>
        <w:tc>
          <w:tcPr>
            <w:tcW w:w="2674" w:type="dxa"/>
          </w:tcPr>
          <w:p w14:paraId="16299E6B" w14:textId="77777777" w:rsidR="009B1D89" w:rsidRDefault="009B1D89" w:rsidP="00496B1A">
            <w:pPr>
              <w:rPr>
                <w:rFonts w:cs="Segoe UI"/>
                <w:color w:val="000000"/>
                <w:sz w:val="20"/>
                <w:szCs w:val="20"/>
              </w:rPr>
            </w:pPr>
          </w:p>
        </w:tc>
      </w:tr>
      <w:tr w:rsidR="009B1D89" w14:paraId="0FF8E56E" w14:textId="55AF2C9C" w:rsidTr="00036EAC">
        <w:trPr>
          <w:trHeight w:val="746"/>
        </w:trPr>
        <w:tc>
          <w:tcPr>
            <w:tcW w:w="1825" w:type="dxa"/>
            <w:hideMark/>
          </w:tcPr>
          <w:p w14:paraId="67AF3181" w14:textId="77777777" w:rsidR="009B1D89" w:rsidRDefault="009B1D89" w:rsidP="00496B1A">
            <w:pPr>
              <w:jc w:val="center"/>
              <w:rPr>
                <w:b/>
                <w:sz w:val="20"/>
                <w:szCs w:val="20"/>
              </w:rPr>
            </w:pPr>
            <w:r>
              <w:rPr>
                <w:b/>
                <w:sz w:val="20"/>
                <w:szCs w:val="20"/>
              </w:rPr>
              <w:t>Chipset</w:t>
            </w:r>
          </w:p>
        </w:tc>
        <w:tc>
          <w:tcPr>
            <w:tcW w:w="8732" w:type="dxa"/>
            <w:hideMark/>
          </w:tcPr>
          <w:p w14:paraId="470B1A33" w14:textId="77777777" w:rsidR="009B1D89" w:rsidRDefault="009B1D89" w:rsidP="00496B1A">
            <w:pPr>
              <w:rPr>
                <w:bCs/>
                <w:sz w:val="20"/>
                <w:szCs w:val="20"/>
              </w:rPr>
            </w:pPr>
            <w:r>
              <w:rPr>
                <w:bCs/>
                <w:sz w:val="20"/>
                <w:szCs w:val="20"/>
              </w:rPr>
              <w:t>Dedykowany przez producenta procesora do pracy w serwerach dwuprocesorowych.</w:t>
            </w:r>
          </w:p>
        </w:tc>
        <w:tc>
          <w:tcPr>
            <w:tcW w:w="2674" w:type="dxa"/>
          </w:tcPr>
          <w:p w14:paraId="3C4F5049" w14:textId="77777777" w:rsidR="009B1D89" w:rsidRDefault="009B1D89" w:rsidP="00496B1A">
            <w:pPr>
              <w:rPr>
                <w:bCs/>
                <w:sz w:val="20"/>
                <w:szCs w:val="20"/>
              </w:rPr>
            </w:pPr>
          </w:p>
        </w:tc>
      </w:tr>
      <w:tr w:rsidR="009B1D89" w14:paraId="45C79FD5" w14:textId="49C7E4C6" w:rsidTr="00036EAC">
        <w:trPr>
          <w:trHeight w:val="710"/>
        </w:trPr>
        <w:tc>
          <w:tcPr>
            <w:tcW w:w="1825" w:type="dxa"/>
            <w:hideMark/>
          </w:tcPr>
          <w:p w14:paraId="5A866AB3" w14:textId="77777777" w:rsidR="009B1D89" w:rsidRDefault="009B1D89" w:rsidP="00496B1A">
            <w:pPr>
              <w:jc w:val="center"/>
              <w:rPr>
                <w:b/>
                <w:sz w:val="20"/>
                <w:szCs w:val="20"/>
              </w:rPr>
            </w:pPr>
            <w:r>
              <w:rPr>
                <w:b/>
                <w:sz w:val="20"/>
                <w:szCs w:val="20"/>
              </w:rPr>
              <w:t>Procesor</w:t>
            </w:r>
          </w:p>
        </w:tc>
        <w:tc>
          <w:tcPr>
            <w:tcW w:w="8732" w:type="dxa"/>
            <w:hideMark/>
          </w:tcPr>
          <w:p w14:paraId="71B848A4" w14:textId="1DA821C8" w:rsidR="009B1D89" w:rsidRDefault="009B1D89" w:rsidP="00496B1A">
            <w:pPr>
              <w:rPr>
                <w:sz w:val="20"/>
                <w:szCs w:val="20"/>
              </w:rPr>
            </w:pPr>
            <w:r>
              <w:rPr>
                <w:sz w:val="20"/>
                <w:szCs w:val="20"/>
              </w:rPr>
              <w:t>Zainstalowane dwa procesory min. 16-rdzeniowe, min. 2.4GHz, klasy x86 dedykowane do pracy z zaoferowanym serwerem umożliwiające osiągnięcie wyniku min. 229 w teście SPECrate2017_int_base,</w:t>
            </w:r>
            <w:r>
              <w:t xml:space="preserve"> </w:t>
            </w:r>
            <w:r>
              <w:rPr>
                <w:sz w:val="20"/>
                <w:szCs w:val="20"/>
              </w:rPr>
              <w:t>dostępnym na stronie www.spec.org dla konfiguracji dwuprocesorowej.</w:t>
            </w:r>
          </w:p>
        </w:tc>
        <w:tc>
          <w:tcPr>
            <w:tcW w:w="2674" w:type="dxa"/>
          </w:tcPr>
          <w:p w14:paraId="14A05B1F" w14:textId="77777777" w:rsidR="009B1D89" w:rsidRDefault="009B1D89" w:rsidP="00496B1A">
            <w:pPr>
              <w:rPr>
                <w:sz w:val="20"/>
                <w:szCs w:val="20"/>
              </w:rPr>
            </w:pPr>
          </w:p>
        </w:tc>
      </w:tr>
      <w:tr w:rsidR="009B1D89" w14:paraId="71FC1EA7" w14:textId="66D469E9" w:rsidTr="00036EAC">
        <w:tc>
          <w:tcPr>
            <w:tcW w:w="1825" w:type="dxa"/>
            <w:hideMark/>
          </w:tcPr>
          <w:p w14:paraId="164B89B8" w14:textId="77777777" w:rsidR="009B1D89" w:rsidRDefault="009B1D89" w:rsidP="00496B1A">
            <w:pPr>
              <w:jc w:val="center"/>
              <w:rPr>
                <w:b/>
                <w:sz w:val="20"/>
                <w:szCs w:val="20"/>
              </w:rPr>
            </w:pPr>
            <w:r>
              <w:rPr>
                <w:b/>
                <w:sz w:val="20"/>
                <w:szCs w:val="20"/>
              </w:rPr>
              <w:t>RAM</w:t>
            </w:r>
          </w:p>
        </w:tc>
        <w:tc>
          <w:tcPr>
            <w:tcW w:w="8732" w:type="dxa"/>
            <w:hideMark/>
          </w:tcPr>
          <w:p w14:paraId="6AEF1B6D" w14:textId="77777777" w:rsidR="009B1D89" w:rsidRDefault="009B1D89" w:rsidP="00496B1A">
            <w:pPr>
              <w:rPr>
                <w:sz w:val="20"/>
                <w:szCs w:val="20"/>
              </w:rPr>
            </w:pPr>
            <w:r>
              <w:rPr>
                <w:sz w:val="20"/>
                <w:szCs w:val="20"/>
              </w:rPr>
              <w:t>Minimum 256GB DDR4 RDIMM 3200MT/s, na płycie głównej powinno znajdować się minimum 16 slotów przeznaczone do instalacji pamięci. Płyta główna powinna obsługiwać do 1TB pamięci RAM.</w:t>
            </w:r>
          </w:p>
        </w:tc>
        <w:tc>
          <w:tcPr>
            <w:tcW w:w="2674" w:type="dxa"/>
          </w:tcPr>
          <w:p w14:paraId="7DEFEB94" w14:textId="77777777" w:rsidR="009B1D89" w:rsidRDefault="009B1D89" w:rsidP="00496B1A">
            <w:pPr>
              <w:rPr>
                <w:sz w:val="20"/>
                <w:szCs w:val="20"/>
              </w:rPr>
            </w:pPr>
          </w:p>
        </w:tc>
      </w:tr>
      <w:tr w:rsidR="009B1D89" w14:paraId="5DA8B4D0" w14:textId="782D8818" w:rsidTr="00036EAC">
        <w:tc>
          <w:tcPr>
            <w:tcW w:w="1825" w:type="dxa"/>
            <w:hideMark/>
          </w:tcPr>
          <w:p w14:paraId="7030E8D2" w14:textId="77777777" w:rsidR="009B1D89" w:rsidRDefault="009B1D89" w:rsidP="00496B1A">
            <w:pPr>
              <w:jc w:val="center"/>
              <w:rPr>
                <w:b/>
                <w:sz w:val="20"/>
                <w:szCs w:val="20"/>
              </w:rPr>
            </w:pPr>
            <w:r>
              <w:rPr>
                <w:b/>
                <w:sz w:val="20"/>
                <w:szCs w:val="20"/>
              </w:rPr>
              <w:t>Funkcjonalność pamięci RAM</w:t>
            </w:r>
          </w:p>
        </w:tc>
        <w:tc>
          <w:tcPr>
            <w:tcW w:w="8732" w:type="dxa"/>
            <w:hideMark/>
          </w:tcPr>
          <w:p w14:paraId="1F60BFBF" w14:textId="77777777" w:rsidR="009B1D89" w:rsidRDefault="009B1D89" w:rsidP="00496B1A">
            <w:pPr>
              <w:rPr>
                <w:sz w:val="20"/>
                <w:szCs w:val="20"/>
              </w:rPr>
            </w:pPr>
            <w:r>
              <w:rPr>
                <w:sz w:val="20"/>
                <w:szCs w:val="20"/>
              </w:rPr>
              <w:t xml:space="preserve">Memory Rank Sparing, Memory Mirror, Failed DIMM isolation, Memory Address Parity Protection, Memory Thermal Throttling </w:t>
            </w:r>
          </w:p>
        </w:tc>
        <w:tc>
          <w:tcPr>
            <w:tcW w:w="2674" w:type="dxa"/>
          </w:tcPr>
          <w:p w14:paraId="05CB0053" w14:textId="77777777" w:rsidR="009B1D89" w:rsidRDefault="009B1D89" w:rsidP="00496B1A">
            <w:pPr>
              <w:rPr>
                <w:sz w:val="20"/>
                <w:szCs w:val="20"/>
              </w:rPr>
            </w:pPr>
          </w:p>
        </w:tc>
      </w:tr>
      <w:tr w:rsidR="009B1D89" w14:paraId="0B880E15" w14:textId="57D83084" w:rsidTr="00036EAC">
        <w:tc>
          <w:tcPr>
            <w:tcW w:w="1825" w:type="dxa"/>
            <w:hideMark/>
          </w:tcPr>
          <w:p w14:paraId="2C2D72C5" w14:textId="77777777" w:rsidR="009B1D89" w:rsidRDefault="009B1D89" w:rsidP="00496B1A">
            <w:pPr>
              <w:jc w:val="center"/>
              <w:rPr>
                <w:b/>
                <w:sz w:val="20"/>
                <w:szCs w:val="20"/>
              </w:rPr>
            </w:pPr>
            <w:r>
              <w:rPr>
                <w:b/>
                <w:sz w:val="20"/>
                <w:szCs w:val="20"/>
              </w:rPr>
              <w:t>Gniazda PCI</w:t>
            </w:r>
          </w:p>
        </w:tc>
        <w:tc>
          <w:tcPr>
            <w:tcW w:w="8732" w:type="dxa"/>
            <w:hideMark/>
          </w:tcPr>
          <w:p w14:paraId="6698B5EC" w14:textId="77777777" w:rsidR="009B1D89" w:rsidRDefault="009B1D89" w:rsidP="00496B1A">
            <w:pPr>
              <w:rPr>
                <w:rFonts w:asciiTheme="minorHAnsi" w:eastAsia="Times New Roman" w:hAnsiTheme="minorHAnsi" w:cstheme="minorHAnsi"/>
                <w:color w:val="000000"/>
                <w:sz w:val="20"/>
                <w:szCs w:val="20"/>
              </w:rPr>
            </w:pPr>
            <w:r>
              <w:rPr>
                <w:rFonts w:eastAsia="Times New Roman" w:cstheme="minorHAnsi"/>
                <w:color w:val="000000"/>
                <w:sz w:val="20"/>
                <w:szCs w:val="20"/>
              </w:rPr>
              <w:t xml:space="preserve">- minimum dwa sloty PCIe x16 generacji 4 </w:t>
            </w:r>
          </w:p>
        </w:tc>
        <w:tc>
          <w:tcPr>
            <w:tcW w:w="2674" w:type="dxa"/>
          </w:tcPr>
          <w:p w14:paraId="1BCA12EB" w14:textId="77777777" w:rsidR="009B1D89" w:rsidRDefault="009B1D89" w:rsidP="00496B1A">
            <w:pPr>
              <w:rPr>
                <w:rFonts w:eastAsia="Times New Roman" w:cstheme="minorHAnsi"/>
                <w:color w:val="000000"/>
                <w:sz w:val="20"/>
                <w:szCs w:val="20"/>
              </w:rPr>
            </w:pPr>
          </w:p>
        </w:tc>
      </w:tr>
      <w:tr w:rsidR="009B1D89" w:rsidRPr="00F84AE4" w14:paraId="41BED8AA" w14:textId="3244887B" w:rsidTr="00036EAC">
        <w:tc>
          <w:tcPr>
            <w:tcW w:w="1825" w:type="dxa"/>
            <w:hideMark/>
          </w:tcPr>
          <w:p w14:paraId="7D90EBF4" w14:textId="77777777" w:rsidR="009B1D89" w:rsidRDefault="009B1D89" w:rsidP="00496B1A">
            <w:pPr>
              <w:jc w:val="center"/>
              <w:rPr>
                <w:b/>
                <w:sz w:val="20"/>
                <w:szCs w:val="20"/>
              </w:rPr>
            </w:pPr>
            <w:r>
              <w:rPr>
                <w:b/>
                <w:sz w:val="20"/>
                <w:szCs w:val="20"/>
              </w:rPr>
              <w:t>Interfejsy sieciowe/FC/SAS</w:t>
            </w:r>
          </w:p>
        </w:tc>
        <w:tc>
          <w:tcPr>
            <w:tcW w:w="8732" w:type="dxa"/>
          </w:tcPr>
          <w:p w14:paraId="3BB8F5EA" w14:textId="7C00430F" w:rsidR="009B1D89" w:rsidRPr="00F84AE4" w:rsidRDefault="009B1D89" w:rsidP="00496B1A">
            <w:pPr>
              <w:rPr>
                <w:rFonts w:cstheme="minorHAnsi"/>
                <w:color w:val="000000"/>
                <w:sz w:val="20"/>
                <w:szCs w:val="20"/>
              </w:rPr>
            </w:pPr>
            <w:r>
              <w:rPr>
                <w:sz w:val="20"/>
                <w:szCs w:val="20"/>
              </w:rPr>
              <w:t xml:space="preserve">Wbudowane min. </w:t>
            </w:r>
            <w:r>
              <w:rPr>
                <w:rFonts w:eastAsia="Times New Roman" w:cstheme="minorHAnsi"/>
                <w:color w:val="000000"/>
                <w:sz w:val="20"/>
                <w:szCs w:val="20"/>
              </w:rPr>
              <w:t xml:space="preserve">2 interfejsy sieciowe 1Gb Ethernet w standardzie BaseT </w:t>
            </w:r>
            <w:r w:rsidRPr="009B1D89">
              <w:rPr>
                <w:rFonts w:eastAsia="Times New Roman" w:cstheme="minorHAnsi"/>
                <w:color w:val="000000"/>
                <w:sz w:val="20"/>
                <w:szCs w:val="20"/>
              </w:rPr>
              <w:t>oraz 2 interfejsy sieciowe 10Gb Ethernet w standardzie SFP+  (porty nie mogą być osiągnięte poprzez karty w s</w:t>
            </w:r>
            <w:r>
              <w:rPr>
                <w:rFonts w:eastAsia="Times New Roman" w:cstheme="minorHAnsi"/>
                <w:color w:val="000000"/>
                <w:sz w:val="20"/>
                <w:szCs w:val="20"/>
              </w:rPr>
              <w:t>lotach PCIe)</w:t>
            </w:r>
          </w:p>
        </w:tc>
        <w:tc>
          <w:tcPr>
            <w:tcW w:w="2674" w:type="dxa"/>
          </w:tcPr>
          <w:p w14:paraId="0A3498A0" w14:textId="77777777" w:rsidR="009B1D89" w:rsidRDefault="009B1D89" w:rsidP="00496B1A">
            <w:pPr>
              <w:rPr>
                <w:sz w:val="20"/>
                <w:szCs w:val="20"/>
              </w:rPr>
            </w:pPr>
          </w:p>
        </w:tc>
      </w:tr>
      <w:tr w:rsidR="009B1D89" w:rsidRPr="00BA136F" w14:paraId="161538E6" w14:textId="1ECFDF9C" w:rsidTr="00036EAC">
        <w:tc>
          <w:tcPr>
            <w:tcW w:w="1825" w:type="dxa"/>
            <w:hideMark/>
          </w:tcPr>
          <w:p w14:paraId="518AD69C" w14:textId="77777777" w:rsidR="009B1D89" w:rsidRDefault="009B1D89" w:rsidP="00496B1A">
            <w:pPr>
              <w:jc w:val="center"/>
              <w:rPr>
                <w:b/>
                <w:sz w:val="20"/>
                <w:szCs w:val="20"/>
                <w:lang w:val="de-DE"/>
              </w:rPr>
            </w:pPr>
            <w:r>
              <w:rPr>
                <w:b/>
                <w:sz w:val="20"/>
                <w:szCs w:val="20"/>
              </w:rPr>
              <w:t>Dyski twarde</w:t>
            </w:r>
          </w:p>
        </w:tc>
        <w:tc>
          <w:tcPr>
            <w:tcW w:w="8732" w:type="dxa"/>
            <w:hideMark/>
          </w:tcPr>
          <w:p w14:paraId="56580B3E" w14:textId="77777777" w:rsidR="009B1D89" w:rsidRDefault="009B1D89" w:rsidP="00496B1A">
            <w:pPr>
              <w:rPr>
                <w:sz w:val="20"/>
                <w:szCs w:val="20"/>
                <w:lang w:val="de-DE"/>
              </w:rPr>
            </w:pPr>
            <w:r>
              <w:rPr>
                <w:sz w:val="20"/>
                <w:szCs w:val="20"/>
                <w:lang w:val="de-DE"/>
              </w:rPr>
              <w:t>Możliwość instalacji dysków SAS, SATA, SSD</w:t>
            </w:r>
          </w:p>
          <w:p w14:paraId="0AB42AEF" w14:textId="381C8219" w:rsidR="009B1D89" w:rsidRDefault="009B1D89" w:rsidP="00496B1A">
            <w:pPr>
              <w:rPr>
                <w:sz w:val="20"/>
                <w:szCs w:val="20"/>
                <w:lang w:val="de-DE"/>
              </w:rPr>
            </w:pPr>
            <w:r>
              <w:rPr>
                <w:sz w:val="20"/>
                <w:szCs w:val="20"/>
                <w:lang w:val="de-DE"/>
              </w:rPr>
              <w:t>Zainstalowane 4 dyski SSD SATA o pojemności min. 1.92TB, 2,5“ Hot-Plug.</w:t>
            </w:r>
          </w:p>
          <w:p w14:paraId="00B66B8E" w14:textId="77777777" w:rsidR="009B1D89" w:rsidRDefault="009B1D89" w:rsidP="00496B1A">
            <w:pPr>
              <w:rPr>
                <w:sz w:val="20"/>
                <w:szCs w:val="20"/>
                <w:lang w:val="de-DE"/>
              </w:rPr>
            </w:pPr>
          </w:p>
          <w:p w14:paraId="3CDFCB65" w14:textId="2A9B1788" w:rsidR="009B1D89" w:rsidRDefault="009B1D89" w:rsidP="00496B1A">
            <w:pPr>
              <w:rPr>
                <w:color w:val="000000"/>
                <w:sz w:val="20"/>
                <w:szCs w:val="20"/>
              </w:rPr>
            </w:pPr>
            <w:r>
              <w:rPr>
                <w:sz w:val="20"/>
                <w:szCs w:val="20"/>
                <w:lang w:val="de-DE"/>
              </w:rPr>
              <w:t xml:space="preserve">Zainstalowane 2 dyski  </w:t>
            </w:r>
            <w:r>
              <w:rPr>
                <w:color w:val="000000"/>
                <w:sz w:val="20"/>
                <w:szCs w:val="20"/>
              </w:rPr>
              <w:t>M.2 SATA o pojemności min. 240GB z możliwością konfiguracji RAID 1.</w:t>
            </w:r>
          </w:p>
          <w:p w14:paraId="7B80234E" w14:textId="77777777" w:rsidR="009B1D89" w:rsidRDefault="009B1D89" w:rsidP="00496B1A">
            <w:pPr>
              <w:rPr>
                <w:sz w:val="20"/>
                <w:szCs w:val="20"/>
                <w:lang w:val="de-DE"/>
              </w:rPr>
            </w:pPr>
          </w:p>
          <w:p w14:paraId="708AC0D9" w14:textId="77777777" w:rsidR="009B1D89" w:rsidRPr="00BA136F" w:rsidRDefault="009B1D89" w:rsidP="00496B1A">
            <w:pPr>
              <w:rPr>
                <w:sz w:val="20"/>
                <w:szCs w:val="20"/>
                <w:lang w:val="de-DE"/>
              </w:rPr>
            </w:pPr>
            <w:r>
              <w:rPr>
                <w:rFonts w:eastAsia="Times New Roman" w:cstheme="minorHAnsi"/>
                <w:color w:val="000000"/>
                <w:sz w:val="20"/>
                <w:szCs w:val="20"/>
                <w:lang w:val="de-DE"/>
              </w:rPr>
              <w:t xml:space="preserve">Możliwość zainstalowania </w:t>
            </w:r>
            <w:r>
              <w:rPr>
                <w:rFonts w:eastAsia="Times New Roman" w:cstheme="minorHAnsi"/>
                <w:color w:val="000000"/>
                <w:sz w:val="20"/>
                <w:szCs w:val="20"/>
              </w:rPr>
              <w:t>dedykowanego modułu</w:t>
            </w:r>
            <w:r w:rsidRPr="0097786D">
              <w:rPr>
                <w:rFonts w:eastAsia="Times New Roman" w:cstheme="minorHAnsi"/>
                <w:color w:val="000000"/>
                <w:sz w:val="20"/>
                <w:szCs w:val="20"/>
              </w:rPr>
              <w:t xml:space="preserve"> dla hypervisora</w:t>
            </w:r>
            <w:r>
              <w:rPr>
                <w:rFonts w:eastAsia="Times New Roman" w:cstheme="minorHAnsi"/>
                <w:color w:val="000000"/>
                <w:sz w:val="20"/>
                <w:szCs w:val="20"/>
              </w:rPr>
              <w:t xml:space="preserve"> wirtualizacyjnego, wyposażony w 2 nośniki typu flash o pojemności min. 64</w:t>
            </w:r>
            <w:r w:rsidRPr="0097786D">
              <w:rPr>
                <w:rFonts w:eastAsia="Times New Roman" w:cstheme="minorHAnsi"/>
                <w:color w:val="000000"/>
                <w:sz w:val="20"/>
                <w:szCs w:val="20"/>
              </w:rPr>
              <w:t>GB</w:t>
            </w:r>
            <w:r>
              <w:rPr>
                <w:rFonts w:eastAsia="Times New Roman" w:cstheme="minorHAnsi"/>
                <w:color w:val="000000"/>
                <w:sz w:val="20"/>
                <w:szCs w:val="20"/>
              </w:rPr>
              <w:t xml:space="preserve">, </w:t>
            </w:r>
            <w:r w:rsidRPr="0097786D">
              <w:rPr>
                <w:rFonts w:eastAsia="Times New Roman" w:cstheme="minorHAnsi"/>
                <w:color w:val="000000"/>
                <w:sz w:val="20"/>
                <w:szCs w:val="20"/>
              </w:rPr>
              <w:t>z możliwością konfiguracji zabezpieczenia synchronizacji pomiędzy nośnikami z poziomu BIOS serwera, rozwiązanie nie może powodować zmniejszenia ilości wnęk na dyski twarde.</w:t>
            </w:r>
          </w:p>
        </w:tc>
        <w:tc>
          <w:tcPr>
            <w:tcW w:w="2674" w:type="dxa"/>
          </w:tcPr>
          <w:p w14:paraId="27C220F7" w14:textId="77777777" w:rsidR="009B1D89" w:rsidRDefault="009B1D89" w:rsidP="00496B1A">
            <w:pPr>
              <w:rPr>
                <w:sz w:val="20"/>
                <w:szCs w:val="20"/>
                <w:lang w:val="de-DE"/>
              </w:rPr>
            </w:pPr>
          </w:p>
        </w:tc>
      </w:tr>
      <w:tr w:rsidR="009B1D89" w14:paraId="0CED45D2" w14:textId="5D776D89" w:rsidTr="00036EAC">
        <w:tc>
          <w:tcPr>
            <w:tcW w:w="1825" w:type="dxa"/>
          </w:tcPr>
          <w:p w14:paraId="473490F8" w14:textId="77777777" w:rsidR="009B1D89" w:rsidRDefault="009B1D89" w:rsidP="00496B1A">
            <w:pPr>
              <w:jc w:val="center"/>
              <w:rPr>
                <w:b/>
                <w:sz w:val="20"/>
                <w:szCs w:val="20"/>
              </w:rPr>
            </w:pPr>
            <w:r>
              <w:rPr>
                <w:b/>
                <w:sz w:val="20"/>
                <w:szCs w:val="20"/>
              </w:rPr>
              <w:t>Kontroler RAID</w:t>
            </w:r>
          </w:p>
        </w:tc>
        <w:tc>
          <w:tcPr>
            <w:tcW w:w="8732" w:type="dxa"/>
          </w:tcPr>
          <w:p w14:paraId="46AA4386" w14:textId="77777777" w:rsidR="009B1D89" w:rsidRDefault="009B1D89" w:rsidP="00496B1A">
            <w:pPr>
              <w:rPr>
                <w:color w:val="000000"/>
                <w:sz w:val="20"/>
                <w:szCs w:val="20"/>
              </w:rPr>
            </w:pPr>
            <w:r w:rsidRPr="00962FC4">
              <w:rPr>
                <w:rFonts w:cs="Segoe UI"/>
                <w:color w:val="000000"/>
                <w:sz w:val="20"/>
                <w:szCs w:val="20"/>
              </w:rPr>
              <w:t>Sprzętowy kontr</w:t>
            </w:r>
            <w:r>
              <w:rPr>
                <w:rFonts w:cs="Segoe UI"/>
                <w:color w:val="000000"/>
                <w:sz w:val="20"/>
                <w:szCs w:val="20"/>
              </w:rPr>
              <w:t>oler dyskowy</w:t>
            </w:r>
            <w:r w:rsidRPr="000A3C7B">
              <w:rPr>
                <w:color w:val="000000"/>
                <w:sz w:val="20"/>
              </w:rPr>
              <w:t>, posiadający min.</w:t>
            </w:r>
            <w:r>
              <w:rPr>
                <w:color w:val="000000"/>
                <w:sz w:val="20"/>
              </w:rPr>
              <w:t xml:space="preserve"> 4</w:t>
            </w:r>
            <w:r w:rsidRPr="000A3C7B">
              <w:rPr>
                <w:color w:val="000000"/>
                <w:sz w:val="20"/>
              </w:rPr>
              <w:t xml:space="preserve">GB nieulotnej pamięci cache, możliwe konfiguracje </w:t>
            </w:r>
            <w:r w:rsidRPr="000A3C7B">
              <w:rPr>
                <w:color w:val="000000"/>
                <w:sz w:val="20"/>
              </w:rPr>
              <w:lastRenderedPageBreak/>
              <w:t xml:space="preserve">poziomów RAID: 0, 1, 5, 6, 10, 50, 60. </w:t>
            </w:r>
            <w:r>
              <w:rPr>
                <w:color w:val="000000"/>
                <w:sz w:val="20"/>
              </w:rPr>
              <w:t>Wsparcie dla dysków samoszyfrujących.</w:t>
            </w:r>
          </w:p>
        </w:tc>
        <w:tc>
          <w:tcPr>
            <w:tcW w:w="2674" w:type="dxa"/>
          </w:tcPr>
          <w:p w14:paraId="49B1F763" w14:textId="77777777" w:rsidR="009B1D89" w:rsidRPr="00962FC4" w:rsidRDefault="009B1D89" w:rsidP="00496B1A">
            <w:pPr>
              <w:rPr>
                <w:rFonts w:cs="Segoe UI"/>
                <w:color w:val="000000"/>
                <w:sz w:val="20"/>
                <w:szCs w:val="20"/>
              </w:rPr>
            </w:pPr>
          </w:p>
        </w:tc>
      </w:tr>
      <w:tr w:rsidR="009B1D89" w14:paraId="0AEFC003" w14:textId="4B6C69E8" w:rsidTr="00036EAC">
        <w:tc>
          <w:tcPr>
            <w:tcW w:w="1825" w:type="dxa"/>
            <w:hideMark/>
          </w:tcPr>
          <w:p w14:paraId="059C507A" w14:textId="77777777" w:rsidR="009B1D89" w:rsidRDefault="009B1D89" w:rsidP="00496B1A">
            <w:pPr>
              <w:jc w:val="center"/>
              <w:rPr>
                <w:b/>
                <w:sz w:val="20"/>
                <w:szCs w:val="20"/>
                <w:lang w:val="de-DE"/>
              </w:rPr>
            </w:pPr>
            <w:r>
              <w:rPr>
                <w:b/>
                <w:sz w:val="20"/>
                <w:szCs w:val="20"/>
                <w:lang w:val="de-DE"/>
              </w:rPr>
              <w:t>Wbudowane porty</w:t>
            </w:r>
          </w:p>
        </w:tc>
        <w:tc>
          <w:tcPr>
            <w:tcW w:w="8732" w:type="dxa"/>
            <w:hideMark/>
          </w:tcPr>
          <w:p w14:paraId="58C7FADC" w14:textId="77777777" w:rsidR="009B1D89" w:rsidRDefault="009B1D89" w:rsidP="00496B1A">
            <w:pPr>
              <w:rPr>
                <w:sz w:val="20"/>
                <w:szCs w:val="20"/>
              </w:rPr>
            </w:pPr>
            <w:r>
              <w:rPr>
                <w:sz w:val="20"/>
              </w:rPr>
              <w:t>4 x USB z czego nie mniej niż 1x USB 3.0, 2xVGA z czego jeden na panelu przednim.</w:t>
            </w:r>
          </w:p>
        </w:tc>
        <w:tc>
          <w:tcPr>
            <w:tcW w:w="2674" w:type="dxa"/>
          </w:tcPr>
          <w:p w14:paraId="1927B410" w14:textId="77777777" w:rsidR="009B1D89" w:rsidRDefault="009B1D89" w:rsidP="00496B1A">
            <w:pPr>
              <w:rPr>
                <w:sz w:val="20"/>
              </w:rPr>
            </w:pPr>
          </w:p>
        </w:tc>
      </w:tr>
      <w:tr w:rsidR="009B1D89" w14:paraId="3DE6E2DA" w14:textId="233387EE" w:rsidTr="00036EAC">
        <w:tc>
          <w:tcPr>
            <w:tcW w:w="1825" w:type="dxa"/>
            <w:hideMark/>
          </w:tcPr>
          <w:p w14:paraId="2AA5F0C2" w14:textId="77777777" w:rsidR="009B1D89" w:rsidRDefault="009B1D89" w:rsidP="00496B1A">
            <w:pPr>
              <w:jc w:val="center"/>
              <w:rPr>
                <w:b/>
                <w:sz w:val="20"/>
                <w:szCs w:val="20"/>
                <w:lang w:val="de-DE"/>
              </w:rPr>
            </w:pPr>
            <w:r>
              <w:rPr>
                <w:b/>
                <w:sz w:val="20"/>
                <w:szCs w:val="20"/>
                <w:lang w:val="de-DE"/>
              </w:rPr>
              <w:t>Video</w:t>
            </w:r>
          </w:p>
        </w:tc>
        <w:tc>
          <w:tcPr>
            <w:tcW w:w="8732" w:type="dxa"/>
            <w:hideMark/>
          </w:tcPr>
          <w:p w14:paraId="3B1208C3" w14:textId="77777777" w:rsidR="009B1D89" w:rsidRDefault="009B1D89" w:rsidP="00496B1A">
            <w:pPr>
              <w:rPr>
                <w:rFonts w:cs="Segoe UI"/>
                <w:color w:val="000000"/>
                <w:sz w:val="20"/>
                <w:szCs w:val="20"/>
              </w:rPr>
            </w:pPr>
            <w:r>
              <w:rPr>
                <w:rFonts w:cs="Segoe UI"/>
                <w:color w:val="000000"/>
                <w:sz w:val="20"/>
                <w:szCs w:val="20"/>
              </w:rPr>
              <w:t>Zintegrowana karta graficzna umożliwiająca wyświetlenie rozdzielczości min. 1920x1200</w:t>
            </w:r>
          </w:p>
        </w:tc>
        <w:tc>
          <w:tcPr>
            <w:tcW w:w="2674" w:type="dxa"/>
          </w:tcPr>
          <w:p w14:paraId="0AF27F32" w14:textId="77777777" w:rsidR="009B1D89" w:rsidRDefault="009B1D89" w:rsidP="00496B1A">
            <w:pPr>
              <w:rPr>
                <w:rFonts w:cs="Segoe UI"/>
                <w:color w:val="000000"/>
                <w:sz w:val="20"/>
                <w:szCs w:val="20"/>
              </w:rPr>
            </w:pPr>
          </w:p>
        </w:tc>
      </w:tr>
      <w:tr w:rsidR="009B1D89" w14:paraId="2C267085" w14:textId="14064A74" w:rsidTr="00036EAC">
        <w:tc>
          <w:tcPr>
            <w:tcW w:w="1825" w:type="dxa"/>
            <w:hideMark/>
          </w:tcPr>
          <w:p w14:paraId="5D99A002" w14:textId="77777777" w:rsidR="009B1D89" w:rsidRDefault="009B1D89" w:rsidP="00496B1A">
            <w:pPr>
              <w:jc w:val="center"/>
              <w:rPr>
                <w:b/>
                <w:sz w:val="20"/>
                <w:szCs w:val="20"/>
              </w:rPr>
            </w:pPr>
            <w:r>
              <w:rPr>
                <w:b/>
                <w:sz w:val="20"/>
                <w:szCs w:val="20"/>
              </w:rPr>
              <w:t>Zasilacze</w:t>
            </w:r>
          </w:p>
        </w:tc>
        <w:tc>
          <w:tcPr>
            <w:tcW w:w="8732" w:type="dxa"/>
            <w:hideMark/>
          </w:tcPr>
          <w:p w14:paraId="699C4C42" w14:textId="77777777" w:rsidR="009B1D89" w:rsidRPr="00835E88" w:rsidRDefault="009B1D89" w:rsidP="00496B1A">
            <w:pPr>
              <w:rPr>
                <w:sz w:val="20"/>
                <w:szCs w:val="20"/>
              </w:rPr>
            </w:pPr>
            <w:r w:rsidRPr="00835E88">
              <w:rPr>
                <w:sz w:val="20"/>
                <w:szCs w:val="20"/>
              </w:rPr>
              <w:t>Redundantne, Hot-Plug min. 800W każdy.</w:t>
            </w:r>
          </w:p>
        </w:tc>
        <w:tc>
          <w:tcPr>
            <w:tcW w:w="2674" w:type="dxa"/>
          </w:tcPr>
          <w:p w14:paraId="5062FAD6" w14:textId="77777777" w:rsidR="009B1D89" w:rsidRPr="000A4E09" w:rsidRDefault="009B1D89" w:rsidP="00496B1A">
            <w:pPr>
              <w:rPr>
                <w:sz w:val="20"/>
                <w:szCs w:val="20"/>
                <w:highlight w:val="yellow"/>
              </w:rPr>
            </w:pPr>
          </w:p>
        </w:tc>
      </w:tr>
      <w:tr w:rsidR="009B1D89" w:rsidRPr="00645D74" w14:paraId="7D748EAE" w14:textId="003DD483" w:rsidTr="00036EAC">
        <w:tc>
          <w:tcPr>
            <w:tcW w:w="1825" w:type="dxa"/>
            <w:hideMark/>
          </w:tcPr>
          <w:p w14:paraId="59B77169" w14:textId="77777777" w:rsidR="009B1D89" w:rsidRDefault="009B1D89" w:rsidP="00496B1A">
            <w:pPr>
              <w:jc w:val="center"/>
              <w:rPr>
                <w:b/>
                <w:sz w:val="20"/>
                <w:szCs w:val="20"/>
              </w:rPr>
            </w:pPr>
            <w:r w:rsidRPr="00103A4C">
              <w:rPr>
                <w:b/>
                <w:bCs/>
                <w:sz w:val="20"/>
                <w:szCs w:val="20"/>
              </w:rPr>
              <w:t>Bezpieczeństwo</w:t>
            </w:r>
          </w:p>
        </w:tc>
        <w:tc>
          <w:tcPr>
            <w:tcW w:w="8732" w:type="dxa"/>
            <w:hideMark/>
          </w:tcPr>
          <w:p w14:paraId="6D86B3D7" w14:textId="77777777" w:rsidR="009B1D89" w:rsidRPr="00C23117" w:rsidRDefault="009B1D89" w:rsidP="006C2D5E">
            <w:pPr>
              <w:pStyle w:val="Akapitzlist"/>
              <w:numPr>
                <w:ilvl w:val="0"/>
                <w:numId w:val="26"/>
              </w:numPr>
              <w:textAlignment w:val="baseline"/>
              <w:rPr>
                <w:color w:val="000000"/>
                <w:sz w:val="20"/>
                <w:szCs w:val="20"/>
              </w:rPr>
            </w:pPr>
            <w:r w:rsidRPr="00C23117">
              <w:rPr>
                <w:color w:val="000000"/>
                <w:sz w:val="20"/>
                <w:szCs w:val="20"/>
              </w:rPr>
              <w:t>Zatrzask górnej pokrywy oraz blokada na ramce panela zamykana na klucz służąca do ochrony nieautoryzowanego dostępu do dysków twardych. </w:t>
            </w:r>
          </w:p>
          <w:p w14:paraId="63AE321E" w14:textId="77777777" w:rsidR="009B1D89" w:rsidRPr="00C23117" w:rsidRDefault="009B1D89" w:rsidP="006C2D5E">
            <w:pPr>
              <w:pStyle w:val="Akapitzlist"/>
              <w:numPr>
                <w:ilvl w:val="0"/>
                <w:numId w:val="26"/>
              </w:numPr>
              <w:textAlignment w:val="baseline"/>
              <w:rPr>
                <w:color w:val="000000"/>
                <w:sz w:val="20"/>
                <w:szCs w:val="20"/>
              </w:rPr>
            </w:pPr>
            <w:r w:rsidRPr="00C23117">
              <w:rPr>
                <w:color w:val="000000"/>
                <w:sz w:val="20"/>
                <w:szCs w:val="20"/>
              </w:rPr>
              <w:t>Możliwość wyłączenia w BIOS funkcji przycisku zasilania. </w:t>
            </w:r>
          </w:p>
          <w:p w14:paraId="2CC5A235" w14:textId="77777777" w:rsidR="009B1D89" w:rsidRPr="00C23117" w:rsidRDefault="009B1D89" w:rsidP="006C2D5E">
            <w:pPr>
              <w:pStyle w:val="Akapitzlist"/>
              <w:numPr>
                <w:ilvl w:val="0"/>
                <w:numId w:val="26"/>
              </w:numPr>
              <w:textAlignment w:val="baseline"/>
              <w:rPr>
                <w:color w:val="000000"/>
                <w:sz w:val="20"/>
                <w:szCs w:val="20"/>
              </w:rPr>
            </w:pPr>
            <w:r w:rsidRPr="00C23117">
              <w:rPr>
                <w:color w:val="000000"/>
                <w:sz w:val="20"/>
                <w:szCs w:val="20"/>
              </w:rPr>
              <w:t xml:space="preserve">BIOS ma możliwość przejścia do bezpiecznego trybu rozruchowego z możliwością zarządzania blokadą zasilania, panelem sterowania oraz zmianą hasła </w:t>
            </w:r>
          </w:p>
          <w:p w14:paraId="34ECA804" w14:textId="77777777" w:rsidR="009B1D89" w:rsidRPr="00C23117" w:rsidRDefault="009B1D89" w:rsidP="006C2D5E">
            <w:pPr>
              <w:pStyle w:val="Akapitzlist"/>
              <w:numPr>
                <w:ilvl w:val="0"/>
                <w:numId w:val="26"/>
              </w:numPr>
              <w:textAlignment w:val="baseline"/>
              <w:rPr>
                <w:color w:val="000000"/>
                <w:sz w:val="20"/>
                <w:szCs w:val="20"/>
              </w:rPr>
            </w:pPr>
            <w:r w:rsidRPr="00C23117">
              <w:rPr>
                <w:color w:val="000000"/>
                <w:sz w:val="20"/>
                <w:szCs w:val="20"/>
              </w:rPr>
              <w:t xml:space="preserve">Wbudowany czujnik otwarcia obudowy współpracujący z BIOS i kartą zarządzającą. </w:t>
            </w:r>
          </w:p>
          <w:p w14:paraId="75F67658" w14:textId="77777777" w:rsidR="009B1D89" w:rsidRPr="00C23117" w:rsidRDefault="009B1D89" w:rsidP="006C2D5E">
            <w:pPr>
              <w:pStyle w:val="Akapitzlist"/>
              <w:numPr>
                <w:ilvl w:val="0"/>
                <w:numId w:val="26"/>
              </w:numPr>
              <w:textAlignment w:val="baseline"/>
              <w:rPr>
                <w:color w:val="000000"/>
                <w:sz w:val="20"/>
                <w:szCs w:val="20"/>
              </w:rPr>
            </w:pPr>
            <w:r w:rsidRPr="00C23117">
              <w:rPr>
                <w:color w:val="000000"/>
                <w:sz w:val="20"/>
                <w:szCs w:val="20"/>
              </w:rPr>
              <w:t>Moduł TPM 2.0 </w:t>
            </w:r>
          </w:p>
          <w:p w14:paraId="0B270675" w14:textId="77777777" w:rsidR="009B1D89" w:rsidRPr="00645D74" w:rsidRDefault="009B1D89" w:rsidP="006C2D5E">
            <w:pPr>
              <w:pStyle w:val="Akapitzlist"/>
              <w:numPr>
                <w:ilvl w:val="0"/>
                <w:numId w:val="26"/>
              </w:numPr>
              <w:textAlignment w:val="baseline"/>
              <w:rPr>
                <w:bCs/>
                <w:sz w:val="20"/>
                <w:szCs w:val="20"/>
              </w:rPr>
            </w:pPr>
            <w:r w:rsidRPr="00C23117">
              <w:rPr>
                <w:color w:val="000000"/>
                <w:sz w:val="20"/>
                <w:szCs w:val="20"/>
              </w:rPr>
              <w:t>Możliwość dynamicznego włączania I wyłączania portów USB na obudowie – bez potrzeby restartu serwera</w:t>
            </w:r>
          </w:p>
          <w:p w14:paraId="732F6CF9" w14:textId="77777777" w:rsidR="009B1D89" w:rsidRPr="00645D74" w:rsidRDefault="009B1D89" w:rsidP="006C2D5E">
            <w:pPr>
              <w:pStyle w:val="Akapitzlist"/>
              <w:numPr>
                <w:ilvl w:val="0"/>
                <w:numId w:val="26"/>
              </w:numPr>
              <w:textAlignment w:val="baseline"/>
              <w:rPr>
                <w:bCs/>
                <w:sz w:val="20"/>
                <w:szCs w:val="20"/>
              </w:rPr>
            </w:pPr>
            <w:r w:rsidRPr="00645D74">
              <w:rPr>
                <w:color w:val="000000"/>
                <w:sz w:val="20"/>
                <w:szCs w:val="20"/>
              </w:rPr>
              <w:t>Możliwość wymazania danych ze znajdujących się dysków wewnątrz serwera – niezależne od zainstalowanego systemu operacyjnego, uruchamiane z poziomu zarządzania serwerem</w:t>
            </w:r>
          </w:p>
        </w:tc>
        <w:tc>
          <w:tcPr>
            <w:tcW w:w="2674" w:type="dxa"/>
          </w:tcPr>
          <w:p w14:paraId="5F0E673A" w14:textId="77777777" w:rsidR="009B1D89" w:rsidRPr="00C23117" w:rsidRDefault="009B1D89" w:rsidP="006C2D5E">
            <w:pPr>
              <w:pStyle w:val="Akapitzlist"/>
              <w:numPr>
                <w:ilvl w:val="0"/>
                <w:numId w:val="26"/>
              </w:numPr>
              <w:textAlignment w:val="baseline"/>
              <w:rPr>
                <w:color w:val="000000"/>
                <w:sz w:val="20"/>
                <w:szCs w:val="20"/>
              </w:rPr>
            </w:pPr>
          </w:p>
        </w:tc>
      </w:tr>
      <w:tr w:rsidR="009B1D89" w14:paraId="683F2C1A" w14:textId="469AFA68" w:rsidTr="00036EAC">
        <w:tc>
          <w:tcPr>
            <w:tcW w:w="1825" w:type="dxa"/>
            <w:hideMark/>
          </w:tcPr>
          <w:p w14:paraId="7B929DB9" w14:textId="77777777" w:rsidR="009B1D89" w:rsidRDefault="009B1D89" w:rsidP="00496B1A">
            <w:pPr>
              <w:jc w:val="center"/>
              <w:rPr>
                <w:b/>
                <w:sz w:val="20"/>
                <w:szCs w:val="20"/>
              </w:rPr>
            </w:pPr>
            <w:r>
              <w:rPr>
                <w:b/>
                <w:sz w:val="20"/>
                <w:szCs w:val="20"/>
              </w:rPr>
              <w:t>Diagnostyka</w:t>
            </w:r>
          </w:p>
        </w:tc>
        <w:tc>
          <w:tcPr>
            <w:tcW w:w="8732" w:type="dxa"/>
            <w:hideMark/>
          </w:tcPr>
          <w:p w14:paraId="42B9AD6E" w14:textId="77777777" w:rsidR="009B1D89" w:rsidRDefault="009B1D89" w:rsidP="00496B1A">
            <w:pPr>
              <w:rPr>
                <w:bCs/>
                <w:sz w:val="20"/>
                <w:szCs w:val="20"/>
              </w:rPr>
            </w:pPr>
            <w:r w:rsidRPr="007F5374">
              <w:rPr>
                <w:bCs/>
                <w:sz w:val="20"/>
                <w:szCs w:val="20"/>
              </w:rPr>
              <w:t>Możliwość wyposażenia w panel LCD umieszczony na froncie obudowy, umożliwiający wyświetlenie informacji o stanie procesora, pamięci, dysków, BIOS’u, zasilaniu oraz temperaturze.</w:t>
            </w:r>
          </w:p>
        </w:tc>
        <w:tc>
          <w:tcPr>
            <w:tcW w:w="2674" w:type="dxa"/>
          </w:tcPr>
          <w:p w14:paraId="428543F1" w14:textId="77777777" w:rsidR="009B1D89" w:rsidRPr="007F5374" w:rsidRDefault="009B1D89" w:rsidP="00496B1A">
            <w:pPr>
              <w:rPr>
                <w:bCs/>
                <w:sz w:val="20"/>
                <w:szCs w:val="20"/>
              </w:rPr>
            </w:pPr>
          </w:p>
        </w:tc>
      </w:tr>
      <w:tr w:rsidR="00295CB7" w14:paraId="06A3EDAC" w14:textId="77777777" w:rsidTr="00036EAC">
        <w:tc>
          <w:tcPr>
            <w:tcW w:w="1825" w:type="dxa"/>
          </w:tcPr>
          <w:p w14:paraId="36DB3248" w14:textId="6C1184DE" w:rsidR="00295CB7" w:rsidRDefault="00295CB7" w:rsidP="00496B1A">
            <w:pPr>
              <w:jc w:val="center"/>
              <w:rPr>
                <w:b/>
                <w:sz w:val="20"/>
                <w:szCs w:val="20"/>
              </w:rPr>
            </w:pPr>
            <w:r>
              <w:rPr>
                <w:b/>
                <w:sz w:val="20"/>
                <w:szCs w:val="20"/>
              </w:rPr>
              <w:t>System Operacyjny</w:t>
            </w:r>
          </w:p>
        </w:tc>
        <w:tc>
          <w:tcPr>
            <w:tcW w:w="8732" w:type="dxa"/>
          </w:tcPr>
          <w:p w14:paraId="1224CEF9" w14:textId="3B4C94A0" w:rsidR="00295CB7" w:rsidRPr="007F5374" w:rsidRDefault="00295CB7" w:rsidP="00496B1A">
            <w:pPr>
              <w:rPr>
                <w:bCs/>
                <w:sz w:val="20"/>
                <w:szCs w:val="20"/>
              </w:rPr>
            </w:pPr>
            <w:r>
              <w:rPr>
                <w:bCs/>
                <w:sz w:val="20"/>
                <w:szCs w:val="20"/>
              </w:rPr>
              <w:t xml:space="preserve">Zamawiający korzysta z </w:t>
            </w:r>
            <w:r w:rsidR="00BC4606">
              <w:rPr>
                <w:bCs/>
                <w:sz w:val="20"/>
                <w:szCs w:val="20"/>
              </w:rPr>
              <w:t xml:space="preserve">rozwiązań </w:t>
            </w:r>
            <w:r w:rsidR="00E85C0E">
              <w:rPr>
                <w:bCs/>
                <w:sz w:val="20"/>
                <w:szCs w:val="20"/>
              </w:rPr>
              <w:t>firmy</w:t>
            </w:r>
            <w:r w:rsidR="00BC4606">
              <w:rPr>
                <w:bCs/>
                <w:sz w:val="20"/>
                <w:szCs w:val="20"/>
              </w:rPr>
              <w:t xml:space="preserve"> Microsoft, dlatego wymaga dostarczenia </w:t>
            </w:r>
            <w:r w:rsidR="00E85C0E">
              <w:rPr>
                <w:bCs/>
                <w:sz w:val="20"/>
                <w:szCs w:val="20"/>
              </w:rPr>
              <w:t xml:space="preserve">licencji MS Windows Server Standard w ilości </w:t>
            </w:r>
            <w:r w:rsidR="002D1F6F">
              <w:rPr>
                <w:bCs/>
                <w:sz w:val="20"/>
                <w:szCs w:val="20"/>
              </w:rPr>
              <w:t xml:space="preserve">pozwalającej na uruchomienie 2 maszyn wirtualnych z systemem Windows. </w:t>
            </w:r>
          </w:p>
        </w:tc>
        <w:tc>
          <w:tcPr>
            <w:tcW w:w="2674" w:type="dxa"/>
          </w:tcPr>
          <w:p w14:paraId="2924DFA1" w14:textId="77777777" w:rsidR="00295CB7" w:rsidRPr="007F5374" w:rsidRDefault="00295CB7" w:rsidP="00496B1A">
            <w:pPr>
              <w:rPr>
                <w:bCs/>
                <w:sz w:val="20"/>
                <w:szCs w:val="20"/>
              </w:rPr>
            </w:pPr>
          </w:p>
        </w:tc>
      </w:tr>
      <w:tr w:rsidR="009B1D89" w:rsidRPr="007176E8" w14:paraId="15787737" w14:textId="0D8C5E6E" w:rsidTr="00036EAC">
        <w:tc>
          <w:tcPr>
            <w:tcW w:w="1825" w:type="dxa"/>
            <w:hideMark/>
          </w:tcPr>
          <w:p w14:paraId="5A8BC4CD" w14:textId="77777777" w:rsidR="009B1D89" w:rsidRDefault="009B1D89" w:rsidP="00496B1A">
            <w:pPr>
              <w:jc w:val="center"/>
              <w:rPr>
                <w:b/>
                <w:sz w:val="20"/>
                <w:szCs w:val="20"/>
              </w:rPr>
            </w:pPr>
            <w:r>
              <w:rPr>
                <w:b/>
                <w:bCs/>
                <w:sz w:val="20"/>
                <w:szCs w:val="20"/>
              </w:rPr>
              <w:t>Karta Zarządzania</w:t>
            </w:r>
          </w:p>
        </w:tc>
        <w:tc>
          <w:tcPr>
            <w:tcW w:w="8732" w:type="dxa"/>
          </w:tcPr>
          <w:p w14:paraId="3F09C0C4" w14:textId="77777777" w:rsidR="009B1D89" w:rsidRPr="000057A1" w:rsidRDefault="009B1D89" w:rsidP="00496B1A">
            <w:pPr>
              <w:rPr>
                <w:sz w:val="20"/>
              </w:rPr>
            </w:pPr>
            <w:r w:rsidRPr="000057A1">
              <w:rPr>
                <w:sz w:val="20"/>
              </w:rPr>
              <w:t>Niezależna od zainstalowanego na serwerze systemu operacyjnego posiadająca dedykowany port Gigabit Ethernet RJ-45 i umożliwiająca:</w:t>
            </w:r>
          </w:p>
          <w:p w14:paraId="7435064D" w14:textId="77777777" w:rsidR="009B1D89" w:rsidRPr="00EF4508" w:rsidRDefault="009B1D89" w:rsidP="006C2D5E">
            <w:pPr>
              <w:pStyle w:val="Akapitzlist"/>
              <w:numPr>
                <w:ilvl w:val="0"/>
                <w:numId w:val="27"/>
              </w:numPr>
              <w:spacing w:after="160" w:line="259" w:lineRule="auto"/>
              <w:rPr>
                <w:sz w:val="20"/>
              </w:rPr>
            </w:pPr>
            <w:r w:rsidRPr="00EF4508">
              <w:rPr>
                <w:sz w:val="20"/>
              </w:rPr>
              <w:t>zdalny dostęp do graficznego interfejsu Web karty zarządzającej;</w:t>
            </w:r>
          </w:p>
          <w:p w14:paraId="313FB5C7" w14:textId="77777777" w:rsidR="009B1D89" w:rsidRPr="000057A1" w:rsidRDefault="009B1D89" w:rsidP="006C2D5E">
            <w:pPr>
              <w:pStyle w:val="Akapitzlist"/>
              <w:numPr>
                <w:ilvl w:val="0"/>
                <w:numId w:val="27"/>
              </w:numPr>
              <w:spacing w:after="160" w:line="259" w:lineRule="auto"/>
              <w:rPr>
                <w:sz w:val="20"/>
              </w:rPr>
            </w:pPr>
            <w:r w:rsidRPr="00EF4508">
              <w:rPr>
                <w:sz w:val="20"/>
              </w:rPr>
              <w:t>zdalne monitorowanie i informowanie o statusie serwera (m.in. prędkości obrotowej wentylatorów, konfiguracji serwera);</w:t>
            </w:r>
          </w:p>
          <w:p w14:paraId="742D6C3B" w14:textId="77777777" w:rsidR="009B1D89" w:rsidRPr="00EF4508" w:rsidRDefault="009B1D89" w:rsidP="006C2D5E">
            <w:pPr>
              <w:pStyle w:val="Akapitzlist"/>
              <w:numPr>
                <w:ilvl w:val="0"/>
                <w:numId w:val="27"/>
              </w:numPr>
              <w:spacing w:after="160" w:line="259" w:lineRule="auto"/>
              <w:rPr>
                <w:sz w:val="20"/>
              </w:rPr>
            </w:pPr>
            <w:r w:rsidRPr="00EF4508">
              <w:rPr>
                <w:sz w:val="20"/>
              </w:rPr>
              <w:t>szyfrowane połączenie (TLS) oraz autentykacje i autoryzację użytkownika;</w:t>
            </w:r>
          </w:p>
          <w:p w14:paraId="0D9E0494" w14:textId="77777777" w:rsidR="009B1D89" w:rsidRPr="000057A1" w:rsidRDefault="009B1D89" w:rsidP="006C2D5E">
            <w:pPr>
              <w:pStyle w:val="Akapitzlist"/>
              <w:numPr>
                <w:ilvl w:val="0"/>
                <w:numId w:val="27"/>
              </w:numPr>
              <w:spacing w:after="160" w:line="259" w:lineRule="auto"/>
              <w:rPr>
                <w:sz w:val="20"/>
              </w:rPr>
            </w:pPr>
            <w:r w:rsidRPr="000057A1">
              <w:rPr>
                <w:sz w:val="20"/>
              </w:rPr>
              <w:t>możliwość podmontowania zdalnych wirtualnych napędów;</w:t>
            </w:r>
          </w:p>
          <w:p w14:paraId="02226009" w14:textId="77777777" w:rsidR="009B1D89" w:rsidRPr="00EF4508" w:rsidRDefault="009B1D89" w:rsidP="006C2D5E">
            <w:pPr>
              <w:pStyle w:val="Akapitzlist"/>
              <w:numPr>
                <w:ilvl w:val="0"/>
                <w:numId w:val="27"/>
              </w:numPr>
              <w:spacing w:after="160" w:line="259" w:lineRule="auto"/>
              <w:rPr>
                <w:sz w:val="20"/>
              </w:rPr>
            </w:pPr>
            <w:r w:rsidRPr="00EF4508">
              <w:rPr>
                <w:sz w:val="20"/>
              </w:rPr>
              <w:t>wirtualną konsolę z dostępem do myszy, klawiatury;</w:t>
            </w:r>
          </w:p>
          <w:p w14:paraId="7BCAEA92" w14:textId="77777777" w:rsidR="009B1D89" w:rsidRDefault="009B1D89" w:rsidP="006C2D5E">
            <w:pPr>
              <w:pStyle w:val="Akapitzlist"/>
              <w:numPr>
                <w:ilvl w:val="0"/>
                <w:numId w:val="27"/>
              </w:numPr>
              <w:spacing w:after="160" w:line="259" w:lineRule="auto"/>
              <w:rPr>
                <w:sz w:val="20"/>
              </w:rPr>
            </w:pPr>
            <w:r w:rsidRPr="00EF4508">
              <w:rPr>
                <w:sz w:val="20"/>
              </w:rPr>
              <w:t>wsparcie dla IPv6;</w:t>
            </w:r>
          </w:p>
          <w:p w14:paraId="3295D0D0" w14:textId="77777777" w:rsidR="009B1D89" w:rsidRDefault="009B1D89" w:rsidP="006C2D5E">
            <w:pPr>
              <w:pStyle w:val="Akapitzlist"/>
              <w:numPr>
                <w:ilvl w:val="0"/>
                <w:numId w:val="27"/>
              </w:numPr>
              <w:spacing w:after="160" w:line="259" w:lineRule="auto"/>
              <w:rPr>
                <w:sz w:val="20"/>
              </w:rPr>
            </w:pPr>
            <w:r w:rsidRPr="00EF4508">
              <w:rPr>
                <w:sz w:val="20"/>
              </w:rPr>
              <w:t>wsparcie dla WSMAN (Web Service for Management); SNMP; IPMI2.0, SSH, Redfish;</w:t>
            </w:r>
          </w:p>
          <w:p w14:paraId="38788A03" w14:textId="77777777" w:rsidR="009B1D89" w:rsidRPr="00EF4508" w:rsidRDefault="009B1D89" w:rsidP="006C2D5E">
            <w:pPr>
              <w:pStyle w:val="Akapitzlist"/>
              <w:numPr>
                <w:ilvl w:val="0"/>
                <w:numId w:val="27"/>
              </w:numPr>
              <w:spacing w:after="160" w:line="259" w:lineRule="auto"/>
              <w:rPr>
                <w:sz w:val="20"/>
              </w:rPr>
            </w:pPr>
            <w:r w:rsidRPr="00EF4508">
              <w:rPr>
                <w:sz w:val="20"/>
              </w:rPr>
              <w:t>możliwość zdalnego monitorowania w czasie rzeczywistym poboru prądu przez serwer;</w:t>
            </w:r>
          </w:p>
          <w:p w14:paraId="035375C0" w14:textId="77777777" w:rsidR="009B1D89" w:rsidRPr="000057A1" w:rsidRDefault="009B1D89" w:rsidP="006C2D5E">
            <w:pPr>
              <w:pStyle w:val="Akapitzlist"/>
              <w:numPr>
                <w:ilvl w:val="0"/>
                <w:numId w:val="27"/>
              </w:numPr>
              <w:spacing w:after="160" w:line="259" w:lineRule="auto"/>
              <w:rPr>
                <w:sz w:val="20"/>
              </w:rPr>
            </w:pPr>
            <w:r w:rsidRPr="000057A1">
              <w:rPr>
                <w:sz w:val="20"/>
              </w:rPr>
              <w:t>możliwość zdalnego ustawienia limitu poboru prądu przez konkretny serwer;</w:t>
            </w:r>
          </w:p>
          <w:p w14:paraId="33D9065D" w14:textId="77777777" w:rsidR="009B1D89" w:rsidRDefault="009B1D89" w:rsidP="006C2D5E">
            <w:pPr>
              <w:pStyle w:val="Akapitzlist"/>
              <w:numPr>
                <w:ilvl w:val="0"/>
                <w:numId w:val="27"/>
              </w:numPr>
              <w:spacing w:after="160" w:line="259" w:lineRule="auto"/>
              <w:rPr>
                <w:sz w:val="20"/>
              </w:rPr>
            </w:pPr>
            <w:r w:rsidRPr="00EF4508">
              <w:rPr>
                <w:sz w:val="20"/>
              </w:rPr>
              <w:t>integracja z Active Directory;</w:t>
            </w:r>
          </w:p>
          <w:p w14:paraId="27D5FFCC" w14:textId="77777777" w:rsidR="009B1D89" w:rsidRPr="00EF4508" w:rsidRDefault="009B1D89" w:rsidP="006C2D5E">
            <w:pPr>
              <w:pStyle w:val="Akapitzlist"/>
              <w:numPr>
                <w:ilvl w:val="0"/>
                <w:numId w:val="27"/>
              </w:numPr>
              <w:spacing w:after="160" w:line="259" w:lineRule="auto"/>
              <w:rPr>
                <w:sz w:val="20"/>
              </w:rPr>
            </w:pPr>
            <w:r w:rsidRPr="00EF4508">
              <w:rPr>
                <w:sz w:val="20"/>
              </w:rPr>
              <w:t>możliwość obsługi przez dwóch administratorów jednocześnie;</w:t>
            </w:r>
          </w:p>
          <w:p w14:paraId="57C2EFB4" w14:textId="77777777" w:rsidR="009B1D89" w:rsidRDefault="009B1D89" w:rsidP="006C2D5E">
            <w:pPr>
              <w:pStyle w:val="Akapitzlist"/>
              <w:numPr>
                <w:ilvl w:val="0"/>
                <w:numId w:val="27"/>
              </w:numPr>
              <w:spacing w:after="160" w:line="259" w:lineRule="auto"/>
              <w:rPr>
                <w:sz w:val="20"/>
              </w:rPr>
            </w:pPr>
            <w:r w:rsidRPr="00EF4508">
              <w:rPr>
                <w:sz w:val="20"/>
              </w:rPr>
              <w:t>wsparcie dla dynamic DNS;</w:t>
            </w:r>
          </w:p>
          <w:p w14:paraId="6C72A7E0" w14:textId="77777777" w:rsidR="009B1D89" w:rsidRPr="00EF4508" w:rsidRDefault="009B1D89" w:rsidP="006C2D5E">
            <w:pPr>
              <w:pStyle w:val="Akapitzlist"/>
              <w:numPr>
                <w:ilvl w:val="0"/>
                <w:numId w:val="27"/>
              </w:numPr>
              <w:spacing w:after="160" w:line="259" w:lineRule="auto"/>
              <w:rPr>
                <w:sz w:val="20"/>
              </w:rPr>
            </w:pPr>
            <w:r w:rsidRPr="00EF4508">
              <w:rPr>
                <w:sz w:val="20"/>
              </w:rPr>
              <w:t xml:space="preserve">wysyłanie do administratora maila z powiadomieniem o awarii lub zmianie konfiguracji </w:t>
            </w:r>
            <w:r w:rsidRPr="00EF4508">
              <w:rPr>
                <w:sz w:val="20"/>
              </w:rPr>
              <w:lastRenderedPageBreak/>
              <w:t>sprzętowej.</w:t>
            </w:r>
          </w:p>
          <w:p w14:paraId="059F3444" w14:textId="77777777" w:rsidR="009B1D89" w:rsidRDefault="009B1D89" w:rsidP="006C2D5E">
            <w:pPr>
              <w:pStyle w:val="Akapitzlist"/>
              <w:numPr>
                <w:ilvl w:val="0"/>
                <w:numId w:val="27"/>
              </w:numPr>
              <w:spacing w:after="160" w:line="259" w:lineRule="auto"/>
              <w:rPr>
                <w:sz w:val="20"/>
              </w:rPr>
            </w:pPr>
            <w:r w:rsidRPr="00EF4508">
              <w:rPr>
                <w:sz w:val="20"/>
              </w:rPr>
              <w:t>możliwość bezpośredniego zarządzania poprzez dedykowany port USB na przednim panelu serwera</w:t>
            </w:r>
          </w:p>
          <w:p w14:paraId="47A4B9CB" w14:textId="77777777" w:rsidR="009B1D89" w:rsidRPr="007176E8" w:rsidRDefault="009B1D89" w:rsidP="006C2D5E">
            <w:pPr>
              <w:pStyle w:val="Akapitzlist"/>
              <w:numPr>
                <w:ilvl w:val="0"/>
                <w:numId w:val="27"/>
              </w:numPr>
              <w:spacing w:after="160" w:line="259" w:lineRule="auto"/>
              <w:rPr>
                <w:sz w:val="20"/>
              </w:rPr>
            </w:pPr>
            <w:r w:rsidRPr="007176E8">
              <w:rPr>
                <w:sz w:val="20"/>
              </w:rPr>
              <w:t>możliwość zarządzania do 100 serwerów bezpośrednio z konsoli karty zarządzającej pojedynczego serwera</w:t>
            </w:r>
          </w:p>
        </w:tc>
        <w:tc>
          <w:tcPr>
            <w:tcW w:w="2674" w:type="dxa"/>
          </w:tcPr>
          <w:p w14:paraId="5D0F4853" w14:textId="77777777" w:rsidR="009B1D89" w:rsidRPr="000057A1" w:rsidRDefault="009B1D89" w:rsidP="00496B1A">
            <w:pPr>
              <w:rPr>
                <w:sz w:val="20"/>
              </w:rPr>
            </w:pPr>
          </w:p>
        </w:tc>
      </w:tr>
      <w:tr w:rsidR="009B1D89" w:rsidRPr="007176E8" w14:paraId="00CEA7A2" w14:textId="2E5671FE" w:rsidTr="00036EAC">
        <w:tc>
          <w:tcPr>
            <w:tcW w:w="1825" w:type="dxa"/>
          </w:tcPr>
          <w:p w14:paraId="498243FC" w14:textId="77777777" w:rsidR="009B1D89" w:rsidRDefault="009B1D89" w:rsidP="00496B1A">
            <w:pPr>
              <w:jc w:val="center"/>
              <w:rPr>
                <w:b/>
                <w:sz w:val="20"/>
                <w:szCs w:val="20"/>
              </w:rPr>
            </w:pPr>
            <w:r w:rsidRPr="00C23117">
              <w:rPr>
                <w:b/>
                <w:bCs/>
                <w:sz w:val="20"/>
                <w:szCs w:val="20"/>
              </w:rPr>
              <w:t>Oprogramowanie do zarządzania</w:t>
            </w:r>
          </w:p>
        </w:tc>
        <w:tc>
          <w:tcPr>
            <w:tcW w:w="8732" w:type="dxa"/>
          </w:tcPr>
          <w:p w14:paraId="2576ED92" w14:textId="77777777" w:rsidR="009B1D89" w:rsidRPr="00C23117" w:rsidRDefault="009B1D89" w:rsidP="006C2D5E">
            <w:pPr>
              <w:pStyle w:val="Akapitzlist"/>
              <w:numPr>
                <w:ilvl w:val="0"/>
                <w:numId w:val="27"/>
              </w:numPr>
              <w:spacing w:after="160" w:line="259" w:lineRule="auto"/>
              <w:rPr>
                <w:sz w:val="20"/>
              </w:rPr>
            </w:pPr>
            <w:r w:rsidRPr="00C23117">
              <w:rPr>
                <w:sz w:val="20"/>
              </w:rPr>
              <w:t>Wsparcie dla serwerów, urządzeń sieciowych oraz pamięci masowych </w:t>
            </w:r>
          </w:p>
          <w:p w14:paraId="5E84B767" w14:textId="77777777" w:rsidR="009B1D89" w:rsidRPr="00C23117" w:rsidRDefault="009B1D89" w:rsidP="006C2D5E">
            <w:pPr>
              <w:pStyle w:val="Akapitzlist"/>
              <w:numPr>
                <w:ilvl w:val="0"/>
                <w:numId w:val="27"/>
              </w:numPr>
              <w:spacing w:after="160" w:line="259" w:lineRule="auto"/>
              <w:rPr>
                <w:sz w:val="20"/>
              </w:rPr>
            </w:pPr>
            <w:r w:rsidRPr="00C23117">
              <w:rPr>
                <w:sz w:val="20"/>
              </w:rPr>
              <w:t>integracja z Active Directory </w:t>
            </w:r>
          </w:p>
          <w:p w14:paraId="247CE18E" w14:textId="77777777" w:rsidR="009B1D89" w:rsidRPr="00C23117" w:rsidRDefault="009B1D89" w:rsidP="006C2D5E">
            <w:pPr>
              <w:pStyle w:val="Akapitzlist"/>
              <w:numPr>
                <w:ilvl w:val="0"/>
                <w:numId w:val="27"/>
              </w:numPr>
              <w:spacing w:after="160" w:line="259" w:lineRule="auto"/>
              <w:rPr>
                <w:sz w:val="20"/>
              </w:rPr>
            </w:pPr>
            <w:r w:rsidRPr="00C23117">
              <w:rPr>
                <w:sz w:val="20"/>
              </w:rPr>
              <w:t>Możliwość zarządzania dostarczonymi serwerami bez udziału dedykowanego agenta </w:t>
            </w:r>
          </w:p>
          <w:p w14:paraId="65E5D714" w14:textId="77777777" w:rsidR="009B1D89" w:rsidRPr="00C23117" w:rsidRDefault="009B1D89" w:rsidP="006C2D5E">
            <w:pPr>
              <w:pStyle w:val="Akapitzlist"/>
              <w:numPr>
                <w:ilvl w:val="0"/>
                <w:numId w:val="27"/>
              </w:numPr>
              <w:spacing w:after="160" w:line="259" w:lineRule="auto"/>
              <w:rPr>
                <w:sz w:val="20"/>
              </w:rPr>
            </w:pPr>
            <w:r w:rsidRPr="00C23117">
              <w:rPr>
                <w:sz w:val="20"/>
              </w:rPr>
              <w:t>Wsparcie dla protokołów SNMP, IPMI, Linux SSH, Redfish </w:t>
            </w:r>
          </w:p>
          <w:p w14:paraId="3D7919F2" w14:textId="77777777" w:rsidR="009B1D89" w:rsidRPr="00C23117" w:rsidRDefault="009B1D89" w:rsidP="006C2D5E">
            <w:pPr>
              <w:pStyle w:val="Akapitzlist"/>
              <w:numPr>
                <w:ilvl w:val="0"/>
                <w:numId w:val="27"/>
              </w:numPr>
              <w:spacing w:after="160" w:line="259" w:lineRule="auto"/>
              <w:rPr>
                <w:sz w:val="20"/>
              </w:rPr>
            </w:pPr>
            <w:r w:rsidRPr="00C23117">
              <w:rPr>
                <w:sz w:val="20"/>
              </w:rPr>
              <w:t>Możliwość uruchamiania procesu wykrywania urządzeń w oparciu o harmonogram </w:t>
            </w:r>
          </w:p>
          <w:p w14:paraId="69E5202B" w14:textId="77777777" w:rsidR="009B1D89" w:rsidRPr="00C23117" w:rsidRDefault="009B1D89" w:rsidP="006C2D5E">
            <w:pPr>
              <w:pStyle w:val="Akapitzlist"/>
              <w:numPr>
                <w:ilvl w:val="0"/>
                <w:numId w:val="27"/>
              </w:numPr>
              <w:spacing w:after="160" w:line="259" w:lineRule="auto"/>
              <w:rPr>
                <w:sz w:val="20"/>
              </w:rPr>
            </w:pPr>
            <w:r w:rsidRPr="00C23117">
              <w:rPr>
                <w:sz w:val="20"/>
              </w:rPr>
              <w:t>Szczegółowy opis wykrytych systemów oraz ich komponentów </w:t>
            </w:r>
          </w:p>
          <w:p w14:paraId="161007DC" w14:textId="77777777" w:rsidR="009B1D89" w:rsidRPr="00C23117" w:rsidRDefault="009B1D89" w:rsidP="006C2D5E">
            <w:pPr>
              <w:pStyle w:val="Akapitzlist"/>
              <w:numPr>
                <w:ilvl w:val="0"/>
                <w:numId w:val="27"/>
              </w:numPr>
              <w:spacing w:after="160" w:line="259" w:lineRule="auto"/>
              <w:rPr>
                <w:sz w:val="20"/>
              </w:rPr>
            </w:pPr>
            <w:r w:rsidRPr="00C23117">
              <w:rPr>
                <w:sz w:val="20"/>
              </w:rPr>
              <w:t>Możliwość eksportu raportu do CSV, HTML, XLS, PDF </w:t>
            </w:r>
          </w:p>
          <w:p w14:paraId="000A4E87" w14:textId="77777777" w:rsidR="009B1D89" w:rsidRPr="00C23117" w:rsidRDefault="009B1D89" w:rsidP="006C2D5E">
            <w:pPr>
              <w:pStyle w:val="Akapitzlist"/>
              <w:numPr>
                <w:ilvl w:val="0"/>
                <w:numId w:val="27"/>
              </w:numPr>
              <w:spacing w:after="160" w:line="259" w:lineRule="auto"/>
              <w:rPr>
                <w:sz w:val="20"/>
              </w:rPr>
            </w:pPr>
            <w:r w:rsidRPr="00C23117">
              <w:rPr>
                <w:sz w:val="20"/>
              </w:rPr>
              <w:t>Możliwość tworzenia własnych raportów w opraciu o wszystkie informacje zawarte w inwentarzu. </w:t>
            </w:r>
          </w:p>
          <w:p w14:paraId="26734F16" w14:textId="77777777" w:rsidR="009B1D89" w:rsidRPr="00C23117" w:rsidRDefault="009B1D89" w:rsidP="006C2D5E">
            <w:pPr>
              <w:pStyle w:val="Akapitzlist"/>
              <w:numPr>
                <w:ilvl w:val="0"/>
                <w:numId w:val="27"/>
              </w:numPr>
              <w:spacing w:after="160" w:line="259" w:lineRule="auto"/>
              <w:rPr>
                <w:sz w:val="20"/>
              </w:rPr>
            </w:pPr>
            <w:r w:rsidRPr="00C23117">
              <w:rPr>
                <w:sz w:val="20"/>
              </w:rPr>
              <w:t>Grupowanie urządzeń w oparciu o kryteria użytkownika </w:t>
            </w:r>
          </w:p>
          <w:p w14:paraId="30ADC1C2" w14:textId="77777777" w:rsidR="009B1D89" w:rsidRPr="00C23117" w:rsidRDefault="009B1D89" w:rsidP="006C2D5E">
            <w:pPr>
              <w:pStyle w:val="Akapitzlist"/>
              <w:numPr>
                <w:ilvl w:val="0"/>
                <w:numId w:val="27"/>
              </w:numPr>
              <w:spacing w:after="160" w:line="259" w:lineRule="auto"/>
              <w:rPr>
                <w:sz w:val="20"/>
              </w:rPr>
            </w:pPr>
            <w:r w:rsidRPr="00C23117">
              <w:rPr>
                <w:sz w:val="20"/>
              </w:rPr>
              <w:t>Tworzenie automatycznie grup urządzeń w opraciu o dowolny element konfiguracji serwera np. Nazwa, lokalizacja, system operacyjny, obsadzenie slotów PCIe, pozostałego czasu gwarancji </w:t>
            </w:r>
          </w:p>
          <w:p w14:paraId="14EEEA86" w14:textId="77777777" w:rsidR="009B1D89" w:rsidRPr="00C23117" w:rsidRDefault="009B1D89" w:rsidP="006C2D5E">
            <w:pPr>
              <w:pStyle w:val="Akapitzlist"/>
              <w:numPr>
                <w:ilvl w:val="0"/>
                <w:numId w:val="27"/>
              </w:numPr>
              <w:spacing w:after="160" w:line="259" w:lineRule="auto"/>
              <w:rPr>
                <w:sz w:val="20"/>
              </w:rPr>
            </w:pPr>
            <w:r w:rsidRPr="00C23117">
              <w:rPr>
                <w:sz w:val="20"/>
              </w:rPr>
              <w:t>Możliwość uruchamiania narzędzi zarządzających w poszczególnych urządzeniach </w:t>
            </w:r>
          </w:p>
          <w:p w14:paraId="2CA7CF41" w14:textId="77777777" w:rsidR="009B1D89" w:rsidRPr="00C23117" w:rsidRDefault="009B1D89" w:rsidP="006C2D5E">
            <w:pPr>
              <w:pStyle w:val="Akapitzlist"/>
              <w:numPr>
                <w:ilvl w:val="0"/>
                <w:numId w:val="27"/>
              </w:numPr>
              <w:spacing w:after="160" w:line="259" w:lineRule="auto"/>
              <w:rPr>
                <w:sz w:val="20"/>
              </w:rPr>
            </w:pPr>
            <w:r w:rsidRPr="00C23117">
              <w:rPr>
                <w:sz w:val="20"/>
              </w:rPr>
              <w:t>Szybki podgląd stanu środowiska </w:t>
            </w:r>
          </w:p>
          <w:p w14:paraId="3CC6A969" w14:textId="77777777" w:rsidR="009B1D89" w:rsidRPr="00C23117" w:rsidRDefault="009B1D89" w:rsidP="006C2D5E">
            <w:pPr>
              <w:pStyle w:val="Akapitzlist"/>
              <w:numPr>
                <w:ilvl w:val="0"/>
                <w:numId w:val="27"/>
              </w:numPr>
              <w:spacing w:after="160" w:line="259" w:lineRule="auto"/>
              <w:rPr>
                <w:sz w:val="20"/>
              </w:rPr>
            </w:pPr>
            <w:r w:rsidRPr="00C23117">
              <w:rPr>
                <w:sz w:val="20"/>
              </w:rPr>
              <w:t>Podsumowanie stanu dla każdego urządzenia </w:t>
            </w:r>
          </w:p>
          <w:p w14:paraId="2C5DEED9" w14:textId="77777777" w:rsidR="009B1D89" w:rsidRPr="00C23117" w:rsidRDefault="009B1D89" w:rsidP="006C2D5E">
            <w:pPr>
              <w:pStyle w:val="Akapitzlist"/>
              <w:numPr>
                <w:ilvl w:val="0"/>
                <w:numId w:val="27"/>
              </w:numPr>
              <w:spacing w:after="160" w:line="259" w:lineRule="auto"/>
              <w:rPr>
                <w:sz w:val="20"/>
              </w:rPr>
            </w:pPr>
            <w:r w:rsidRPr="00C23117">
              <w:rPr>
                <w:sz w:val="20"/>
              </w:rPr>
              <w:t>Szczegółowy status urządzenia/elementu/komponentu </w:t>
            </w:r>
          </w:p>
          <w:p w14:paraId="2AA0BC2C" w14:textId="77777777" w:rsidR="009B1D89" w:rsidRPr="00C23117" w:rsidRDefault="009B1D89" w:rsidP="006C2D5E">
            <w:pPr>
              <w:pStyle w:val="Akapitzlist"/>
              <w:numPr>
                <w:ilvl w:val="0"/>
                <w:numId w:val="27"/>
              </w:numPr>
              <w:spacing w:after="160" w:line="259" w:lineRule="auto"/>
              <w:rPr>
                <w:sz w:val="20"/>
              </w:rPr>
            </w:pPr>
            <w:r w:rsidRPr="00C23117">
              <w:rPr>
                <w:sz w:val="20"/>
              </w:rPr>
              <w:t>Generowanie alertów przy zmianie stanu urządzenia. </w:t>
            </w:r>
          </w:p>
          <w:p w14:paraId="735FA671" w14:textId="77777777" w:rsidR="009B1D89" w:rsidRPr="00C23117" w:rsidRDefault="009B1D89" w:rsidP="006C2D5E">
            <w:pPr>
              <w:pStyle w:val="Akapitzlist"/>
              <w:numPr>
                <w:ilvl w:val="0"/>
                <w:numId w:val="27"/>
              </w:numPr>
              <w:spacing w:after="160" w:line="259" w:lineRule="auto"/>
              <w:rPr>
                <w:sz w:val="20"/>
              </w:rPr>
            </w:pPr>
            <w:r w:rsidRPr="00C23117">
              <w:rPr>
                <w:sz w:val="20"/>
              </w:rPr>
              <w:t>Filtry raportów umożliwiające podgląd najważniejszych zdarzeń </w:t>
            </w:r>
          </w:p>
          <w:p w14:paraId="378141AD" w14:textId="77777777" w:rsidR="009B1D89" w:rsidRPr="00C23117" w:rsidRDefault="009B1D89" w:rsidP="006C2D5E">
            <w:pPr>
              <w:pStyle w:val="Akapitzlist"/>
              <w:numPr>
                <w:ilvl w:val="0"/>
                <w:numId w:val="27"/>
              </w:numPr>
              <w:spacing w:after="160" w:line="259" w:lineRule="auto"/>
              <w:rPr>
                <w:sz w:val="20"/>
              </w:rPr>
            </w:pPr>
            <w:r w:rsidRPr="00C23117">
              <w:rPr>
                <w:sz w:val="20"/>
              </w:rPr>
              <w:t xml:space="preserve">Integracja z service desk producenta dostarczonej platformy sprzętowej </w:t>
            </w:r>
          </w:p>
          <w:p w14:paraId="74C150CD" w14:textId="77777777" w:rsidR="009B1D89" w:rsidRPr="00C23117" w:rsidRDefault="009B1D89" w:rsidP="006C2D5E">
            <w:pPr>
              <w:pStyle w:val="Akapitzlist"/>
              <w:numPr>
                <w:ilvl w:val="0"/>
                <w:numId w:val="27"/>
              </w:numPr>
              <w:spacing w:after="160" w:line="259" w:lineRule="auto"/>
              <w:rPr>
                <w:sz w:val="20"/>
              </w:rPr>
            </w:pPr>
            <w:r w:rsidRPr="00C23117">
              <w:rPr>
                <w:sz w:val="20"/>
              </w:rPr>
              <w:t>Możliwość przejęcia zdalnego pulpitu </w:t>
            </w:r>
          </w:p>
          <w:p w14:paraId="3745C933" w14:textId="77777777" w:rsidR="009B1D89" w:rsidRPr="00C23117" w:rsidRDefault="009B1D89" w:rsidP="006C2D5E">
            <w:pPr>
              <w:pStyle w:val="Akapitzlist"/>
              <w:numPr>
                <w:ilvl w:val="0"/>
                <w:numId w:val="27"/>
              </w:numPr>
              <w:spacing w:after="160" w:line="259" w:lineRule="auto"/>
              <w:rPr>
                <w:sz w:val="20"/>
              </w:rPr>
            </w:pPr>
            <w:r w:rsidRPr="00C23117">
              <w:rPr>
                <w:sz w:val="20"/>
              </w:rPr>
              <w:t>Możliwość podmontowania wirtualnego napędu </w:t>
            </w:r>
          </w:p>
          <w:p w14:paraId="0B4485C5" w14:textId="77777777" w:rsidR="009B1D89" w:rsidRPr="00C23117" w:rsidRDefault="009B1D89" w:rsidP="006C2D5E">
            <w:pPr>
              <w:pStyle w:val="Akapitzlist"/>
              <w:numPr>
                <w:ilvl w:val="0"/>
                <w:numId w:val="27"/>
              </w:numPr>
              <w:spacing w:after="160" w:line="259" w:lineRule="auto"/>
              <w:rPr>
                <w:sz w:val="20"/>
              </w:rPr>
            </w:pPr>
            <w:r w:rsidRPr="00C23117">
              <w:rPr>
                <w:sz w:val="20"/>
              </w:rPr>
              <w:t>Kreator umożliwiający dostosowanie akcji dla wybranych alertów </w:t>
            </w:r>
          </w:p>
          <w:p w14:paraId="5ECC7AAE" w14:textId="77777777" w:rsidR="009B1D89" w:rsidRPr="00C23117" w:rsidRDefault="009B1D89" w:rsidP="006C2D5E">
            <w:pPr>
              <w:pStyle w:val="Akapitzlist"/>
              <w:numPr>
                <w:ilvl w:val="0"/>
                <w:numId w:val="27"/>
              </w:numPr>
              <w:spacing w:after="160" w:line="259" w:lineRule="auto"/>
              <w:rPr>
                <w:sz w:val="20"/>
              </w:rPr>
            </w:pPr>
            <w:r w:rsidRPr="00C23117">
              <w:rPr>
                <w:sz w:val="20"/>
              </w:rPr>
              <w:t xml:space="preserve">Możliwość importu plików MIB </w:t>
            </w:r>
          </w:p>
          <w:p w14:paraId="658B542E" w14:textId="77777777" w:rsidR="009B1D89" w:rsidRPr="00C23117" w:rsidRDefault="009B1D89" w:rsidP="006C2D5E">
            <w:pPr>
              <w:pStyle w:val="Akapitzlist"/>
              <w:numPr>
                <w:ilvl w:val="0"/>
                <w:numId w:val="27"/>
              </w:numPr>
              <w:spacing w:after="160" w:line="259" w:lineRule="auto"/>
              <w:rPr>
                <w:sz w:val="20"/>
              </w:rPr>
            </w:pPr>
            <w:r w:rsidRPr="00C23117">
              <w:rPr>
                <w:sz w:val="20"/>
              </w:rPr>
              <w:t>Przesyłanie alertów „as-is” do innych konsol firm trzecich </w:t>
            </w:r>
          </w:p>
          <w:p w14:paraId="2D2942ED" w14:textId="77777777" w:rsidR="009B1D89" w:rsidRPr="00C23117" w:rsidRDefault="009B1D89" w:rsidP="006C2D5E">
            <w:pPr>
              <w:pStyle w:val="Akapitzlist"/>
              <w:numPr>
                <w:ilvl w:val="0"/>
                <w:numId w:val="27"/>
              </w:numPr>
              <w:spacing w:after="160" w:line="259" w:lineRule="auto"/>
              <w:rPr>
                <w:sz w:val="20"/>
              </w:rPr>
            </w:pPr>
            <w:r w:rsidRPr="00C23117">
              <w:rPr>
                <w:sz w:val="20"/>
              </w:rPr>
              <w:t>Możliwość definiowania ról administratorów </w:t>
            </w:r>
          </w:p>
          <w:p w14:paraId="22F94C40" w14:textId="77777777" w:rsidR="009B1D89" w:rsidRPr="00C23117" w:rsidRDefault="009B1D89" w:rsidP="006C2D5E">
            <w:pPr>
              <w:pStyle w:val="Akapitzlist"/>
              <w:numPr>
                <w:ilvl w:val="0"/>
                <w:numId w:val="27"/>
              </w:numPr>
              <w:spacing w:after="160" w:line="259" w:lineRule="auto"/>
              <w:rPr>
                <w:sz w:val="20"/>
              </w:rPr>
            </w:pPr>
            <w:r w:rsidRPr="00C23117">
              <w:rPr>
                <w:sz w:val="20"/>
              </w:rPr>
              <w:t>Możliwość zdalnej aktualizacji oprogramowania wewnętrznego serwerów </w:t>
            </w:r>
          </w:p>
          <w:p w14:paraId="50EEF809" w14:textId="77777777" w:rsidR="009B1D89" w:rsidRPr="00C23117" w:rsidRDefault="009B1D89" w:rsidP="006C2D5E">
            <w:pPr>
              <w:pStyle w:val="Akapitzlist"/>
              <w:numPr>
                <w:ilvl w:val="0"/>
                <w:numId w:val="27"/>
              </w:numPr>
              <w:spacing w:after="160" w:line="259" w:lineRule="auto"/>
              <w:rPr>
                <w:sz w:val="20"/>
              </w:rPr>
            </w:pPr>
            <w:r w:rsidRPr="00C23117">
              <w:rPr>
                <w:sz w:val="20"/>
              </w:rPr>
              <w:t xml:space="preserve">Aktualizacja oparta o wybranie źródła bibliotek (lokalna, on-line producenta oferowanego </w:t>
            </w:r>
            <w:r w:rsidRPr="00C23117">
              <w:rPr>
                <w:sz w:val="20"/>
              </w:rPr>
              <w:lastRenderedPageBreak/>
              <w:t>rozwiązania) </w:t>
            </w:r>
          </w:p>
          <w:p w14:paraId="7AAE415D" w14:textId="77777777" w:rsidR="009B1D89" w:rsidRPr="00C23117" w:rsidRDefault="009B1D89" w:rsidP="006C2D5E">
            <w:pPr>
              <w:pStyle w:val="Akapitzlist"/>
              <w:numPr>
                <w:ilvl w:val="0"/>
                <w:numId w:val="27"/>
              </w:numPr>
              <w:spacing w:after="160" w:line="259" w:lineRule="auto"/>
              <w:rPr>
                <w:sz w:val="20"/>
              </w:rPr>
            </w:pPr>
            <w:r w:rsidRPr="00C23117">
              <w:rPr>
                <w:sz w:val="20"/>
              </w:rPr>
              <w:t>Możliwość instalacji oprogramowania wewnętrznego bez potrzeby instalacji agenta </w:t>
            </w:r>
          </w:p>
          <w:p w14:paraId="0A0E93A9" w14:textId="77777777" w:rsidR="009B1D89" w:rsidRPr="00C23117" w:rsidRDefault="009B1D89" w:rsidP="006C2D5E">
            <w:pPr>
              <w:pStyle w:val="Akapitzlist"/>
              <w:numPr>
                <w:ilvl w:val="0"/>
                <w:numId w:val="27"/>
              </w:numPr>
              <w:spacing w:after="160" w:line="259" w:lineRule="auto"/>
              <w:rPr>
                <w:sz w:val="20"/>
              </w:rPr>
            </w:pPr>
            <w:r w:rsidRPr="00C23117">
              <w:rPr>
                <w:sz w:val="20"/>
              </w:rPr>
              <w:t>Możliwość automatycznego generowania i zgłaszania incydentów awarii bezpośrednio do centrum serwisowego producenta serwerów </w:t>
            </w:r>
          </w:p>
          <w:p w14:paraId="6C436C12" w14:textId="77777777" w:rsidR="009B1D89" w:rsidRPr="00C23117" w:rsidRDefault="009B1D89" w:rsidP="006C2D5E">
            <w:pPr>
              <w:pStyle w:val="Akapitzlist"/>
              <w:numPr>
                <w:ilvl w:val="0"/>
                <w:numId w:val="27"/>
              </w:numPr>
              <w:spacing w:after="160" w:line="259" w:lineRule="auto"/>
              <w:rPr>
                <w:sz w:val="20"/>
              </w:rPr>
            </w:pPr>
            <w:r w:rsidRPr="00C23117">
              <w:rPr>
                <w:sz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aletrów, MAC adresów kart sieciowych, stanie poszczególnych komponentów serwera. </w:t>
            </w:r>
          </w:p>
          <w:p w14:paraId="7195D8C9" w14:textId="77777777" w:rsidR="009B1D89" w:rsidRPr="00C23117" w:rsidRDefault="009B1D89" w:rsidP="006C2D5E">
            <w:pPr>
              <w:pStyle w:val="Akapitzlist"/>
              <w:numPr>
                <w:ilvl w:val="0"/>
                <w:numId w:val="27"/>
              </w:numPr>
              <w:spacing w:after="160" w:line="259" w:lineRule="auto"/>
              <w:rPr>
                <w:sz w:val="20"/>
              </w:rPr>
            </w:pPr>
            <w:r w:rsidRPr="00C23117">
              <w:rPr>
                <w:sz w:val="20"/>
              </w:rPr>
              <w:t>Możliwość tworzenia sprzętowej konfiguracji bazowej i na jej podstwie weryfikacji środowiska w celu wykrycia rozbieżności. </w:t>
            </w:r>
          </w:p>
          <w:p w14:paraId="1CAA86BD" w14:textId="77777777" w:rsidR="009B1D89" w:rsidRPr="00C23117" w:rsidRDefault="009B1D89" w:rsidP="006C2D5E">
            <w:pPr>
              <w:pStyle w:val="Akapitzlist"/>
              <w:numPr>
                <w:ilvl w:val="0"/>
                <w:numId w:val="27"/>
              </w:numPr>
              <w:spacing w:after="160" w:line="259" w:lineRule="auto"/>
              <w:rPr>
                <w:sz w:val="20"/>
              </w:rPr>
            </w:pPr>
            <w:r w:rsidRPr="00C23117">
              <w:rPr>
                <w:sz w:val="20"/>
              </w:rPr>
              <w:t>Wdrażanie serwerów, rozwiązań modularnych oraz przełączników sieciowych w opraciu o profile </w:t>
            </w:r>
          </w:p>
          <w:p w14:paraId="54FFD3E8" w14:textId="77777777" w:rsidR="009B1D89" w:rsidRPr="00C23117" w:rsidRDefault="009B1D89" w:rsidP="006C2D5E">
            <w:pPr>
              <w:pStyle w:val="Akapitzlist"/>
              <w:numPr>
                <w:ilvl w:val="0"/>
                <w:numId w:val="27"/>
              </w:numPr>
              <w:spacing w:after="160" w:line="259" w:lineRule="auto"/>
              <w:rPr>
                <w:sz w:val="20"/>
              </w:rPr>
            </w:pPr>
            <w:r w:rsidRPr="00C23117">
              <w:rPr>
                <w:sz w:val="20"/>
              </w:rPr>
              <w:t xml:space="preserve">Możliwość migracji ustawień serwera wraz z wirtualnymi adresami sieciowymi (MAC, WWN, IQN) między urządzeniami. </w:t>
            </w:r>
          </w:p>
          <w:p w14:paraId="75713D8D" w14:textId="77777777" w:rsidR="009B1D89" w:rsidRPr="00C23117" w:rsidRDefault="009B1D89" w:rsidP="006C2D5E">
            <w:pPr>
              <w:pStyle w:val="Akapitzlist"/>
              <w:numPr>
                <w:ilvl w:val="0"/>
                <w:numId w:val="27"/>
              </w:numPr>
              <w:spacing w:after="160" w:line="259" w:lineRule="auto"/>
              <w:rPr>
                <w:sz w:val="20"/>
              </w:rPr>
            </w:pPr>
            <w:r w:rsidRPr="00C23117">
              <w:rPr>
                <w:sz w:val="20"/>
              </w:rPr>
              <w:t xml:space="preserve">Tworzenie gotowych paczek informacji umożliwiających zdiagnozowanie awarii urządzenia przez serwis producenta. </w:t>
            </w:r>
          </w:p>
          <w:p w14:paraId="14533500" w14:textId="77777777" w:rsidR="009B1D89" w:rsidRPr="00C23117" w:rsidRDefault="009B1D89" w:rsidP="006C2D5E">
            <w:pPr>
              <w:pStyle w:val="Akapitzlist"/>
              <w:numPr>
                <w:ilvl w:val="0"/>
                <w:numId w:val="27"/>
              </w:numPr>
              <w:spacing w:after="160" w:line="259" w:lineRule="auto"/>
              <w:rPr>
                <w:sz w:val="20"/>
              </w:rPr>
            </w:pPr>
            <w:r w:rsidRPr="00C23117">
              <w:rPr>
                <w:sz w:val="20"/>
              </w:rPr>
              <w:t>Zdalne uruchamianie diagnostyki serwera. </w:t>
            </w:r>
          </w:p>
          <w:p w14:paraId="5724EE55" w14:textId="77777777" w:rsidR="009B1D89" w:rsidRDefault="009B1D89" w:rsidP="006C2D5E">
            <w:pPr>
              <w:pStyle w:val="Akapitzlist"/>
              <w:numPr>
                <w:ilvl w:val="0"/>
                <w:numId w:val="27"/>
              </w:numPr>
              <w:spacing w:after="160" w:line="259" w:lineRule="auto"/>
              <w:rPr>
                <w:sz w:val="20"/>
              </w:rPr>
            </w:pPr>
            <w:r w:rsidRPr="00C23117">
              <w:rPr>
                <w:sz w:val="20"/>
              </w:rPr>
              <w:t xml:space="preserve">Dedykowana aplikacja na urządzenia mobilne integrująca się z wyżej opisanymi oprogramowaniem zarzadzającym. </w:t>
            </w:r>
          </w:p>
          <w:p w14:paraId="3ED80899" w14:textId="77777777" w:rsidR="009B1D89" w:rsidRPr="007176E8" w:rsidRDefault="009B1D89" w:rsidP="006C2D5E">
            <w:pPr>
              <w:pStyle w:val="Akapitzlist"/>
              <w:numPr>
                <w:ilvl w:val="0"/>
                <w:numId w:val="27"/>
              </w:numPr>
              <w:spacing w:after="160" w:line="259" w:lineRule="auto"/>
              <w:rPr>
                <w:sz w:val="20"/>
              </w:rPr>
            </w:pPr>
            <w:r w:rsidRPr="007176E8">
              <w:rPr>
                <w:sz w:val="20"/>
              </w:rPr>
              <w:t>Oprogramowanie dostarczane jako wirtualny appliance dla KVM, ESXi i Hyper-V. </w:t>
            </w:r>
          </w:p>
        </w:tc>
        <w:tc>
          <w:tcPr>
            <w:tcW w:w="2674" w:type="dxa"/>
          </w:tcPr>
          <w:p w14:paraId="455FEEF2" w14:textId="77777777" w:rsidR="009B1D89" w:rsidRPr="00C23117" w:rsidRDefault="009B1D89" w:rsidP="00E555D2">
            <w:pPr>
              <w:pStyle w:val="Akapitzlist"/>
              <w:spacing w:after="160" w:line="259" w:lineRule="auto"/>
              <w:rPr>
                <w:sz w:val="20"/>
              </w:rPr>
            </w:pPr>
          </w:p>
        </w:tc>
      </w:tr>
      <w:tr w:rsidR="009B1D89" w14:paraId="22467F20" w14:textId="0C5E934F" w:rsidTr="00036EAC">
        <w:tc>
          <w:tcPr>
            <w:tcW w:w="1825" w:type="dxa"/>
            <w:hideMark/>
          </w:tcPr>
          <w:p w14:paraId="1301A15C" w14:textId="77777777" w:rsidR="009B1D89" w:rsidRDefault="009B1D89" w:rsidP="00496B1A">
            <w:pPr>
              <w:jc w:val="center"/>
              <w:rPr>
                <w:b/>
                <w:sz w:val="20"/>
                <w:szCs w:val="20"/>
              </w:rPr>
            </w:pPr>
            <w:r>
              <w:rPr>
                <w:b/>
                <w:sz w:val="20"/>
                <w:szCs w:val="20"/>
              </w:rPr>
              <w:t>Certyfikaty</w:t>
            </w:r>
          </w:p>
        </w:tc>
        <w:tc>
          <w:tcPr>
            <w:tcW w:w="8732" w:type="dxa"/>
            <w:hideMark/>
          </w:tcPr>
          <w:p w14:paraId="4098000B" w14:textId="77777777" w:rsidR="009B1D89" w:rsidRDefault="009B1D89" w:rsidP="00496B1A">
            <w:pPr>
              <w:rPr>
                <w:sz w:val="20"/>
                <w:szCs w:val="20"/>
              </w:rPr>
            </w:pPr>
            <w:r>
              <w:rPr>
                <w:rFonts w:cs="Segoe UI"/>
                <w:color w:val="000000"/>
                <w:sz w:val="20"/>
                <w:szCs w:val="20"/>
              </w:rPr>
              <w:t xml:space="preserve">Serwer musi być wyprodukowany zgodnie z normą ISO-9001:2015 oraz ISO-14001. </w:t>
            </w:r>
            <w:r>
              <w:rPr>
                <w:rFonts w:cs="Segoe UI"/>
                <w:color w:val="000000"/>
                <w:sz w:val="20"/>
                <w:szCs w:val="20"/>
              </w:rPr>
              <w:br/>
              <w:t>Serwer musi posiadać deklarację CE.</w:t>
            </w:r>
            <w:r>
              <w:rPr>
                <w:rFonts w:cs="Segoe UI"/>
                <w:color w:val="000000"/>
                <w:sz w:val="20"/>
                <w:szCs w:val="20"/>
              </w:rPr>
              <w:br/>
              <w:t>Oferowany serwer musi znajdować się na liście Windows Server Catalog i posiadać status „Certified for Windows” dla systemów Microsoft Windows 2016, Microsoft Windows 2019.</w:t>
            </w:r>
          </w:p>
        </w:tc>
        <w:tc>
          <w:tcPr>
            <w:tcW w:w="2674" w:type="dxa"/>
          </w:tcPr>
          <w:p w14:paraId="2345E590" w14:textId="77777777" w:rsidR="009B1D89" w:rsidRDefault="009B1D89" w:rsidP="00496B1A">
            <w:pPr>
              <w:rPr>
                <w:rFonts w:cs="Segoe UI"/>
                <w:color w:val="000000"/>
                <w:sz w:val="20"/>
                <w:szCs w:val="20"/>
              </w:rPr>
            </w:pPr>
          </w:p>
        </w:tc>
      </w:tr>
      <w:tr w:rsidR="009B1D89" w14:paraId="30E5E729" w14:textId="4B849111" w:rsidTr="00036EAC">
        <w:trPr>
          <w:trHeight w:val="980"/>
        </w:trPr>
        <w:tc>
          <w:tcPr>
            <w:tcW w:w="1825" w:type="dxa"/>
            <w:hideMark/>
          </w:tcPr>
          <w:p w14:paraId="0587B79C" w14:textId="77777777" w:rsidR="009B1D89" w:rsidRDefault="009B1D89" w:rsidP="00496B1A">
            <w:pPr>
              <w:jc w:val="center"/>
              <w:rPr>
                <w:b/>
                <w:sz w:val="20"/>
                <w:szCs w:val="20"/>
              </w:rPr>
            </w:pPr>
            <w:r>
              <w:rPr>
                <w:b/>
                <w:sz w:val="20"/>
                <w:szCs w:val="20"/>
              </w:rPr>
              <w:t>Warunki gwarancji</w:t>
            </w:r>
          </w:p>
        </w:tc>
        <w:tc>
          <w:tcPr>
            <w:tcW w:w="8732" w:type="dxa"/>
          </w:tcPr>
          <w:p w14:paraId="429B8C00" w14:textId="1256CD34" w:rsidR="009B1D89" w:rsidRPr="00D22C8B" w:rsidRDefault="00784534" w:rsidP="00496B1A">
            <w:pPr>
              <w:rPr>
                <w:rFonts w:eastAsia="Times New Roman" w:cstheme="minorHAnsi"/>
                <w:color w:val="000000"/>
                <w:sz w:val="20"/>
                <w:szCs w:val="20"/>
              </w:rPr>
            </w:pPr>
            <w:r>
              <w:rPr>
                <w:rFonts w:eastAsia="Times New Roman" w:cstheme="minorHAnsi"/>
                <w:color w:val="000000"/>
                <w:sz w:val="20"/>
                <w:szCs w:val="20"/>
              </w:rPr>
              <w:t>Minimum 5</w:t>
            </w:r>
            <w:r w:rsidR="009B1D89" w:rsidRPr="00D22C8B">
              <w:rPr>
                <w:rFonts w:eastAsia="Times New Roman" w:cstheme="minorHAnsi"/>
                <w:color w:val="000000"/>
                <w:sz w:val="20"/>
                <w:szCs w:val="20"/>
              </w:rPr>
              <w:t xml:space="preserve"> lat gwarancji producenta, z czasem reakcji do następnego dnia roboczego od przyjęcia zgłoszenia, możliwość zgłaszania awarii 24x7x365 poprzez ogólnopolską linię telefoniczną producenta. </w:t>
            </w:r>
          </w:p>
          <w:p w14:paraId="559228DB" w14:textId="77777777" w:rsidR="009B1D89" w:rsidRPr="00D22C8B" w:rsidRDefault="009B1D89" w:rsidP="00496B1A">
            <w:pPr>
              <w:rPr>
                <w:rFonts w:eastAsia="Times New Roman" w:cstheme="minorHAnsi"/>
                <w:color w:val="000000"/>
                <w:sz w:val="20"/>
                <w:szCs w:val="20"/>
              </w:rPr>
            </w:pPr>
          </w:p>
          <w:p w14:paraId="63363040" w14:textId="77777777" w:rsidR="009B1D89" w:rsidRDefault="009B1D89" w:rsidP="00496B1A">
            <w:pPr>
              <w:rPr>
                <w:rFonts w:cstheme="minorHAnsi"/>
                <w:sz w:val="20"/>
                <w:szCs w:val="20"/>
              </w:rPr>
            </w:pPr>
            <w:r w:rsidRPr="00D22C8B">
              <w:rPr>
                <w:rFonts w:eastAsia="Times New Roman" w:cstheme="minorHAnsi"/>
                <w:color w:val="000000"/>
                <w:sz w:val="20"/>
                <w:szCs w:val="20"/>
              </w:rPr>
              <w:t>Możliwość sprawdzenia statusu gwarancji poprzez stronę producenta podając unikatowy numer urządzenia oraz pobieranie uaktualnień mikrokodu oraz sterowników nawet w przypadku wygaśnięcia gwarancji serwera</w:t>
            </w:r>
          </w:p>
        </w:tc>
        <w:tc>
          <w:tcPr>
            <w:tcW w:w="2674" w:type="dxa"/>
          </w:tcPr>
          <w:p w14:paraId="37BE0527" w14:textId="77777777" w:rsidR="009B1D89" w:rsidRDefault="009B1D89" w:rsidP="00496B1A">
            <w:pPr>
              <w:rPr>
                <w:rFonts w:eastAsia="Times New Roman" w:cstheme="minorHAnsi"/>
                <w:color w:val="000000"/>
                <w:sz w:val="20"/>
                <w:szCs w:val="20"/>
              </w:rPr>
            </w:pPr>
          </w:p>
        </w:tc>
      </w:tr>
      <w:tr w:rsidR="009B1D89" w14:paraId="78DB381A" w14:textId="0FD88A0E" w:rsidTr="00036EAC">
        <w:trPr>
          <w:trHeight w:val="230"/>
        </w:trPr>
        <w:tc>
          <w:tcPr>
            <w:tcW w:w="1825" w:type="dxa"/>
            <w:hideMark/>
          </w:tcPr>
          <w:p w14:paraId="7EE1D68C" w14:textId="77777777" w:rsidR="009B1D89" w:rsidRDefault="009B1D89" w:rsidP="00496B1A">
            <w:pPr>
              <w:jc w:val="center"/>
              <w:rPr>
                <w:b/>
                <w:sz w:val="20"/>
                <w:szCs w:val="20"/>
              </w:rPr>
            </w:pPr>
            <w:r>
              <w:rPr>
                <w:b/>
                <w:sz w:val="20"/>
                <w:szCs w:val="20"/>
              </w:rPr>
              <w:t>Dokumentacja użytkownika</w:t>
            </w:r>
          </w:p>
        </w:tc>
        <w:tc>
          <w:tcPr>
            <w:tcW w:w="8732" w:type="dxa"/>
            <w:hideMark/>
          </w:tcPr>
          <w:p w14:paraId="38F0C414" w14:textId="77777777" w:rsidR="009B1D89" w:rsidRDefault="009B1D89" w:rsidP="00496B1A">
            <w:pPr>
              <w:rPr>
                <w:sz w:val="20"/>
                <w:szCs w:val="20"/>
              </w:rPr>
            </w:pPr>
            <w:r>
              <w:rPr>
                <w:sz w:val="20"/>
                <w:szCs w:val="20"/>
              </w:rPr>
              <w:t>Zamawiający wymaga dokumentacji w języku polskim lub angi</w:t>
            </w:r>
            <w:r>
              <w:rPr>
                <w:i/>
                <w:sz w:val="20"/>
                <w:szCs w:val="20"/>
              </w:rPr>
              <w:t>e</w:t>
            </w:r>
            <w:r>
              <w:rPr>
                <w:sz w:val="20"/>
                <w:szCs w:val="20"/>
              </w:rPr>
              <w:t>lskim.</w:t>
            </w:r>
          </w:p>
          <w:p w14:paraId="079EF9A1" w14:textId="77777777" w:rsidR="009B1D89" w:rsidRDefault="009B1D89" w:rsidP="00496B1A">
            <w:pPr>
              <w:rPr>
                <w:sz w:val="20"/>
                <w:szCs w:val="20"/>
              </w:rPr>
            </w:pPr>
            <w:r>
              <w:rPr>
                <w:bCs/>
                <w:sz w:val="20"/>
                <w:szCs w:val="20"/>
              </w:rPr>
              <w:t>Możliwość telefonicznego sprawdzenia konfiguracji sprzętowej serwera oraz warunków gwarancji po podaniu numeru seryjnego bezpośrednio u producenta lub jego przedstawiciela.</w:t>
            </w:r>
          </w:p>
        </w:tc>
        <w:tc>
          <w:tcPr>
            <w:tcW w:w="2674" w:type="dxa"/>
          </w:tcPr>
          <w:p w14:paraId="0134E93F" w14:textId="77777777" w:rsidR="009B1D89" w:rsidRDefault="009B1D89" w:rsidP="00496B1A">
            <w:pPr>
              <w:rPr>
                <w:sz w:val="20"/>
                <w:szCs w:val="20"/>
              </w:rPr>
            </w:pPr>
          </w:p>
        </w:tc>
      </w:tr>
      <w:tr w:rsidR="00E555D2" w14:paraId="027379E8" w14:textId="77777777" w:rsidTr="00036EAC">
        <w:trPr>
          <w:trHeight w:val="230"/>
        </w:trPr>
        <w:tc>
          <w:tcPr>
            <w:tcW w:w="1825" w:type="dxa"/>
          </w:tcPr>
          <w:p w14:paraId="2A5AAB84" w14:textId="08EB0F5B" w:rsidR="00E555D2" w:rsidRDefault="00E555D2" w:rsidP="00496B1A">
            <w:pPr>
              <w:jc w:val="center"/>
              <w:rPr>
                <w:b/>
                <w:sz w:val="20"/>
                <w:szCs w:val="20"/>
              </w:rPr>
            </w:pPr>
            <w:r>
              <w:rPr>
                <w:b/>
                <w:sz w:val="20"/>
                <w:szCs w:val="20"/>
              </w:rPr>
              <w:t xml:space="preserve">Oprogramowanie - </w:t>
            </w:r>
            <w:r>
              <w:rPr>
                <w:b/>
                <w:sz w:val="20"/>
                <w:szCs w:val="20"/>
              </w:rPr>
              <w:lastRenderedPageBreak/>
              <w:t>Wirtualizator</w:t>
            </w:r>
          </w:p>
        </w:tc>
        <w:tc>
          <w:tcPr>
            <w:tcW w:w="8732" w:type="dxa"/>
          </w:tcPr>
          <w:p w14:paraId="34CACCFF" w14:textId="77777777" w:rsidR="00E555D2" w:rsidRPr="00A6018A" w:rsidRDefault="00E555D2" w:rsidP="00E555D2">
            <w:r>
              <w:lastRenderedPageBreak/>
              <w:t xml:space="preserve">Zamawiający wymaga dostarczenia licencji z wykupionym wsparciem producenta na </w:t>
            </w:r>
            <w:r>
              <w:lastRenderedPageBreak/>
              <w:t>rok.</w:t>
            </w:r>
          </w:p>
          <w:p w14:paraId="6327135F" w14:textId="77777777" w:rsidR="00E555D2" w:rsidRPr="00036EAC" w:rsidRDefault="00E555D2" w:rsidP="00E555D2">
            <w:pPr>
              <w:pStyle w:val="Akapitzlist"/>
              <w:numPr>
                <w:ilvl w:val="0"/>
                <w:numId w:val="28"/>
              </w:numPr>
              <w:spacing w:after="160" w:line="259" w:lineRule="auto"/>
              <w:jc w:val="both"/>
              <w:rPr>
                <w:sz w:val="20"/>
              </w:rPr>
            </w:pPr>
            <w:r w:rsidRPr="00036EAC">
              <w:rPr>
                <w:sz w:val="20"/>
              </w:rPr>
              <w:t>Warstwa wirtualizacji musi być zainstalowana bezpośrednio na sprzęcie fizycznym bez dodatkowych pośredniczących systemów operacyjnych.</w:t>
            </w:r>
          </w:p>
          <w:p w14:paraId="6D1F2150" w14:textId="77777777" w:rsidR="00E555D2" w:rsidRPr="00036EAC" w:rsidRDefault="00E555D2" w:rsidP="00E555D2">
            <w:pPr>
              <w:pStyle w:val="Akapitzlist"/>
              <w:numPr>
                <w:ilvl w:val="0"/>
                <w:numId w:val="28"/>
              </w:numPr>
              <w:spacing w:after="160" w:line="259" w:lineRule="auto"/>
              <w:jc w:val="both"/>
              <w:rPr>
                <w:sz w:val="20"/>
              </w:rPr>
            </w:pPr>
            <w:r w:rsidRPr="00036EAC">
              <w:rPr>
                <w:sz w:val="20"/>
              </w:rPr>
              <w:t>Rozwiązanie musi zapewnić możliwość obsługi wielu instancji systemów operacyjnych na jednym serwerze fizycznym i powinno się charakteryzować maksymalnym możliwym stopniem konsolidacji sprzętowej.</w:t>
            </w:r>
          </w:p>
          <w:p w14:paraId="5E4DF94A" w14:textId="77777777" w:rsidR="00E555D2" w:rsidRPr="00036EAC" w:rsidRDefault="00E555D2" w:rsidP="00E555D2">
            <w:pPr>
              <w:pStyle w:val="Akapitzlist"/>
              <w:numPr>
                <w:ilvl w:val="0"/>
                <w:numId w:val="28"/>
              </w:numPr>
              <w:spacing w:after="160" w:line="259" w:lineRule="auto"/>
              <w:jc w:val="both"/>
              <w:rPr>
                <w:sz w:val="20"/>
              </w:rPr>
            </w:pPr>
            <w:r w:rsidRPr="00036EAC">
              <w:rPr>
                <w:sz w:val="20"/>
              </w:rPr>
              <w:t>Pojedynczy klaster może się skalować do 3 fizycznych hostów (serwerów) z zainstalowaną warstwą wirtualizacji.</w:t>
            </w:r>
          </w:p>
          <w:p w14:paraId="70617634" w14:textId="77777777" w:rsidR="00E555D2" w:rsidRPr="00036EAC" w:rsidRDefault="00E555D2" w:rsidP="00E555D2">
            <w:pPr>
              <w:pStyle w:val="Akapitzlist"/>
              <w:numPr>
                <w:ilvl w:val="0"/>
                <w:numId w:val="28"/>
              </w:numPr>
              <w:spacing w:after="160" w:line="259" w:lineRule="auto"/>
              <w:jc w:val="both"/>
              <w:rPr>
                <w:sz w:val="20"/>
              </w:rPr>
            </w:pPr>
            <w:r w:rsidRPr="00036EAC">
              <w:rPr>
                <w:sz w:val="20"/>
              </w:rPr>
              <w:t>Oprogramowanie do wirtualizacji musi zapewniać możliwość stworzenia dysku maszyny wirtualnej o wielkości 62 TB.</w:t>
            </w:r>
          </w:p>
          <w:p w14:paraId="66009F6D" w14:textId="77777777" w:rsidR="00E555D2" w:rsidRPr="00036EAC" w:rsidRDefault="00E555D2" w:rsidP="00E555D2">
            <w:pPr>
              <w:pStyle w:val="Akapitzlist"/>
              <w:numPr>
                <w:ilvl w:val="0"/>
                <w:numId w:val="28"/>
              </w:numPr>
              <w:spacing w:after="160" w:line="259" w:lineRule="auto"/>
              <w:jc w:val="both"/>
              <w:rPr>
                <w:sz w:val="20"/>
              </w:rPr>
            </w:pPr>
            <w:r w:rsidRPr="00036EAC">
              <w:rPr>
                <w:sz w:val="20"/>
              </w:rPr>
              <w:t>Oprogramowanie do wirtualizacji musi zapewnić możliwość skonfigurowania maszyn wirtualnych z możliwością przydzielenia 24 TB pamięci operacyjnej RAM.</w:t>
            </w:r>
          </w:p>
          <w:p w14:paraId="40F10039" w14:textId="77777777" w:rsidR="00E555D2" w:rsidRPr="00036EAC" w:rsidRDefault="00E555D2" w:rsidP="00E555D2">
            <w:pPr>
              <w:pStyle w:val="Akapitzlist"/>
              <w:numPr>
                <w:ilvl w:val="0"/>
                <w:numId w:val="28"/>
              </w:numPr>
              <w:spacing w:after="160" w:line="259" w:lineRule="auto"/>
              <w:jc w:val="both"/>
              <w:rPr>
                <w:sz w:val="20"/>
              </w:rPr>
            </w:pPr>
            <w:r w:rsidRPr="00036EAC">
              <w:rPr>
                <w:sz w:val="20"/>
              </w:rPr>
              <w:t>Oprogramowanie do wirtualizacji musi zapewnić możliwość skonfigurowania maszyn wirtualnych, z których każda może mieć 1-10 wirtualnych kart sieciowych.</w:t>
            </w:r>
          </w:p>
          <w:p w14:paraId="78A26C8F" w14:textId="77777777" w:rsidR="00E555D2" w:rsidRPr="00036EAC" w:rsidRDefault="00E555D2" w:rsidP="00E555D2">
            <w:pPr>
              <w:pStyle w:val="Akapitzlist"/>
              <w:numPr>
                <w:ilvl w:val="0"/>
                <w:numId w:val="28"/>
              </w:numPr>
              <w:spacing w:after="160" w:line="259" w:lineRule="auto"/>
              <w:jc w:val="both"/>
              <w:rPr>
                <w:sz w:val="20"/>
              </w:rPr>
            </w:pPr>
            <w:r w:rsidRPr="00036EAC">
              <w:rPr>
                <w:sz w:val="20"/>
              </w:rPr>
              <w:t>Oprogramowanie do wirtualizacji musi zapewnić możliwość skonfigurowania maszyn wirtualnych, z których każda może mieć 32 porty szeregowe.</w:t>
            </w:r>
          </w:p>
          <w:p w14:paraId="0A2BB2B2" w14:textId="77777777" w:rsidR="00E555D2" w:rsidRPr="00036EAC" w:rsidRDefault="00E555D2" w:rsidP="00E555D2">
            <w:pPr>
              <w:pStyle w:val="Akapitzlist"/>
              <w:numPr>
                <w:ilvl w:val="0"/>
                <w:numId w:val="28"/>
              </w:numPr>
              <w:spacing w:after="160" w:line="259" w:lineRule="auto"/>
              <w:jc w:val="both"/>
              <w:rPr>
                <w:sz w:val="20"/>
              </w:rPr>
            </w:pPr>
            <w:bookmarkStart w:id="0" w:name="_Hlk54879791"/>
            <w:r w:rsidRPr="00036EAC">
              <w:rPr>
                <w:sz w:val="20"/>
              </w:rPr>
              <w:t>Oprogramowanie do wirtualizacji musi zapewnić możliwość skonfigurowania maszyn wirtualnych, z których każda może mieć 20 portów USB.</w:t>
            </w:r>
          </w:p>
          <w:p w14:paraId="49731D2C" w14:textId="77777777" w:rsidR="00E555D2" w:rsidRPr="00036EAC" w:rsidRDefault="00E555D2" w:rsidP="00E555D2">
            <w:pPr>
              <w:pStyle w:val="Akapitzlist"/>
              <w:numPr>
                <w:ilvl w:val="0"/>
                <w:numId w:val="28"/>
              </w:numPr>
              <w:spacing w:after="160" w:line="259" w:lineRule="auto"/>
              <w:jc w:val="both"/>
              <w:rPr>
                <w:sz w:val="20"/>
              </w:rPr>
            </w:pPr>
            <w:r w:rsidRPr="00036EAC">
              <w:rPr>
                <w:sz w:val="20"/>
              </w:rPr>
              <w:t>Oprogramowanie do wirtualizacji musi zapewnić możliwość skonfigurowania maszyn wirtualnych, z których każda może mieć 4 GB pamięci graficznej.</w:t>
            </w:r>
          </w:p>
          <w:bookmarkEnd w:id="0"/>
          <w:p w14:paraId="6032F7E6" w14:textId="77777777" w:rsidR="00E555D2" w:rsidRPr="00036EAC" w:rsidRDefault="00E555D2" w:rsidP="00E555D2">
            <w:pPr>
              <w:pStyle w:val="Akapitzlist"/>
              <w:numPr>
                <w:ilvl w:val="0"/>
                <w:numId w:val="28"/>
              </w:numPr>
              <w:spacing w:after="160" w:line="259" w:lineRule="auto"/>
              <w:jc w:val="both"/>
              <w:rPr>
                <w:sz w:val="20"/>
              </w:rPr>
            </w:pPr>
            <w:r w:rsidRPr="00036EAC">
              <w:rPr>
                <w:sz w:val="20"/>
              </w:rPr>
              <w:t>Rozwiązanie musi umożliwiać łatwą i szybką rozbudowę infrastruktury o nowe usługi bez spadku wydajności i dostępności pozostałych wybranych usług.</w:t>
            </w:r>
          </w:p>
          <w:p w14:paraId="1E5D275F" w14:textId="77777777" w:rsidR="00E555D2" w:rsidRPr="00036EAC" w:rsidRDefault="00E555D2" w:rsidP="00E555D2">
            <w:pPr>
              <w:pStyle w:val="Akapitzlist"/>
              <w:numPr>
                <w:ilvl w:val="0"/>
                <w:numId w:val="28"/>
              </w:numPr>
              <w:spacing w:after="160" w:line="259" w:lineRule="auto"/>
              <w:jc w:val="both"/>
              <w:rPr>
                <w:sz w:val="20"/>
              </w:rPr>
            </w:pPr>
            <w:r w:rsidRPr="00036EAC">
              <w:rPr>
                <w:sz w:val="20"/>
              </w:rPr>
              <w:t>Rozwiązanie powinno w możliwie największym stopniu być niezależne od producenta platformy sprzętowej.</w:t>
            </w:r>
          </w:p>
          <w:p w14:paraId="76BC21CE" w14:textId="77777777" w:rsidR="00E555D2" w:rsidRPr="00036EAC" w:rsidRDefault="00E555D2" w:rsidP="00E555D2">
            <w:pPr>
              <w:pStyle w:val="Akapitzlist"/>
              <w:numPr>
                <w:ilvl w:val="0"/>
                <w:numId w:val="28"/>
              </w:numPr>
              <w:spacing w:after="160" w:line="259" w:lineRule="auto"/>
              <w:jc w:val="both"/>
              <w:rPr>
                <w:sz w:val="20"/>
              </w:rPr>
            </w:pPr>
            <w:bookmarkStart w:id="1" w:name="_Hlk54879826"/>
            <w:r w:rsidRPr="00036EAC">
              <w:rPr>
                <w:sz w:val="20"/>
              </w:rPr>
              <w:t>Rozwiązanie musi wspierać następujące systemy operacyjne: Windows 7/8/10, Windows Server, Amazon Linux 2, macOS, OS X, Asianux, Ubuntu, CentOS, NeoKylin, CoreOS, Debian, FreeBSD, Oracle Linux, RHEL, SUSE, Photon OS.</w:t>
            </w:r>
          </w:p>
          <w:bookmarkEnd w:id="1"/>
          <w:p w14:paraId="2A69C1D1" w14:textId="77777777" w:rsidR="00E555D2" w:rsidRPr="00036EAC" w:rsidRDefault="00E555D2" w:rsidP="00E555D2">
            <w:pPr>
              <w:pStyle w:val="Akapitzlist"/>
              <w:numPr>
                <w:ilvl w:val="0"/>
                <w:numId w:val="28"/>
              </w:numPr>
              <w:spacing w:after="160" w:line="259" w:lineRule="auto"/>
              <w:jc w:val="both"/>
              <w:rPr>
                <w:sz w:val="20"/>
              </w:rPr>
            </w:pPr>
            <w:r w:rsidRPr="00036EAC">
              <w:rPr>
                <w:sz w:val="20"/>
              </w:rPr>
              <w:t>Rozwiązanie musi umożliwiać przydzielenie większej ilości pamięci RAM dla maszyn wirtualnych niż fizyczne zasoby RAM serwera w celu osiągnięcia maksymalnego współczynnika konsolidacji.</w:t>
            </w:r>
          </w:p>
          <w:p w14:paraId="363D2AA5" w14:textId="77777777" w:rsidR="00E555D2" w:rsidRPr="00036EAC" w:rsidRDefault="00E555D2" w:rsidP="00E555D2">
            <w:pPr>
              <w:pStyle w:val="Akapitzlist"/>
              <w:numPr>
                <w:ilvl w:val="0"/>
                <w:numId w:val="28"/>
              </w:numPr>
              <w:spacing w:after="160" w:line="259" w:lineRule="auto"/>
              <w:jc w:val="both"/>
              <w:rPr>
                <w:sz w:val="20"/>
              </w:rPr>
            </w:pPr>
            <w:r w:rsidRPr="00036EAC">
              <w:rPr>
                <w:sz w:val="20"/>
              </w:rPr>
              <w:t>Oprogramowanie do wirtualizacji powinno zapewnić możliwość wykonywania kopii migawkowych instancji systemów operacyjnych (tzw. snapshot) na potrzeby tworzenia kopii zapasowych bez przerywania ich pracy.</w:t>
            </w:r>
          </w:p>
          <w:p w14:paraId="6399CCDD" w14:textId="77777777" w:rsidR="00E555D2" w:rsidRPr="00036EAC" w:rsidRDefault="00E555D2" w:rsidP="00E555D2">
            <w:pPr>
              <w:pStyle w:val="Akapitzlist"/>
              <w:numPr>
                <w:ilvl w:val="0"/>
                <w:numId w:val="28"/>
              </w:numPr>
              <w:spacing w:after="160" w:line="259" w:lineRule="auto"/>
              <w:jc w:val="both"/>
              <w:rPr>
                <w:sz w:val="20"/>
              </w:rPr>
            </w:pPr>
            <w:r w:rsidRPr="00036EAC">
              <w:rPr>
                <w:sz w:val="20"/>
              </w:rPr>
              <w:t xml:space="preserve">Rozwiązanie musi umożliwiać udostępnienie maszynie wirtualnej większej ilości zasobów dyskowych niż jest fizycznie zarezerwowane na dyskach lokalnych serwera lub na macierzy. </w:t>
            </w:r>
          </w:p>
          <w:p w14:paraId="1E551AB8" w14:textId="77777777" w:rsidR="00E555D2" w:rsidRPr="00036EAC" w:rsidRDefault="00E555D2" w:rsidP="00E555D2">
            <w:pPr>
              <w:pStyle w:val="Akapitzlist"/>
              <w:numPr>
                <w:ilvl w:val="0"/>
                <w:numId w:val="28"/>
              </w:numPr>
              <w:spacing w:after="160" w:line="259" w:lineRule="auto"/>
              <w:jc w:val="both"/>
              <w:rPr>
                <w:sz w:val="20"/>
              </w:rPr>
            </w:pPr>
            <w:r w:rsidRPr="00036EAC">
              <w:rPr>
                <w:sz w:val="20"/>
              </w:rPr>
              <w:lastRenderedPageBreak/>
              <w:t>System musi posiadać funkcjonalność wirtualnego przełącznika sieciowego umożliwiającego tworzenie sieci wirtualnej w obszarze hosta i pozwalającego połączyć maszyny wirtualne w obszarze jednego hosta, a także na zewnątrz sieci fizycznej. Pojedynczy przełącznik wirtualny powinien mieć możliwość konfiguracji do 4000 portów.</w:t>
            </w:r>
          </w:p>
          <w:p w14:paraId="41EED5EB" w14:textId="77777777" w:rsidR="00E555D2" w:rsidRPr="00036EAC" w:rsidRDefault="00E555D2" w:rsidP="00E555D2">
            <w:pPr>
              <w:pStyle w:val="Akapitzlist"/>
              <w:numPr>
                <w:ilvl w:val="0"/>
                <w:numId w:val="28"/>
              </w:numPr>
              <w:spacing w:after="160" w:line="259" w:lineRule="auto"/>
              <w:jc w:val="both"/>
              <w:rPr>
                <w:sz w:val="20"/>
              </w:rPr>
            </w:pPr>
            <w:r w:rsidRPr="00036EAC">
              <w:rPr>
                <w:sz w:val="20"/>
              </w:rPr>
              <w:t>Pojedynczy wirtualny przełącznik musi posiadać możliwość przyłączania do niego dwóch i więcej fizycznych kart sieciowych, aby zapewnić bezpieczeństwo połączenia ethernetowego w razie awarii karty sieciowej.</w:t>
            </w:r>
          </w:p>
          <w:p w14:paraId="02916062" w14:textId="77777777" w:rsidR="00E555D2" w:rsidRPr="00036EAC" w:rsidRDefault="00E555D2" w:rsidP="00E555D2">
            <w:pPr>
              <w:pStyle w:val="Akapitzlist"/>
              <w:numPr>
                <w:ilvl w:val="0"/>
                <w:numId w:val="28"/>
              </w:numPr>
              <w:spacing w:after="160" w:line="259" w:lineRule="auto"/>
              <w:jc w:val="both"/>
              <w:rPr>
                <w:sz w:val="20"/>
              </w:rPr>
            </w:pPr>
            <w:r w:rsidRPr="00036EAC">
              <w:rPr>
                <w:sz w:val="20"/>
              </w:rPr>
              <w:t>Wirtualne przełączniki musza obsługiwać wirtualne sieci lokalne (VLAN).</w:t>
            </w:r>
          </w:p>
          <w:p w14:paraId="1E2B3212" w14:textId="77777777" w:rsidR="00E555D2" w:rsidRPr="00036EAC" w:rsidRDefault="00E555D2" w:rsidP="00E555D2">
            <w:pPr>
              <w:pStyle w:val="Akapitzlist"/>
              <w:numPr>
                <w:ilvl w:val="0"/>
                <w:numId w:val="28"/>
              </w:numPr>
              <w:spacing w:after="160" w:line="259" w:lineRule="auto"/>
              <w:jc w:val="both"/>
              <w:rPr>
                <w:sz w:val="20"/>
              </w:rPr>
            </w:pPr>
            <w:r w:rsidRPr="00036EAC">
              <w:rPr>
                <w:sz w:val="20"/>
              </w:rPr>
              <w:t>Polityka licencjonowania musi umożliwiać przenoszenie licencji na oprogramowanie do wirtualizacji pomiędzy serwerami różnych producentów z zachowaniem wsparcia technicznego i zmianą wersji oprogramowania na niższą (downgrade). Wsparcie techniczne musi być świadczone bezpośrednio przez producenta oprogramowania. Licencjonowanie nie może odbywać się w trybie OEM.</w:t>
            </w:r>
          </w:p>
          <w:p w14:paraId="7A2CA54B" w14:textId="77777777" w:rsidR="00E555D2" w:rsidRPr="00036EAC" w:rsidRDefault="00E555D2" w:rsidP="00E555D2">
            <w:pPr>
              <w:pStyle w:val="Akapitzlist"/>
              <w:numPr>
                <w:ilvl w:val="0"/>
                <w:numId w:val="28"/>
              </w:numPr>
              <w:autoSpaceDE w:val="0"/>
              <w:autoSpaceDN w:val="0"/>
              <w:adjustRightInd w:val="0"/>
              <w:spacing w:line="276" w:lineRule="auto"/>
              <w:jc w:val="both"/>
              <w:rPr>
                <w:sz w:val="20"/>
              </w:rPr>
            </w:pPr>
            <w:bookmarkStart w:id="2" w:name="_Hlk54951165"/>
            <w:r w:rsidRPr="00036EAC">
              <w:rPr>
                <w:sz w:val="20"/>
              </w:rPr>
              <w:t>Rozwiązanie musi zawierać zintegrowaną funkcjonalność do zarządzania poprawkami i podnoszenia wersji wirtualizatora.</w:t>
            </w:r>
          </w:p>
          <w:bookmarkEnd w:id="2"/>
          <w:p w14:paraId="1DCE2D67" w14:textId="77777777" w:rsidR="00E555D2" w:rsidRPr="00036EAC" w:rsidRDefault="00E555D2" w:rsidP="00E555D2">
            <w:pPr>
              <w:pStyle w:val="Akapitzlist"/>
              <w:numPr>
                <w:ilvl w:val="0"/>
                <w:numId w:val="28"/>
              </w:numPr>
              <w:autoSpaceDE w:val="0"/>
              <w:autoSpaceDN w:val="0"/>
              <w:adjustRightInd w:val="0"/>
              <w:spacing w:line="276" w:lineRule="auto"/>
              <w:jc w:val="both"/>
              <w:rPr>
                <w:sz w:val="20"/>
              </w:rPr>
            </w:pPr>
            <w:r w:rsidRPr="00036EAC">
              <w:rPr>
                <w:sz w:val="20"/>
              </w:rPr>
              <w:t>Oprogramowanie do wirtualizacji musi zapewnić możliwość klonowania systemów operacyjnych wraz z ich pełną konfiguracją i danymi.</w:t>
            </w:r>
          </w:p>
          <w:p w14:paraId="09B08557" w14:textId="77777777" w:rsidR="00E555D2" w:rsidRPr="00036EAC" w:rsidRDefault="00E555D2" w:rsidP="00E555D2">
            <w:pPr>
              <w:numPr>
                <w:ilvl w:val="0"/>
                <w:numId w:val="28"/>
              </w:numPr>
              <w:autoSpaceDE w:val="0"/>
              <w:autoSpaceDN w:val="0"/>
              <w:adjustRightInd w:val="0"/>
              <w:spacing w:line="276" w:lineRule="auto"/>
              <w:jc w:val="both"/>
              <w:rPr>
                <w:sz w:val="20"/>
              </w:rPr>
            </w:pPr>
            <w:r w:rsidRPr="00036EAC">
              <w:rPr>
                <w:sz w:val="20"/>
              </w:rPr>
              <w:t>Oprogramowanie do wirtualizacji musi posiadać możliwość integracji z usługami katalogowymi Microsoft Active Directory.</w:t>
            </w:r>
          </w:p>
          <w:p w14:paraId="53F80191" w14:textId="77777777" w:rsidR="00E555D2" w:rsidRPr="00036EAC" w:rsidRDefault="00E555D2" w:rsidP="00E555D2">
            <w:pPr>
              <w:pStyle w:val="Akapitzlist"/>
              <w:numPr>
                <w:ilvl w:val="0"/>
                <w:numId w:val="28"/>
              </w:numPr>
              <w:spacing w:after="200" w:line="276" w:lineRule="auto"/>
              <w:jc w:val="both"/>
              <w:rPr>
                <w:sz w:val="20"/>
              </w:rPr>
            </w:pPr>
            <w:r w:rsidRPr="00036EAC">
              <w:rPr>
                <w:sz w:val="20"/>
              </w:rPr>
              <w:t>Rozwiązanie musi posiadać wbudowany interfejs programistyczny (API) zapewniający pełną integrację zewnętrznych rozwiązań wykonywania kopii zapasowych z istniejącymi mechanizmami warstwy wirtualizacyjnej.</w:t>
            </w:r>
          </w:p>
          <w:p w14:paraId="6C6102E5" w14:textId="77777777" w:rsidR="00E555D2" w:rsidRPr="00036EAC" w:rsidRDefault="00E555D2" w:rsidP="00E555D2">
            <w:pPr>
              <w:pStyle w:val="Akapitzlist"/>
              <w:numPr>
                <w:ilvl w:val="0"/>
                <w:numId w:val="28"/>
              </w:numPr>
              <w:spacing w:after="160" w:line="259" w:lineRule="auto"/>
              <w:jc w:val="both"/>
              <w:rPr>
                <w:sz w:val="20"/>
              </w:rPr>
            </w:pPr>
            <w:bookmarkStart w:id="3" w:name="_Hlk54951176"/>
            <w:r w:rsidRPr="00036EAC">
              <w:rPr>
                <w:sz w:val="20"/>
              </w:rPr>
              <w:t>Rozwiązanie musi posiadać centralną konsolę graficzną do zarządzania maszynami wirtualnymi i do konfigurowania innych funkcjonalności. Centralna konsola graficzna dostarczana jest w postaci gotowej, wstępnie skonfigurowanej maszyny wirtualnej tzw. virtual appliance.  Dostęp do konsoli może być realizowany z poziomu przeglądarki internetowej z wykorzystaniem protokołu HTML5.</w:t>
            </w:r>
          </w:p>
          <w:p w14:paraId="60B9089F" w14:textId="77777777" w:rsidR="00E555D2" w:rsidRPr="00036EAC" w:rsidRDefault="00E555D2" w:rsidP="00E555D2">
            <w:pPr>
              <w:pStyle w:val="Akapitzlist"/>
              <w:numPr>
                <w:ilvl w:val="0"/>
                <w:numId w:val="28"/>
              </w:numPr>
              <w:spacing w:after="160" w:line="259" w:lineRule="auto"/>
              <w:jc w:val="both"/>
              <w:rPr>
                <w:sz w:val="20"/>
              </w:rPr>
            </w:pPr>
            <w:r w:rsidRPr="00036EAC">
              <w:rPr>
                <w:sz w:val="20"/>
              </w:rPr>
              <w:t xml:space="preserve">Rozwiązanie musi zapewnić możliwość bieżącego monitorowania wykorzystania zasobów fizycznych infrastruktury wirtualnej (np. wykorzystanie procesorów, pamięci RAM, wykorzystanie przestrzeni na dyskach/wolumenach) oraz przechowywać i wyświetlać dane historyczne. </w:t>
            </w:r>
          </w:p>
          <w:bookmarkEnd w:id="3"/>
          <w:p w14:paraId="7372A391" w14:textId="77777777" w:rsidR="00E555D2" w:rsidRDefault="00E555D2" w:rsidP="00496B1A">
            <w:pPr>
              <w:rPr>
                <w:sz w:val="20"/>
                <w:szCs w:val="20"/>
              </w:rPr>
            </w:pPr>
          </w:p>
        </w:tc>
        <w:tc>
          <w:tcPr>
            <w:tcW w:w="2674" w:type="dxa"/>
          </w:tcPr>
          <w:p w14:paraId="0FF9EFDC" w14:textId="77777777" w:rsidR="00E555D2" w:rsidRDefault="00E555D2" w:rsidP="00496B1A">
            <w:pPr>
              <w:rPr>
                <w:sz w:val="20"/>
                <w:szCs w:val="20"/>
              </w:rPr>
            </w:pPr>
          </w:p>
        </w:tc>
      </w:tr>
    </w:tbl>
    <w:p w14:paraId="25F1C7AF" w14:textId="77777777" w:rsidR="009B1D89" w:rsidRDefault="009B1D89" w:rsidP="00AF471B">
      <w:pPr>
        <w:pStyle w:val="Akapitzlist"/>
        <w:spacing w:after="160" w:line="480" w:lineRule="auto"/>
        <w:ind w:left="0"/>
        <w:rPr>
          <w:bCs/>
        </w:rPr>
      </w:pPr>
    </w:p>
    <w:p w14:paraId="5174996C" w14:textId="77777777" w:rsidR="00D52073" w:rsidRPr="00D52073" w:rsidRDefault="00D52073" w:rsidP="00D52073"/>
    <w:p w14:paraId="126DFE4F" w14:textId="72CBD666" w:rsidR="009B1D89" w:rsidRDefault="009B1D89" w:rsidP="009B1D89">
      <w:pPr>
        <w:pStyle w:val="Nagwek1"/>
      </w:pPr>
      <w:r>
        <w:t>Deduplikator 1 szt:</w:t>
      </w:r>
      <w:r w:rsidR="00B2415E">
        <w:t xml:space="preserve"> repozytorium backupu poczty</w:t>
      </w:r>
    </w:p>
    <w:p w14:paraId="55174F75" w14:textId="77777777" w:rsidR="009B1D89" w:rsidRDefault="009B1D89" w:rsidP="009B1D89"/>
    <w:p w14:paraId="6C7DCC14" w14:textId="77777777" w:rsidR="009B1D89" w:rsidRPr="009B1D89" w:rsidRDefault="009B1D89" w:rsidP="009B1D89"/>
    <w:tbl>
      <w:tblPr>
        <w:tblW w:w="11897" w:type="dxa"/>
        <w:tblCellMar>
          <w:left w:w="0" w:type="dxa"/>
          <w:right w:w="0" w:type="dxa"/>
        </w:tblCellMar>
        <w:tblLook w:val="04A0" w:firstRow="1" w:lastRow="0" w:firstColumn="1" w:lastColumn="0" w:noHBand="0" w:noVBand="1"/>
      </w:tblPr>
      <w:tblGrid>
        <w:gridCol w:w="529"/>
        <w:gridCol w:w="8533"/>
        <w:gridCol w:w="2835"/>
      </w:tblGrid>
      <w:tr w:rsidR="009B1D89" w:rsidRPr="00721A50" w14:paraId="4570B0B0"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5517EF4E" w14:textId="77777777" w:rsidR="009B1D89" w:rsidRPr="00036EAC" w:rsidRDefault="009B1D89" w:rsidP="00496B1A">
            <w:pPr>
              <w:jc w:val="center"/>
              <w:rPr>
                <w:rFonts w:asciiTheme="minorHAnsi" w:hAnsiTheme="minorHAnsi" w:cstheme="minorHAnsi"/>
                <w:b/>
                <w:bCs/>
                <w:color w:val="FFFFFF"/>
                <w:sz w:val="20"/>
                <w:szCs w:val="20"/>
              </w:rPr>
            </w:pPr>
            <w:r w:rsidRPr="00036EAC">
              <w:rPr>
                <w:rFonts w:asciiTheme="minorHAnsi" w:hAnsiTheme="minorHAnsi" w:cstheme="minorHAnsi"/>
                <w:b/>
                <w:sz w:val="20"/>
                <w:szCs w:val="20"/>
              </w:rPr>
              <w:t>Lp.</w:t>
            </w:r>
          </w:p>
        </w:tc>
        <w:tc>
          <w:tcPr>
            <w:tcW w:w="853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1244730F" w14:textId="77777777" w:rsidR="009B1D89" w:rsidRPr="00036EAC" w:rsidRDefault="009B1D89" w:rsidP="00496B1A">
            <w:pPr>
              <w:jc w:val="center"/>
              <w:rPr>
                <w:rFonts w:asciiTheme="minorHAnsi" w:hAnsiTheme="minorHAnsi" w:cstheme="minorHAnsi"/>
                <w:b/>
                <w:bCs/>
                <w:color w:val="000000" w:themeColor="text1"/>
                <w:sz w:val="20"/>
                <w:szCs w:val="20"/>
              </w:rPr>
            </w:pPr>
            <w:r w:rsidRPr="00036EAC">
              <w:rPr>
                <w:rFonts w:asciiTheme="minorHAnsi" w:hAnsiTheme="minorHAnsi" w:cstheme="minorHAnsi"/>
                <w:b/>
                <w:sz w:val="20"/>
                <w:szCs w:val="20"/>
              </w:rPr>
              <w:t>Charakterystyka (wymagania minimalne)</w:t>
            </w:r>
          </w:p>
        </w:tc>
        <w:tc>
          <w:tcPr>
            <w:tcW w:w="2835"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542FB647" w14:textId="77777777" w:rsidR="009B1D89" w:rsidRPr="00036EAC" w:rsidRDefault="009B1D89" w:rsidP="00496B1A">
            <w:pPr>
              <w:jc w:val="center"/>
              <w:rPr>
                <w:rFonts w:asciiTheme="minorHAnsi" w:hAnsiTheme="minorHAnsi" w:cstheme="minorHAnsi"/>
                <w:b/>
                <w:bCs/>
                <w:color w:val="000000" w:themeColor="text1"/>
                <w:sz w:val="20"/>
                <w:szCs w:val="20"/>
              </w:rPr>
            </w:pPr>
            <w:r w:rsidRPr="00036EAC">
              <w:rPr>
                <w:rFonts w:asciiTheme="minorHAnsi" w:hAnsiTheme="minorHAnsi" w:cstheme="minorHAnsi"/>
                <w:b/>
                <w:sz w:val="20"/>
                <w:szCs w:val="20"/>
              </w:rPr>
              <w:t xml:space="preserve">Parametr oferowany </w:t>
            </w:r>
          </w:p>
        </w:tc>
      </w:tr>
      <w:tr w:rsidR="009B1D89" w:rsidRPr="00721A50" w14:paraId="7F36C677"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0F372330"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4D9458" w14:textId="77777777" w:rsidR="009B1D89" w:rsidRPr="00036EAC" w:rsidRDefault="009B1D89" w:rsidP="00496B1A">
            <w:pPr>
              <w:rPr>
                <w:rFonts w:asciiTheme="minorHAnsi" w:hAnsiTheme="minorHAnsi" w:cstheme="minorHAnsi"/>
                <w:b/>
                <w:sz w:val="20"/>
                <w:szCs w:val="20"/>
              </w:rPr>
            </w:pPr>
            <w:r w:rsidRPr="00036EAC">
              <w:rPr>
                <w:rFonts w:asciiTheme="minorHAnsi" w:hAnsiTheme="minorHAnsi" w:cstheme="minorHAnsi"/>
                <w:sz w:val="20"/>
                <w:szCs w:val="20"/>
              </w:rPr>
              <w:t xml:space="preserve">Urządzenie musi być przeznaczone do de-duplikacji, dedykowane do przechowywania kopii zapasowych. </w:t>
            </w:r>
          </w:p>
        </w:tc>
        <w:tc>
          <w:tcPr>
            <w:tcW w:w="2835" w:type="dxa"/>
            <w:tcBorders>
              <w:top w:val="single" w:sz="8" w:space="0" w:color="auto"/>
              <w:left w:val="nil"/>
              <w:bottom w:val="single" w:sz="8" w:space="0" w:color="auto"/>
              <w:right w:val="single" w:sz="8" w:space="0" w:color="auto"/>
            </w:tcBorders>
            <w:shd w:val="clear" w:color="auto" w:fill="auto"/>
            <w:vAlign w:val="center"/>
          </w:tcPr>
          <w:p w14:paraId="3B4272B1" w14:textId="77777777" w:rsidR="009B1D89" w:rsidRPr="00036EAC" w:rsidRDefault="009B1D89" w:rsidP="00496B1A">
            <w:pPr>
              <w:jc w:val="center"/>
              <w:rPr>
                <w:rFonts w:asciiTheme="minorHAnsi" w:hAnsiTheme="minorHAnsi" w:cstheme="minorHAnsi"/>
                <w:b/>
                <w:sz w:val="20"/>
                <w:szCs w:val="20"/>
              </w:rPr>
            </w:pPr>
            <w:r w:rsidRPr="00036EAC">
              <w:rPr>
                <w:rFonts w:asciiTheme="minorHAnsi" w:hAnsiTheme="minorHAnsi" w:cstheme="minorHAnsi"/>
                <w:sz w:val="20"/>
                <w:szCs w:val="20"/>
              </w:rPr>
              <w:t>/Wpisać: spełnia lub nie spełnia/</w:t>
            </w:r>
          </w:p>
        </w:tc>
      </w:tr>
      <w:tr w:rsidR="009B1D89" w:rsidRPr="00721A50" w14:paraId="4C1265C4"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7368BF16"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779293" w14:textId="091BCB56" w:rsidR="009B1D89" w:rsidRPr="00036EAC" w:rsidRDefault="009B1D89" w:rsidP="00496B1A">
            <w:pPr>
              <w:rPr>
                <w:rFonts w:asciiTheme="minorHAnsi" w:hAnsiTheme="minorHAnsi" w:cstheme="minorHAnsi"/>
                <w:bCs/>
                <w:sz w:val="20"/>
                <w:szCs w:val="20"/>
              </w:rPr>
            </w:pPr>
            <w:r w:rsidRPr="00036EAC">
              <w:rPr>
                <w:rFonts w:asciiTheme="minorHAnsi" w:hAnsiTheme="minorHAnsi" w:cstheme="minorHAnsi"/>
                <w:sz w:val="20"/>
                <w:szCs w:val="20"/>
              </w:rPr>
              <w:t xml:space="preserve">Urządzenie będące przedmiotem zapytania musi oferować przestrzeń </w:t>
            </w:r>
            <w:r w:rsidR="00784534" w:rsidRPr="00036EAC">
              <w:rPr>
                <w:rFonts w:asciiTheme="minorHAnsi" w:hAnsiTheme="minorHAnsi" w:cstheme="minorHAnsi"/>
                <w:sz w:val="20"/>
                <w:szCs w:val="20"/>
              </w:rPr>
              <w:t xml:space="preserve">minimum </w:t>
            </w:r>
            <w:r w:rsidRPr="00036EAC">
              <w:rPr>
                <w:rFonts w:asciiTheme="minorHAnsi" w:hAnsiTheme="minorHAnsi" w:cstheme="minorHAnsi"/>
                <w:sz w:val="20"/>
                <w:szCs w:val="20"/>
              </w:rPr>
              <w:t>8TB netto (powierzchni użytkowej dedykowanej do przechowywania deduplikatów) bez uwzględniania mechanizmów protekcji, wymagane skalowanie do 172TB powierzchni netto w ramach tego samego urządzenia, rozbudowa do wymaganej pojemności powinna być możliwa poprzez dołożenie kolejnych półek z dyskami oraz odpowiednich licencji, rozbudowa nie może pociągać konieczności dołożenia dodatkowych kontrolerów, nie może być również realizowana poprzez zwielokrotnienie ilości oferowanych urządzeń.</w:t>
            </w:r>
          </w:p>
        </w:tc>
        <w:tc>
          <w:tcPr>
            <w:tcW w:w="2835" w:type="dxa"/>
            <w:tcBorders>
              <w:top w:val="single" w:sz="8" w:space="0" w:color="auto"/>
              <w:left w:val="nil"/>
              <w:bottom w:val="single" w:sz="8" w:space="0" w:color="auto"/>
              <w:right w:val="single" w:sz="8" w:space="0" w:color="auto"/>
            </w:tcBorders>
            <w:shd w:val="clear" w:color="auto" w:fill="auto"/>
            <w:vAlign w:val="center"/>
          </w:tcPr>
          <w:p w14:paraId="7DFF7402" w14:textId="77777777" w:rsidR="009B1D89" w:rsidRPr="00036EAC" w:rsidRDefault="009B1D89" w:rsidP="00496B1A">
            <w:pPr>
              <w:jc w:val="center"/>
              <w:rPr>
                <w:rFonts w:asciiTheme="minorHAnsi" w:hAnsiTheme="minorHAnsi" w:cstheme="minorHAnsi"/>
                <w:b/>
                <w:sz w:val="20"/>
                <w:szCs w:val="20"/>
              </w:rPr>
            </w:pPr>
            <w:r w:rsidRPr="00036EAC">
              <w:rPr>
                <w:rFonts w:asciiTheme="minorHAnsi" w:hAnsiTheme="minorHAnsi" w:cstheme="minorHAnsi"/>
                <w:sz w:val="20"/>
                <w:szCs w:val="20"/>
              </w:rPr>
              <w:t>/Wpisać: spełnia lub nie spełnia/</w:t>
            </w:r>
          </w:p>
        </w:tc>
      </w:tr>
      <w:tr w:rsidR="009B1D89" w:rsidRPr="00721A50" w14:paraId="011ED917"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78D6DF8D"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4B0BC6" w14:textId="77777777" w:rsidR="009B1D89" w:rsidRPr="00036EAC" w:rsidRDefault="009B1D89" w:rsidP="00496B1A">
            <w:pPr>
              <w:pStyle w:val="Default"/>
              <w:rPr>
                <w:rFonts w:asciiTheme="minorHAnsi" w:hAnsiTheme="minorHAnsi" w:cstheme="minorHAnsi"/>
                <w:color w:val="auto"/>
                <w:sz w:val="20"/>
                <w:szCs w:val="20"/>
              </w:rPr>
            </w:pPr>
            <w:r w:rsidRPr="00036EAC">
              <w:rPr>
                <w:rFonts w:asciiTheme="minorHAnsi" w:hAnsiTheme="minorHAnsi" w:cstheme="minorHAnsi"/>
                <w:color w:val="auto"/>
                <w:sz w:val="20"/>
                <w:szCs w:val="20"/>
              </w:rPr>
              <w:t xml:space="preserve">Oferowane urządzenie musi posiadać minimum: </w:t>
            </w:r>
          </w:p>
          <w:p w14:paraId="680F85F7" w14:textId="77777777" w:rsidR="009B1D89" w:rsidRPr="00036EAC" w:rsidRDefault="009B1D89" w:rsidP="006C2D5E">
            <w:pPr>
              <w:pStyle w:val="Akapitzlist"/>
              <w:numPr>
                <w:ilvl w:val="0"/>
                <w:numId w:val="20"/>
              </w:numPr>
              <w:rPr>
                <w:rFonts w:asciiTheme="minorHAnsi" w:eastAsia="Calibri" w:hAnsiTheme="minorHAnsi" w:cstheme="minorHAnsi"/>
                <w:sz w:val="20"/>
                <w:szCs w:val="20"/>
                <w:lang w:eastAsia="pl-PL"/>
              </w:rPr>
            </w:pPr>
            <w:r w:rsidRPr="00036EAC">
              <w:rPr>
                <w:rFonts w:asciiTheme="minorHAnsi" w:eastAsia="Calibri" w:hAnsiTheme="minorHAnsi" w:cstheme="minorHAnsi"/>
                <w:sz w:val="20"/>
                <w:szCs w:val="20"/>
                <w:lang w:eastAsia="pl-PL"/>
              </w:rPr>
              <w:t xml:space="preserve">4 porty Ethernet 10 Gb/s RJ45 – wymagana możliwość obsługi każdym z portów protokołów CIFS, NFS, de-duplikacja na źródle; </w:t>
            </w:r>
          </w:p>
          <w:p w14:paraId="3693492C" w14:textId="77777777" w:rsidR="009B1D89" w:rsidRPr="00036EAC" w:rsidRDefault="009B1D89" w:rsidP="006C2D5E">
            <w:pPr>
              <w:pStyle w:val="Akapitzlist"/>
              <w:numPr>
                <w:ilvl w:val="0"/>
                <w:numId w:val="20"/>
              </w:numPr>
              <w:rPr>
                <w:rFonts w:asciiTheme="minorHAnsi" w:hAnsiTheme="minorHAnsi" w:cstheme="minorHAnsi"/>
                <w:bCs/>
                <w:sz w:val="20"/>
                <w:szCs w:val="20"/>
              </w:rPr>
            </w:pPr>
            <w:r w:rsidRPr="00036EAC">
              <w:rPr>
                <w:rFonts w:asciiTheme="minorHAnsi" w:eastAsia="Calibri" w:hAnsiTheme="minorHAnsi" w:cstheme="minorHAnsi"/>
                <w:sz w:val="20"/>
                <w:szCs w:val="20"/>
                <w:lang w:eastAsia="pl-PL"/>
              </w:rPr>
              <w:t>4 porty Ethernet 10 Gb/s SFP+ – wymagana możliwość obsługi każdym z portów protokołów CIFS, NFS, de-duplikacja na źródle;</w:t>
            </w:r>
            <w:r w:rsidRPr="00036EAC">
              <w:rPr>
                <w:rFonts w:asciiTheme="minorHAnsi" w:eastAsia="Calibri" w:hAnsiTheme="minorHAnsi" w:cstheme="minorHAnsi"/>
                <w:color w:val="FF0000"/>
                <w:sz w:val="20"/>
                <w:szCs w:val="20"/>
                <w:lang w:eastAsia="pl-PL"/>
              </w:rPr>
              <w:t xml:space="preserve"> </w:t>
            </w:r>
          </w:p>
          <w:p w14:paraId="4B6ADACD" w14:textId="77777777" w:rsidR="009B1D89" w:rsidRPr="00036EAC" w:rsidRDefault="009B1D89" w:rsidP="00496B1A">
            <w:pPr>
              <w:rPr>
                <w:rFonts w:asciiTheme="minorHAnsi" w:eastAsia="Calibri" w:hAnsiTheme="minorHAnsi" w:cstheme="minorHAnsi"/>
                <w:sz w:val="20"/>
                <w:szCs w:val="20"/>
                <w:lang w:eastAsia="pl-PL"/>
              </w:rPr>
            </w:pPr>
            <w:r w:rsidRPr="00036EAC">
              <w:rPr>
                <w:rFonts w:asciiTheme="minorHAnsi" w:eastAsia="Calibri" w:hAnsiTheme="minorHAnsi" w:cstheme="minorHAnsi"/>
                <w:sz w:val="20"/>
                <w:szCs w:val="20"/>
                <w:lang w:eastAsia="pl-PL"/>
              </w:rPr>
              <w:t>Oferowane urządzenie musi umożliwiać rozbudowę, o co najmniej (bez konieczności usuwania w/w portów Ethernet)</w:t>
            </w:r>
          </w:p>
          <w:p w14:paraId="5D58BEB1" w14:textId="77777777" w:rsidR="009B1D89" w:rsidRPr="00036EAC" w:rsidRDefault="009B1D89" w:rsidP="006C2D5E">
            <w:pPr>
              <w:pStyle w:val="Akapitzlist"/>
              <w:numPr>
                <w:ilvl w:val="0"/>
                <w:numId w:val="20"/>
              </w:numPr>
              <w:rPr>
                <w:rFonts w:asciiTheme="minorHAnsi" w:hAnsiTheme="minorHAnsi" w:cstheme="minorHAnsi"/>
                <w:bCs/>
                <w:sz w:val="20"/>
                <w:szCs w:val="20"/>
              </w:rPr>
            </w:pPr>
            <w:r w:rsidRPr="00036EAC">
              <w:rPr>
                <w:rFonts w:asciiTheme="minorHAnsi" w:eastAsia="Calibri" w:hAnsiTheme="minorHAnsi" w:cstheme="minorHAnsi"/>
                <w:sz w:val="20"/>
                <w:szCs w:val="20"/>
                <w:lang w:eastAsia="pl-PL"/>
              </w:rPr>
              <w:t>4 porty Ethernet 25 Gb/s SFP28 – wymagana możliwość obsługi każdym z portów protokołów CIFS, NFS, de-duplikacja na źródle;</w:t>
            </w:r>
          </w:p>
          <w:p w14:paraId="30986C6F" w14:textId="77777777" w:rsidR="009B1D89" w:rsidRPr="00036EAC" w:rsidRDefault="009B1D89" w:rsidP="006C2D5E">
            <w:pPr>
              <w:pStyle w:val="Akapitzlist"/>
              <w:numPr>
                <w:ilvl w:val="0"/>
                <w:numId w:val="20"/>
              </w:numPr>
              <w:rPr>
                <w:rFonts w:asciiTheme="minorHAnsi" w:eastAsia="Calibri" w:hAnsiTheme="minorHAnsi" w:cstheme="minorHAnsi"/>
                <w:sz w:val="20"/>
                <w:szCs w:val="20"/>
                <w:lang w:eastAsia="pl-PL"/>
              </w:rPr>
            </w:pPr>
            <w:r w:rsidRPr="00036EAC">
              <w:rPr>
                <w:rFonts w:asciiTheme="minorHAnsi" w:eastAsia="Calibri" w:hAnsiTheme="minorHAnsi" w:cstheme="minorHAnsi"/>
                <w:sz w:val="20"/>
                <w:szCs w:val="20"/>
                <w:lang w:eastAsia="pl-PL"/>
              </w:rPr>
              <w:t xml:space="preserve">2 porty FC 16 Gb/s – wymagana możliwość obsługi każdym z portów protokołów VTL, de-duplikacja na źródle; </w:t>
            </w:r>
          </w:p>
        </w:tc>
        <w:tc>
          <w:tcPr>
            <w:tcW w:w="2835" w:type="dxa"/>
            <w:tcBorders>
              <w:top w:val="single" w:sz="8" w:space="0" w:color="auto"/>
              <w:left w:val="nil"/>
              <w:bottom w:val="single" w:sz="8" w:space="0" w:color="auto"/>
              <w:right w:val="single" w:sz="8" w:space="0" w:color="auto"/>
            </w:tcBorders>
            <w:shd w:val="clear" w:color="auto" w:fill="auto"/>
            <w:vAlign w:val="center"/>
          </w:tcPr>
          <w:p w14:paraId="4DA9AB56" w14:textId="77777777" w:rsidR="009B1D89" w:rsidRPr="00036EAC" w:rsidRDefault="009B1D89" w:rsidP="00496B1A">
            <w:pPr>
              <w:jc w:val="center"/>
              <w:rPr>
                <w:rFonts w:asciiTheme="minorHAnsi" w:hAnsiTheme="minorHAnsi" w:cstheme="minorHAnsi"/>
                <w:b/>
                <w:sz w:val="20"/>
                <w:szCs w:val="20"/>
              </w:rPr>
            </w:pPr>
            <w:r w:rsidRPr="00036EAC">
              <w:rPr>
                <w:rFonts w:asciiTheme="minorHAnsi" w:hAnsiTheme="minorHAnsi" w:cstheme="minorHAnsi"/>
                <w:sz w:val="20"/>
                <w:szCs w:val="20"/>
              </w:rPr>
              <w:t>/Wpisać: spełnia lub nie spełnia/</w:t>
            </w:r>
          </w:p>
        </w:tc>
      </w:tr>
      <w:tr w:rsidR="009B1D89" w:rsidRPr="00721A50" w14:paraId="40351A10"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177AE87A"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354EBC" w14:textId="77777777" w:rsidR="009B1D89" w:rsidRPr="00036EAC" w:rsidRDefault="009B1D89" w:rsidP="00496B1A">
            <w:pPr>
              <w:contextualSpacing/>
              <w:rPr>
                <w:rFonts w:asciiTheme="minorHAnsi" w:hAnsiTheme="minorHAnsi" w:cstheme="minorHAnsi"/>
                <w:sz w:val="20"/>
                <w:szCs w:val="20"/>
              </w:rPr>
            </w:pPr>
            <w:r w:rsidRPr="00036EAC">
              <w:rPr>
                <w:rFonts w:asciiTheme="minorHAnsi" w:hAnsiTheme="minorHAnsi" w:cstheme="minorHAnsi"/>
                <w:sz w:val="20"/>
                <w:szCs w:val="20"/>
              </w:rPr>
              <w:t>Oferowane urządzenie musi zapewniać jednoczesny dostęp wszystkimi poniższymi protokołami, czyli dla Ethernet:</w:t>
            </w:r>
          </w:p>
          <w:p w14:paraId="551A7366" w14:textId="77777777" w:rsidR="009B1D89" w:rsidRPr="00036EAC" w:rsidRDefault="009B1D89" w:rsidP="006C2D5E">
            <w:pPr>
              <w:pStyle w:val="Akapitzlist"/>
              <w:numPr>
                <w:ilvl w:val="0"/>
                <w:numId w:val="21"/>
              </w:numPr>
              <w:rPr>
                <w:rFonts w:asciiTheme="minorHAnsi" w:hAnsiTheme="minorHAnsi" w:cstheme="minorHAnsi"/>
                <w:sz w:val="20"/>
                <w:szCs w:val="20"/>
              </w:rPr>
            </w:pPr>
            <w:r w:rsidRPr="00036EAC">
              <w:rPr>
                <w:rFonts w:asciiTheme="minorHAnsi" w:hAnsiTheme="minorHAnsi" w:cstheme="minorHAnsi"/>
                <w:sz w:val="20"/>
                <w:szCs w:val="20"/>
              </w:rPr>
              <w:t>CIFS, NFS, deduplikacja na źródle (alternatywnie OST/BOOST/CATALYST) oraz jednocześnie dla FC</w:t>
            </w:r>
          </w:p>
          <w:p w14:paraId="72CA0431" w14:textId="77777777" w:rsidR="009B1D89" w:rsidRPr="00036EAC" w:rsidRDefault="009B1D89" w:rsidP="006C2D5E">
            <w:pPr>
              <w:pStyle w:val="Akapitzlist"/>
              <w:numPr>
                <w:ilvl w:val="0"/>
                <w:numId w:val="21"/>
              </w:numPr>
              <w:rPr>
                <w:rFonts w:asciiTheme="minorHAnsi" w:hAnsiTheme="minorHAnsi" w:cstheme="minorHAnsi"/>
                <w:bCs/>
                <w:sz w:val="20"/>
                <w:szCs w:val="20"/>
              </w:rPr>
            </w:pPr>
            <w:r w:rsidRPr="00036EAC">
              <w:rPr>
                <w:rFonts w:asciiTheme="minorHAnsi" w:hAnsiTheme="minorHAnsi" w:cstheme="minorHAnsi"/>
                <w:sz w:val="20"/>
                <w:szCs w:val="20"/>
              </w:rPr>
              <w:t>VTL, de-duplikacja na źródle (alternatywnie OST/BOOST/CATALYST) w obrębie oferowanej pojemności urządzenia.</w:t>
            </w:r>
          </w:p>
        </w:tc>
        <w:tc>
          <w:tcPr>
            <w:tcW w:w="2835" w:type="dxa"/>
            <w:tcBorders>
              <w:top w:val="single" w:sz="8" w:space="0" w:color="auto"/>
              <w:left w:val="nil"/>
              <w:bottom w:val="single" w:sz="8" w:space="0" w:color="auto"/>
              <w:right w:val="single" w:sz="8" w:space="0" w:color="auto"/>
            </w:tcBorders>
            <w:shd w:val="clear" w:color="auto" w:fill="auto"/>
            <w:vAlign w:val="center"/>
          </w:tcPr>
          <w:p w14:paraId="5C3D8C1D"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t>/Wpisać: spełnia lub nie spełnia/</w:t>
            </w:r>
          </w:p>
        </w:tc>
      </w:tr>
      <w:tr w:rsidR="009B1D89" w:rsidRPr="00721A50" w14:paraId="053487B8"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5035B65F"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A23D31" w14:textId="309D4BFE" w:rsidR="009B1D89" w:rsidRPr="00036EAC" w:rsidRDefault="009B1D89" w:rsidP="00496B1A">
            <w:pPr>
              <w:rPr>
                <w:rFonts w:asciiTheme="minorHAnsi" w:hAnsiTheme="minorHAnsi" w:cstheme="minorHAnsi"/>
                <w:bCs/>
                <w:sz w:val="20"/>
                <w:szCs w:val="20"/>
              </w:rPr>
            </w:pPr>
            <w:r w:rsidRPr="00036EAC">
              <w:rPr>
                <w:rFonts w:asciiTheme="minorHAnsi" w:hAnsiTheme="minorHAnsi" w:cstheme="minorHAnsi"/>
                <w:sz w:val="20"/>
                <w:szCs w:val="20"/>
              </w:rPr>
              <w:t>Wymagane jest dostarczenie licencji pozwalającej na jednoczesną obsługę protokołów CIFS, NFS, VTL w przypadku pojemności oferowanego urządzenia na poziomie 172TB netto, co oznacza, że rozbudowa urządzenia z wymaganych</w:t>
            </w:r>
            <w:r w:rsidR="00784534" w:rsidRPr="00036EAC">
              <w:rPr>
                <w:rFonts w:asciiTheme="minorHAnsi" w:hAnsiTheme="minorHAnsi" w:cstheme="minorHAnsi"/>
                <w:sz w:val="20"/>
                <w:szCs w:val="20"/>
              </w:rPr>
              <w:t xml:space="preserve"> minimum</w:t>
            </w:r>
            <w:r w:rsidRPr="00036EAC">
              <w:rPr>
                <w:rFonts w:asciiTheme="minorHAnsi" w:hAnsiTheme="minorHAnsi" w:cstheme="minorHAnsi"/>
                <w:sz w:val="20"/>
                <w:szCs w:val="20"/>
              </w:rPr>
              <w:t xml:space="preserve"> 8TB netto do 172TB netto nie może pociągać konieczności dodania kolejnych licencji w przypadku wykorzystywania protokołów CIFS, NFS, VTL w </w:t>
            </w:r>
            <w:r w:rsidRPr="00036EAC">
              <w:rPr>
                <w:rFonts w:asciiTheme="minorHAnsi" w:hAnsiTheme="minorHAnsi" w:cstheme="minorHAnsi"/>
                <w:sz w:val="20"/>
                <w:szCs w:val="20"/>
              </w:rPr>
              <w:lastRenderedPageBreak/>
              <w:t>obrębie wymaganej maksymalnej pojemności urządzenia.</w:t>
            </w:r>
          </w:p>
        </w:tc>
        <w:tc>
          <w:tcPr>
            <w:tcW w:w="2835" w:type="dxa"/>
            <w:tcBorders>
              <w:top w:val="single" w:sz="8" w:space="0" w:color="auto"/>
              <w:left w:val="nil"/>
              <w:bottom w:val="single" w:sz="8" w:space="0" w:color="auto"/>
              <w:right w:val="single" w:sz="8" w:space="0" w:color="auto"/>
            </w:tcBorders>
            <w:shd w:val="clear" w:color="auto" w:fill="auto"/>
            <w:vAlign w:val="center"/>
          </w:tcPr>
          <w:p w14:paraId="0899894A"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lastRenderedPageBreak/>
              <w:t>/Wpisać: spełnia lub nie spełnia/</w:t>
            </w:r>
          </w:p>
        </w:tc>
      </w:tr>
      <w:tr w:rsidR="009B1D89" w:rsidRPr="00721A50" w14:paraId="4E477C1B"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4B475B49"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85D744" w14:textId="77777777" w:rsidR="009B1D89" w:rsidRPr="00036EAC" w:rsidRDefault="009B1D89" w:rsidP="00496B1A">
            <w:pPr>
              <w:pStyle w:val="Default"/>
              <w:rPr>
                <w:rFonts w:asciiTheme="minorHAnsi" w:hAnsiTheme="minorHAnsi" w:cstheme="minorHAnsi"/>
                <w:color w:val="auto"/>
                <w:sz w:val="20"/>
                <w:szCs w:val="20"/>
              </w:rPr>
            </w:pPr>
            <w:r w:rsidRPr="00036EAC">
              <w:rPr>
                <w:rFonts w:asciiTheme="minorHAnsi" w:hAnsiTheme="minorHAnsi" w:cstheme="minorHAnsi"/>
                <w:color w:val="auto"/>
                <w:sz w:val="20"/>
                <w:szCs w:val="20"/>
              </w:rPr>
              <w:t>Wymagane jest dostarczenie licencji zapewniających funkcjonalność: WORM (blokada skasowania danych) w obrębie maksymalnej wymaganej pojemności urządzenia.</w:t>
            </w:r>
          </w:p>
          <w:p w14:paraId="289FF3B7" w14:textId="77777777" w:rsidR="009B1D89" w:rsidRPr="00036EAC" w:rsidRDefault="009B1D89" w:rsidP="00496B1A">
            <w:pPr>
              <w:contextualSpacing/>
              <w:rPr>
                <w:rFonts w:asciiTheme="minorHAnsi" w:hAnsiTheme="minorHAnsi" w:cstheme="minorHAnsi"/>
                <w:sz w:val="20"/>
                <w:szCs w:val="20"/>
              </w:rPr>
            </w:pPr>
            <w:r w:rsidRPr="00036EAC">
              <w:rPr>
                <w:rFonts w:asciiTheme="minorHAnsi" w:hAnsiTheme="minorHAnsi" w:cstheme="minorHAnsi"/>
                <w:sz w:val="20"/>
                <w:szCs w:val="20"/>
              </w:rPr>
              <w:t>Blokada skasowania danych musi chronić plik w zdefiniowanym czasie przed usunięciem bądź modyfikacją.</w:t>
            </w:r>
          </w:p>
          <w:p w14:paraId="1B558D2C" w14:textId="77777777" w:rsidR="009B1D89" w:rsidRPr="00036EAC" w:rsidRDefault="009B1D89" w:rsidP="00496B1A">
            <w:pPr>
              <w:contextualSpacing/>
              <w:rPr>
                <w:rFonts w:asciiTheme="minorHAnsi" w:hAnsiTheme="minorHAnsi" w:cstheme="minorHAnsi"/>
                <w:sz w:val="20"/>
                <w:szCs w:val="20"/>
              </w:rPr>
            </w:pPr>
            <w:r w:rsidRPr="00036EAC">
              <w:rPr>
                <w:rFonts w:asciiTheme="minorHAnsi" w:hAnsiTheme="minorHAnsi" w:cstheme="minorHAnsi"/>
                <w:sz w:val="20"/>
                <w:szCs w:val="20"/>
              </w:rPr>
              <w:t>Blokada skasowania danych musi działać w dwóch trybach (do wyboru przez administratora):</w:t>
            </w:r>
          </w:p>
          <w:p w14:paraId="3C1594B8" w14:textId="77777777" w:rsidR="009B1D89" w:rsidRPr="00036EAC" w:rsidRDefault="009B1D89" w:rsidP="006C2D5E">
            <w:pPr>
              <w:pStyle w:val="Akapitzlist"/>
              <w:numPr>
                <w:ilvl w:val="0"/>
                <w:numId w:val="22"/>
              </w:numPr>
              <w:suppressAutoHyphens/>
              <w:rPr>
                <w:rFonts w:asciiTheme="minorHAnsi" w:hAnsiTheme="minorHAnsi" w:cstheme="minorHAnsi"/>
                <w:bCs/>
                <w:sz w:val="20"/>
                <w:szCs w:val="20"/>
              </w:rPr>
            </w:pPr>
            <w:r w:rsidRPr="00036EAC">
              <w:rPr>
                <w:rFonts w:asciiTheme="minorHAnsi" w:hAnsiTheme="minorHAnsi" w:cstheme="minorHAnsi"/>
                <w:sz w:val="20"/>
                <w:szCs w:val="20"/>
              </w:rPr>
              <w:t>umożliwiającym zdjęcia blokady przed upływem ważności danych nieumożliwiającym zdjęcia blokady przed upływem ważności danych (compliance)</w:t>
            </w:r>
          </w:p>
        </w:tc>
        <w:tc>
          <w:tcPr>
            <w:tcW w:w="2835" w:type="dxa"/>
            <w:tcBorders>
              <w:top w:val="single" w:sz="8" w:space="0" w:color="auto"/>
              <w:left w:val="nil"/>
              <w:bottom w:val="single" w:sz="8" w:space="0" w:color="auto"/>
              <w:right w:val="single" w:sz="8" w:space="0" w:color="auto"/>
            </w:tcBorders>
            <w:shd w:val="clear" w:color="auto" w:fill="auto"/>
            <w:vAlign w:val="center"/>
          </w:tcPr>
          <w:p w14:paraId="5306FDE8" w14:textId="77777777" w:rsidR="009B1D89" w:rsidRPr="00036EAC" w:rsidRDefault="009B1D89" w:rsidP="00496B1A">
            <w:pPr>
              <w:jc w:val="center"/>
              <w:rPr>
                <w:rFonts w:asciiTheme="minorHAnsi" w:hAnsiTheme="minorHAnsi" w:cstheme="minorHAnsi"/>
                <w:b/>
                <w:sz w:val="20"/>
                <w:szCs w:val="20"/>
              </w:rPr>
            </w:pPr>
            <w:r w:rsidRPr="00036EAC">
              <w:rPr>
                <w:rFonts w:asciiTheme="minorHAnsi" w:hAnsiTheme="minorHAnsi" w:cstheme="minorHAnsi"/>
                <w:sz w:val="20"/>
                <w:szCs w:val="20"/>
              </w:rPr>
              <w:t>/Wpisać: spełnia lub nie spełnia/</w:t>
            </w:r>
          </w:p>
        </w:tc>
      </w:tr>
      <w:tr w:rsidR="009B1D89" w:rsidRPr="00721A50" w14:paraId="6DE71040"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27710069"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298580" w14:textId="77777777" w:rsidR="009B1D89" w:rsidRPr="00036EAC" w:rsidRDefault="009B1D89" w:rsidP="00496B1A">
            <w:pPr>
              <w:rPr>
                <w:rFonts w:asciiTheme="minorHAnsi" w:hAnsiTheme="minorHAnsi" w:cstheme="minorHAnsi"/>
                <w:bCs/>
                <w:sz w:val="20"/>
                <w:szCs w:val="20"/>
              </w:rPr>
            </w:pPr>
            <w:r w:rsidRPr="00036EAC">
              <w:rPr>
                <w:rFonts w:asciiTheme="minorHAnsi" w:hAnsiTheme="minorHAnsi" w:cstheme="minorHAnsi"/>
                <w:sz w:val="20"/>
                <w:szCs w:val="20"/>
              </w:rPr>
              <w:t>Wymagane jest dostarczenie licencji zapewniających funkcjonalność: ENCRYPTION (szyfrowanie) w obrębie maksymalnej wymaganej pojemności urządzenia.</w:t>
            </w:r>
          </w:p>
        </w:tc>
        <w:tc>
          <w:tcPr>
            <w:tcW w:w="2835" w:type="dxa"/>
            <w:tcBorders>
              <w:top w:val="single" w:sz="8" w:space="0" w:color="auto"/>
              <w:left w:val="nil"/>
              <w:bottom w:val="single" w:sz="8" w:space="0" w:color="auto"/>
              <w:right w:val="single" w:sz="8" w:space="0" w:color="auto"/>
            </w:tcBorders>
            <w:shd w:val="clear" w:color="auto" w:fill="auto"/>
            <w:vAlign w:val="center"/>
          </w:tcPr>
          <w:p w14:paraId="76491CE9" w14:textId="77777777" w:rsidR="009B1D89" w:rsidRPr="00036EAC" w:rsidRDefault="009B1D89" w:rsidP="00496B1A">
            <w:pPr>
              <w:jc w:val="center"/>
              <w:rPr>
                <w:rFonts w:asciiTheme="minorHAnsi" w:hAnsiTheme="minorHAnsi" w:cstheme="minorHAnsi"/>
                <w:b/>
                <w:sz w:val="20"/>
                <w:szCs w:val="20"/>
              </w:rPr>
            </w:pPr>
            <w:r w:rsidRPr="00036EAC">
              <w:rPr>
                <w:rFonts w:asciiTheme="minorHAnsi" w:hAnsiTheme="minorHAnsi" w:cstheme="minorHAnsi"/>
                <w:sz w:val="20"/>
                <w:szCs w:val="20"/>
              </w:rPr>
              <w:t>/Wpisać: spełnia lub nie spełnia/</w:t>
            </w:r>
          </w:p>
        </w:tc>
      </w:tr>
      <w:tr w:rsidR="009B1D89" w:rsidRPr="00721A50" w14:paraId="7496A01E"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54675FF5"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D92BD3" w14:textId="77777777" w:rsidR="009B1D89" w:rsidRPr="00036EAC" w:rsidRDefault="009B1D89" w:rsidP="00496B1A">
            <w:pPr>
              <w:rPr>
                <w:rFonts w:asciiTheme="minorHAnsi" w:hAnsiTheme="minorHAnsi" w:cstheme="minorHAnsi"/>
                <w:bCs/>
                <w:sz w:val="20"/>
                <w:szCs w:val="20"/>
              </w:rPr>
            </w:pPr>
            <w:r w:rsidRPr="00036EAC">
              <w:rPr>
                <w:rFonts w:asciiTheme="minorHAnsi" w:hAnsiTheme="minorHAnsi" w:cstheme="minorHAnsi"/>
                <w:sz w:val="20"/>
                <w:szCs w:val="20"/>
              </w:rPr>
              <w:t>Wymaga się aby pojedyncze urządzenie dla maksymalnej pojemności osiągało zagregowaną wydajność w przypadku protokołów CIFS, NFS na poziomie co najmniej 12TB/h (dane podawane przez producenta w ogólnie dostępnych dokumentach) oraz co najmniej 27 TB/h z wykorzystaniem de-duplikacji na źródle (dane podawane przez producenta w ogólnie dostępnych dokumentach).</w:t>
            </w:r>
          </w:p>
        </w:tc>
        <w:tc>
          <w:tcPr>
            <w:tcW w:w="2835" w:type="dxa"/>
            <w:tcBorders>
              <w:top w:val="single" w:sz="8" w:space="0" w:color="auto"/>
              <w:left w:val="nil"/>
              <w:bottom w:val="single" w:sz="8" w:space="0" w:color="auto"/>
              <w:right w:val="single" w:sz="8" w:space="0" w:color="auto"/>
            </w:tcBorders>
            <w:shd w:val="clear" w:color="auto" w:fill="auto"/>
            <w:vAlign w:val="center"/>
          </w:tcPr>
          <w:p w14:paraId="18579FB5" w14:textId="77777777" w:rsidR="009B1D89" w:rsidRPr="00036EAC" w:rsidRDefault="009B1D89" w:rsidP="00496B1A">
            <w:pPr>
              <w:jc w:val="center"/>
              <w:rPr>
                <w:rFonts w:asciiTheme="minorHAnsi" w:hAnsiTheme="minorHAnsi" w:cstheme="minorHAnsi"/>
                <w:b/>
                <w:sz w:val="20"/>
                <w:szCs w:val="20"/>
              </w:rPr>
            </w:pPr>
            <w:r w:rsidRPr="00036EAC">
              <w:rPr>
                <w:rFonts w:asciiTheme="minorHAnsi" w:hAnsiTheme="minorHAnsi" w:cstheme="minorHAnsi"/>
                <w:sz w:val="20"/>
                <w:szCs w:val="20"/>
              </w:rPr>
              <w:t>/Wpisać: spełnia lub nie spełnia/</w:t>
            </w:r>
          </w:p>
        </w:tc>
      </w:tr>
      <w:tr w:rsidR="009B1D89" w:rsidRPr="00721A50" w14:paraId="4496621D"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51899609"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4DA9EB" w14:textId="77777777" w:rsidR="009B1D89" w:rsidRPr="00036EAC" w:rsidRDefault="009B1D89" w:rsidP="00496B1A">
            <w:pPr>
              <w:pStyle w:val="Default"/>
              <w:rPr>
                <w:rFonts w:asciiTheme="minorHAnsi" w:hAnsiTheme="minorHAnsi" w:cstheme="minorHAnsi"/>
                <w:color w:val="auto"/>
                <w:sz w:val="20"/>
                <w:szCs w:val="20"/>
              </w:rPr>
            </w:pPr>
            <w:r w:rsidRPr="00036EAC">
              <w:rPr>
                <w:rFonts w:asciiTheme="minorHAnsi" w:hAnsiTheme="minorHAnsi" w:cstheme="minorHAnsi"/>
                <w:color w:val="auto"/>
                <w:sz w:val="20"/>
                <w:szCs w:val="20"/>
              </w:rPr>
              <w:t>Urządzenie musi pozwalać na jednoczesną obsługę minimum 270 strumieni w tym jednocześnie:</w:t>
            </w:r>
          </w:p>
          <w:p w14:paraId="0C7C5D43" w14:textId="77777777" w:rsidR="009B1D89" w:rsidRPr="00036EAC" w:rsidRDefault="009B1D89" w:rsidP="006C2D5E">
            <w:pPr>
              <w:pStyle w:val="Default"/>
              <w:numPr>
                <w:ilvl w:val="0"/>
                <w:numId w:val="23"/>
              </w:numPr>
              <w:rPr>
                <w:rFonts w:asciiTheme="minorHAnsi" w:hAnsiTheme="minorHAnsi" w:cstheme="minorHAnsi"/>
                <w:color w:val="auto"/>
                <w:sz w:val="20"/>
                <w:szCs w:val="20"/>
              </w:rPr>
            </w:pPr>
            <w:r w:rsidRPr="00036EAC">
              <w:rPr>
                <w:rFonts w:asciiTheme="minorHAnsi" w:hAnsiTheme="minorHAnsi" w:cstheme="minorHAnsi"/>
                <w:color w:val="auto"/>
                <w:sz w:val="20"/>
                <w:szCs w:val="20"/>
              </w:rPr>
              <w:t>zapis danych minimum 270 strumieniami</w:t>
            </w:r>
          </w:p>
          <w:p w14:paraId="1A12925B" w14:textId="77777777" w:rsidR="009B1D89" w:rsidRPr="00036EAC" w:rsidRDefault="009B1D89" w:rsidP="006C2D5E">
            <w:pPr>
              <w:pStyle w:val="Default"/>
              <w:numPr>
                <w:ilvl w:val="0"/>
                <w:numId w:val="23"/>
              </w:numPr>
              <w:rPr>
                <w:rFonts w:asciiTheme="minorHAnsi" w:hAnsiTheme="minorHAnsi" w:cstheme="minorHAnsi"/>
                <w:color w:val="auto"/>
                <w:sz w:val="20"/>
                <w:szCs w:val="20"/>
              </w:rPr>
            </w:pPr>
            <w:r w:rsidRPr="00036EAC">
              <w:rPr>
                <w:rFonts w:asciiTheme="minorHAnsi" w:hAnsiTheme="minorHAnsi" w:cstheme="minorHAnsi"/>
                <w:color w:val="auto"/>
                <w:sz w:val="20"/>
                <w:szCs w:val="20"/>
              </w:rPr>
              <w:t xml:space="preserve">odczyt danych minimum 75 strumieniami </w:t>
            </w:r>
          </w:p>
          <w:p w14:paraId="55857DAE" w14:textId="77777777" w:rsidR="009B1D89" w:rsidRPr="00036EAC" w:rsidRDefault="009B1D89" w:rsidP="006C2D5E">
            <w:pPr>
              <w:pStyle w:val="Default"/>
              <w:numPr>
                <w:ilvl w:val="0"/>
                <w:numId w:val="23"/>
              </w:numPr>
              <w:rPr>
                <w:rFonts w:asciiTheme="minorHAnsi" w:hAnsiTheme="minorHAnsi" w:cstheme="minorHAnsi"/>
                <w:color w:val="auto"/>
                <w:sz w:val="20"/>
                <w:szCs w:val="20"/>
              </w:rPr>
            </w:pPr>
            <w:r w:rsidRPr="00036EAC">
              <w:rPr>
                <w:rFonts w:asciiTheme="minorHAnsi" w:hAnsiTheme="minorHAnsi" w:cstheme="minorHAnsi"/>
                <w:color w:val="auto"/>
                <w:sz w:val="20"/>
                <w:szCs w:val="20"/>
              </w:rPr>
              <w:t xml:space="preserve">replikacja minimum 50 strumieniami pochodzących z różnych aplikacji oraz dowolnych protokołów (CIFS, NFS, VTL, deduplikacja na źródle) oraz dowolnych interfejsów (FC, LAN) w tym samym czasie. </w:t>
            </w:r>
          </w:p>
          <w:p w14:paraId="7D336721" w14:textId="77777777" w:rsidR="009B1D89" w:rsidRPr="00036EAC" w:rsidRDefault="009B1D89" w:rsidP="00496B1A">
            <w:pPr>
              <w:pStyle w:val="Default"/>
              <w:rPr>
                <w:rFonts w:asciiTheme="minorHAnsi" w:hAnsiTheme="minorHAnsi" w:cstheme="minorHAnsi"/>
                <w:color w:val="auto"/>
                <w:sz w:val="20"/>
                <w:szCs w:val="20"/>
              </w:rPr>
            </w:pPr>
            <w:r w:rsidRPr="00036EAC">
              <w:rPr>
                <w:rFonts w:asciiTheme="minorHAnsi" w:hAnsiTheme="minorHAnsi" w:cstheme="minorHAnsi"/>
                <w:color w:val="auto"/>
                <w:sz w:val="20"/>
                <w:szCs w:val="20"/>
              </w:rPr>
              <w:t>Wymienione wartości 395 jednoczesnych strumieni dla wszystkich protokołów, (czyli jednocześnie 270 dla zapisu, jednocześnie 75 strumieni dla odczytu oraz jednocześnie 50 strumieni dla replikacji) musi mieścić w przedziale oficjalnie rekomendowanym i wspieranym przez producenta urządzenia.</w:t>
            </w:r>
          </w:p>
          <w:p w14:paraId="380864E9" w14:textId="77777777" w:rsidR="009B1D89" w:rsidRPr="00036EAC" w:rsidRDefault="009B1D89" w:rsidP="00496B1A">
            <w:pPr>
              <w:rPr>
                <w:rFonts w:asciiTheme="minorHAnsi" w:hAnsiTheme="minorHAnsi" w:cstheme="minorHAnsi"/>
                <w:bCs/>
                <w:sz w:val="20"/>
                <w:szCs w:val="20"/>
              </w:rPr>
            </w:pPr>
            <w:r w:rsidRPr="00036EAC">
              <w:rPr>
                <w:rFonts w:asciiTheme="minorHAnsi" w:hAnsiTheme="minorHAnsi" w:cstheme="minorHAnsi"/>
                <w:sz w:val="20"/>
                <w:szCs w:val="20"/>
              </w:rPr>
              <w:t>Wszystkie zapisywane strumienie muszą podlegać globalnej de-duplikacji przed zapisem na dysk (in-line) jak opisano w niniejszej specyfikacji.</w:t>
            </w:r>
          </w:p>
        </w:tc>
        <w:tc>
          <w:tcPr>
            <w:tcW w:w="2835" w:type="dxa"/>
            <w:tcBorders>
              <w:top w:val="single" w:sz="8" w:space="0" w:color="auto"/>
              <w:left w:val="nil"/>
              <w:bottom w:val="single" w:sz="8" w:space="0" w:color="auto"/>
              <w:right w:val="single" w:sz="8" w:space="0" w:color="auto"/>
            </w:tcBorders>
            <w:shd w:val="clear" w:color="auto" w:fill="auto"/>
            <w:vAlign w:val="center"/>
          </w:tcPr>
          <w:p w14:paraId="42C96E39" w14:textId="77777777" w:rsidR="009B1D89" w:rsidRPr="00036EAC" w:rsidRDefault="009B1D89" w:rsidP="00496B1A">
            <w:pPr>
              <w:jc w:val="center"/>
              <w:rPr>
                <w:rFonts w:asciiTheme="minorHAnsi" w:hAnsiTheme="minorHAnsi" w:cstheme="minorHAnsi"/>
                <w:b/>
                <w:sz w:val="20"/>
                <w:szCs w:val="20"/>
              </w:rPr>
            </w:pPr>
            <w:r w:rsidRPr="00036EAC">
              <w:rPr>
                <w:rFonts w:asciiTheme="minorHAnsi" w:hAnsiTheme="minorHAnsi" w:cstheme="minorHAnsi"/>
                <w:sz w:val="20"/>
                <w:szCs w:val="20"/>
              </w:rPr>
              <w:t>/Wpisać: spełnia lub nie spełnia/</w:t>
            </w:r>
          </w:p>
        </w:tc>
      </w:tr>
      <w:tr w:rsidR="009B1D89" w:rsidRPr="00721A50" w14:paraId="2045D969"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583ED178"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F6C7C0" w14:textId="77777777" w:rsidR="009B1D89" w:rsidRPr="00036EAC" w:rsidRDefault="009B1D89" w:rsidP="00496B1A">
            <w:pPr>
              <w:rPr>
                <w:rFonts w:asciiTheme="minorHAnsi" w:hAnsiTheme="minorHAnsi" w:cstheme="minorHAnsi"/>
                <w:bCs/>
                <w:sz w:val="20"/>
                <w:szCs w:val="20"/>
              </w:rPr>
            </w:pPr>
            <w:r w:rsidRPr="00036EAC">
              <w:rPr>
                <w:rFonts w:asciiTheme="minorHAnsi" w:hAnsiTheme="minorHAnsi" w:cstheme="minorHAnsi"/>
                <w:sz w:val="20"/>
                <w:szCs w:val="20"/>
              </w:rPr>
              <w:t>Oferowane urządzenie musi mieć możliwość emulacji napędów taśmowych LTO1, LTO2, LTO3, LTO4, LTO-5, LTO-6</w:t>
            </w:r>
          </w:p>
        </w:tc>
        <w:tc>
          <w:tcPr>
            <w:tcW w:w="2835" w:type="dxa"/>
            <w:tcBorders>
              <w:top w:val="single" w:sz="8" w:space="0" w:color="auto"/>
              <w:left w:val="nil"/>
              <w:bottom w:val="single" w:sz="8" w:space="0" w:color="auto"/>
              <w:right w:val="single" w:sz="8" w:space="0" w:color="auto"/>
            </w:tcBorders>
            <w:shd w:val="clear" w:color="auto" w:fill="auto"/>
            <w:vAlign w:val="center"/>
          </w:tcPr>
          <w:p w14:paraId="6E8FDE08" w14:textId="77777777" w:rsidR="009B1D89" w:rsidRPr="00036EAC" w:rsidRDefault="009B1D89" w:rsidP="00496B1A">
            <w:pPr>
              <w:jc w:val="center"/>
              <w:rPr>
                <w:rFonts w:asciiTheme="minorHAnsi" w:hAnsiTheme="minorHAnsi" w:cstheme="minorHAnsi"/>
                <w:b/>
                <w:sz w:val="20"/>
                <w:szCs w:val="20"/>
              </w:rPr>
            </w:pPr>
            <w:r w:rsidRPr="00036EAC">
              <w:rPr>
                <w:rFonts w:asciiTheme="minorHAnsi" w:hAnsiTheme="minorHAnsi" w:cstheme="minorHAnsi"/>
                <w:sz w:val="20"/>
                <w:szCs w:val="20"/>
              </w:rPr>
              <w:t>/Wpisać: spełnia lub nie spełnia/</w:t>
            </w:r>
          </w:p>
        </w:tc>
      </w:tr>
      <w:tr w:rsidR="009B1D89" w:rsidRPr="00721A50" w14:paraId="5197A965"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32B25867"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F6374A" w14:textId="77777777" w:rsidR="009B1D89" w:rsidRPr="00036EAC" w:rsidRDefault="009B1D89" w:rsidP="00496B1A">
            <w:pPr>
              <w:rPr>
                <w:rFonts w:asciiTheme="minorHAnsi" w:hAnsiTheme="minorHAnsi" w:cstheme="minorHAnsi"/>
                <w:bCs/>
                <w:color w:val="FF0000"/>
                <w:sz w:val="20"/>
                <w:szCs w:val="20"/>
              </w:rPr>
            </w:pPr>
            <w:r w:rsidRPr="00036EAC">
              <w:rPr>
                <w:rFonts w:asciiTheme="minorHAnsi" w:hAnsiTheme="minorHAnsi" w:cstheme="minorHAnsi"/>
                <w:sz w:val="20"/>
                <w:szCs w:val="20"/>
              </w:rPr>
              <w:t xml:space="preserve">Urządzenie musi umożliwiać eksport oraz import definicji bibliotek taśmowych. </w:t>
            </w:r>
          </w:p>
        </w:tc>
        <w:tc>
          <w:tcPr>
            <w:tcW w:w="2835" w:type="dxa"/>
            <w:tcBorders>
              <w:top w:val="single" w:sz="8" w:space="0" w:color="auto"/>
              <w:left w:val="nil"/>
              <w:bottom w:val="single" w:sz="8" w:space="0" w:color="auto"/>
              <w:right w:val="single" w:sz="8" w:space="0" w:color="auto"/>
            </w:tcBorders>
            <w:shd w:val="clear" w:color="auto" w:fill="auto"/>
            <w:vAlign w:val="center"/>
          </w:tcPr>
          <w:p w14:paraId="5EBB46CA" w14:textId="77777777" w:rsidR="009B1D89" w:rsidRPr="00036EAC" w:rsidRDefault="009B1D89" w:rsidP="00496B1A">
            <w:pPr>
              <w:jc w:val="center"/>
              <w:rPr>
                <w:rFonts w:asciiTheme="minorHAnsi" w:hAnsiTheme="minorHAnsi" w:cstheme="minorHAnsi"/>
                <w:b/>
                <w:sz w:val="20"/>
                <w:szCs w:val="20"/>
              </w:rPr>
            </w:pPr>
            <w:r w:rsidRPr="00036EAC">
              <w:rPr>
                <w:rFonts w:asciiTheme="minorHAnsi" w:hAnsiTheme="minorHAnsi" w:cstheme="minorHAnsi"/>
                <w:sz w:val="20"/>
                <w:szCs w:val="20"/>
              </w:rPr>
              <w:t>/Wpisać: spełnia lub nie spełnia/</w:t>
            </w:r>
          </w:p>
        </w:tc>
      </w:tr>
      <w:tr w:rsidR="009B1D89" w:rsidRPr="00721A50" w14:paraId="2A1D58E9"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424A7BC1"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7A82D1" w14:textId="77777777" w:rsidR="009B1D89" w:rsidRPr="00036EAC" w:rsidRDefault="009B1D89" w:rsidP="00496B1A">
            <w:pPr>
              <w:rPr>
                <w:rFonts w:asciiTheme="minorHAnsi" w:hAnsiTheme="minorHAnsi" w:cstheme="minorHAnsi"/>
                <w:bCs/>
                <w:sz w:val="20"/>
                <w:szCs w:val="20"/>
              </w:rPr>
            </w:pPr>
            <w:r w:rsidRPr="00036EAC">
              <w:rPr>
                <w:rFonts w:asciiTheme="minorHAnsi" w:hAnsiTheme="minorHAnsi" w:cstheme="minorHAnsi"/>
                <w:sz w:val="20"/>
                <w:szCs w:val="20"/>
              </w:rPr>
              <w:t>Oferowane urządzenie musi de-duplikować dane in-line przed zapisem na nośnik dyskowy. Na wewnętrznych dyskach urządzenia nie mogą być zapisywane dane w oryginalnej postaci (niezdeduplikowanej) z jakiegokolwiek fragmentu strumienia danych przychodzącego do urządzenia.</w:t>
            </w:r>
          </w:p>
        </w:tc>
        <w:tc>
          <w:tcPr>
            <w:tcW w:w="2835" w:type="dxa"/>
            <w:tcBorders>
              <w:top w:val="single" w:sz="8" w:space="0" w:color="auto"/>
              <w:left w:val="nil"/>
              <w:bottom w:val="single" w:sz="8" w:space="0" w:color="auto"/>
              <w:right w:val="single" w:sz="8" w:space="0" w:color="auto"/>
            </w:tcBorders>
            <w:shd w:val="clear" w:color="auto" w:fill="auto"/>
            <w:vAlign w:val="center"/>
          </w:tcPr>
          <w:p w14:paraId="71321A06" w14:textId="77777777" w:rsidR="009B1D89" w:rsidRPr="00036EAC" w:rsidRDefault="009B1D89" w:rsidP="00496B1A">
            <w:pPr>
              <w:jc w:val="center"/>
              <w:rPr>
                <w:rFonts w:asciiTheme="minorHAnsi" w:hAnsiTheme="minorHAnsi" w:cstheme="minorHAnsi"/>
                <w:b/>
                <w:sz w:val="20"/>
                <w:szCs w:val="20"/>
              </w:rPr>
            </w:pPr>
            <w:r w:rsidRPr="00036EAC">
              <w:rPr>
                <w:rFonts w:asciiTheme="minorHAnsi" w:hAnsiTheme="minorHAnsi" w:cstheme="minorHAnsi"/>
                <w:sz w:val="20"/>
                <w:szCs w:val="20"/>
              </w:rPr>
              <w:t>/Wpisać: spełnia lub nie spełnia/</w:t>
            </w:r>
          </w:p>
        </w:tc>
      </w:tr>
      <w:tr w:rsidR="009B1D89" w:rsidRPr="00721A50" w14:paraId="654FE5AE"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42E8AF72"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9F8938" w14:textId="77777777" w:rsidR="009B1D89" w:rsidRPr="00036EAC" w:rsidRDefault="009B1D89" w:rsidP="00496B1A">
            <w:pPr>
              <w:pStyle w:val="Default"/>
              <w:rPr>
                <w:rFonts w:asciiTheme="minorHAnsi" w:hAnsiTheme="minorHAnsi" w:cstheme="minorHAnsi"/>
                <w:color w:val="auto"/>
                <w:sz w:val="20"/>
                <w:szCs w:val="20"/>
              </w:rPr>
            </w:pPr>
            <w:r w:rsidRPr="00036EAC">
              <w:rPr>
                <w:rFonts w:asciiTheme="minorHAnsi" w:hAnsiTheme="minorHAnsi" w:cstheme="minorHAnsi"/>
                <w:color w:val="auto"/>
                <w:sz w:val="20"/>
                <w:szCs w:val="20"/>
              </w:rPr>
              <w:t>Technologia de-duplikacji musi wykorzystywać algorytm bazujący na zmiennym, dynamicznym bloku.</w:t>
            </w:r>
          </w:p>
          <w:p w14:paraId="4A601D42" w14:textId="77777777" w:rsidR="009B1D89" w:rsidRPr="00036EAC" w:rsidRDefault="009B1D89" w:rsidP="00496B1A">
            <w:pPr>
              <w:rPr>
                <w:rFonts w:asciiTheme="minorHAnsi" w:hAnsiTheme="minorHAnsi" w:cstheme="minorHAnsi"/>
                <w:bCs/>
                <w:sz w:val="20"/>
                <w:szCs w:val="20"/>
              </w:rPr>
            </w:pPr>
            <w:r w:rsidRPr="00036EAC">
              <w:rPr>
                <w:rFonts w:asciiTheme="minorHAnsi" w:hAnsiTheme="minorHAnsi" w:cstheme="minorHAnsi"/>
                <w:sz w:val="20"/>
                <w:szCs w:val="20"/>
              </w:rPr>
              <w:t xml:space="preserve">Algorytm ten musi samoczynnie i automatycznie dopasowywać się do otrzymywanego strumienia danych. Oznacza to, że urządzenie musi dzielić otrzymany pojedynczy strumień danych na bloki o różnej długości. </w:t>
            </w:r>
          </w:p>
        </w:tc>
        <w:tc>
          <w:tcPr>
            <w:tcW w:w="2835" w:type="dxa"/>
            <w:tcBorders>
              <w:top w:val="single" w:sz="8" w:space="0" w:color="auto"/>
              <w:left w:val="nil"/>
              <w:bottom w:val="single" w:sz="8" w:space="0" w:color="auto"/>
              <w:right w:val="single" w:sz="8" w:space="0" w:color="auto"/>
            </w:tcBorders>
            <w:shd w:val="clear" w:color="auto" w:fill="auto"/>
            <w:vAlign w:val="center"/>
          </w:tcPr>
          <w:p w14:paraId="0A4A73FA" w14:textId="77777777" w:rsidR="009B1D89" w:rsidRPr="00036EAC" w:rsidRDefault="009B1D89" w:rsidP="00496B1A">
            <w:pPr>
              <w:jc w:val="center"/>
              <w:rPr>
                <w:rFonts w:asciiTheme="minorHAnsi" w:hAnsiTheme="minorHAnsi" w:cstheme="minorHAnsi"/>
                <w:b/>
                <w:sz w:val="20"/>
                <w:szCs w:val="20"/>
              </w:rPr>
            </w:pPr>
            <w:r w:rsidRPr="00036EAC">
              <w:rPr>
                <w:rFonts w:asciiTheme="minorHAnsi" w:hAnsiTheme="minorHAnsi" w:cstheme="minorHAnsi"/>
                <w:sz w:val="20"/>
                <w:szCs w:val="20"/>
              </w:rPr>
              <w:t>/Wpisać: spełnia lub nie spełnia/</w:t>
            </w:r>
          </w:p>
        </w:tc>
      </w:tr>
      <w:tr w:rsidR="009B1D89" w:rsidRPr="00721A50" w14:paraId="6B9B00CD"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452B3654"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D0007F" w14:textId="77777777" w:rsidR="009B1D89" w:rsidRPr="00036EAC" w:rsidRDefault="009B1D89" w:rsidP="00496B1A">
            <w:pPr>
              <w:rPr>
                <w:rFonts w:asciiTheme="minorHAnsi" w:hAnsiTheme="minorHAnsi" w:cstheme="minorHAnsi"/>
                <w:bCs/>
                <w:sz w:val="20"/>
                <w:szCs w:val="20"/>
              </w:rPr>
            </w:pPr>
            <w:r w:rsidRPr="00036EAC">
              <w:rPr>
                <w:rFonts w:asciiTheme="minorHAnsi" w:hAnsiTheme="minorHAnsi" w:cstheme="minorHAnsi"/>
                <w:sz w:val="20"/>
                <w:szCs w:val="20"/>
              </w:rPr>
              <w:t xml:space="preserve">De-duplikacja zmiennym, dynamicznym blokiem musi oznaczać, że wielkość każdego bloku (na jakie są dzielone dane pojedynczego strumienia backupowego) może być inna niż poprzedniego i jest </w:t>
            </w:r>
            <w:r w:rsidRPr="00036EAC">
              <w:rPr>
                <w:rFonts w:asciiTheme="minorHAnsi" w:hAnsiTheme="minorHAnsi" w:cstheme="minorHAnsi"/>
                <w:sz w:val="20"/>
                <w:szCs w:val="20"/>
              </w:rPr>
              <w:lastRenderedPageBreak/>
              <w:t>indywidualnie ustalana przez algorytm urządzenia w celu maksymalnego zwiększenia efektywności deduplikacji.</w:t>
            </w:r>
          </w:p>
        </w:tc>
        <w:tc>
          <w:tcPr>
            <w:tcW w:w="2835" w:type="dxa"/>
            <w:tcBorders>
              <w:top w:val="single" w:sz="8" w:space="0" w:color="auto"/>
              <w:left w:val="nil"/>
              <w:bottom w:val="single" w:sz="8" w:space="0" w:color="auto"/>
              <w:right w:val="single" w:sz="8" w:space="0" w:color="auto"/>
            </w:tcBorders>
            <w:shd w:val="clear" w:color="auto" w:fill="auto"/>
            <w:vAlign w:val="center"/>
          </w:tcPr>
          <w:p w14:paraId="554FA5DD" w14:textId="77777777" w:rsidR="009B1D89" w:rsidRPr="00036EAC" w:rsidRDefault="009B1D89" w:rsidP="00496B1A">
            <w:pPr>
              <w:jc w:val="center"/>
              <w:rPr>
                <w:rFonts w:asciiTheme="minorHAnsi" w:hAnsiTheme="minorHAnsi" w:cstheme="minorHAnsi"/>
                <w:b/>
                <w:sz w:val="20"/>
                <w:szCs w:val="20"/>
              </w:rPr>
            </w:pPr>
            <w:r w:rsidRPr="00036EAC">
              <w:rPr>
                <w:rFonts w:asciiTheme="minorHAnsi" w:hAnsiTheme="minorHAnsi" w:cstheme="minorHAnsi"/>
                <w:sz w:val="20"/>
                <w:szCs w:val="20"/>
              </w:rPr>
              <w:lastRenderedPageBreak/>
              <w:t>/Wpisać: spełnia lub nie spełnia/</w:t>
            </w:r>
          </w:p>
        </w:tc>
      </w:tr>
      <w:tr w:rsidR="009B1D89" w:rsidRPr="00721A50" w14:paraId="23DCABEB"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347A996E"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5CEC99" w14:textId="77777777" w:rsidR="009B1D89" w:rsidRPr="00036EAC" w:rsidRDefault="009B1D89" w:rsidP="00496B1A">
            <w:pPr>
              <w:rPr>
                <w:rFonts w:asciiTheme="minorHAnsi" w:hAnsiTheme="minorHAnsi" w:cstheme="minorHAnsi"/>
                <w:bCs/>
                <w:sz w:val="20"/>
                <w:szCs w:val="20"/>
              </w:rPr>
            </w:pPr>
            <w:r w:rsidRPr="00036EAC">
              <w:rPr>
                <w:rFonts w:asciiTheme="minorHAnsi" w:hAnsiTheme="minorHAnsi" w:cstheme="minorHAnsi"/>
                <w:sz w:val="20"/>
                <w:szCs w:val="20"/>
              </w:rPr>
              <w:t>Niedopuszczalna jest de-duplikacja stałym blokiem o ustalonej tej samej długości, możliwość manulanej zmiany (bądź poprzez oskryptowanie) długości bloku deduplikacji również nie może zastąpić wymogu automatycznego doboru długości bloku, na jaki dzielony jest każdy strumień danych.</w:t>
            </w:r>
          </w:p>
        </w:tc>
        <w:tc>
          <w:tcPr>
            <w:tcW w:w="2835" w:type="dxa"/>
            <w:tcBorders>
              <w:top w:val="single" w:sz="8" w:space="0" w:color="auto"/>
              <w:left w:val="nil"/>
              <w:bottom w:val="single" w:sz="8" w:space="0" w:color="auto"/>
              <w:right w:val="single" w:sz="8" w:space="0" w:color="auto"/>
            </w:tcBorders>
            <w:shd w:val="clear" w:color="auto" w:fill="auto"/>
            <w:vAlign w:val="center"/>
          </w:tcPr>
          <w:p w14:paraId="378C7E79" w14:textId="77777777" w:rsidR="009B1D89" w:rsidRPr="00036EAC" w:rsidRDefault="009B1D89" w:rsidP="00496B1A">
            <w:pPr>
              <w:jc w:val="center"/>
              <w:rPr>
                <w:rFonts w:asciiTheme="minorHAnsi" w:hAnsiTheme="minorHAnsi" w:cstheme="minorHAnsi"/>
                <w:b/>
                <w:sz w:val="20"/>
                <w:szCs w:val="20"/>
              </w:rPr>
            </w:pPr>
            <w:r w:rsidRPr="00036EAC">
              <w:rPr>
                <w:rFonts w:asciiTheme="minorHAnsi" w:hAnsiTheme="minorHAnsi" w:cstheme="minorHAnsi"/>
                <w:sz w:val="20"/>
                <w:szCs w:val="20"/>
              </w:rPr>
              <w:t>/Wpisać: spełnia lub nie spełnia/</w:t>
            </w:r>
          </w:p>
        </w:tc>
      </w:tr>
      <w:tr w:rsidR="009B1D89" w:rsidRPr="00721A50" w14:paraId="5EF8C998"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63BC268B"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1F89F9" w14:textId="77777777" w:rsidR="009B1D89" w:rsidRPr="00036EAC" w:rsidRDefault="009B1D89" w:rsidP="00496B1A">
            <w:pPr>
              <w:pStyle w:val="Default"/>
              <w:rPr>
                <w:rFonts w:asciiTheme="minorHAnsi" w:hAnsiTheme="minorHAnsi" w:cstheme="minorHAnsi"/>
                <w:color w:val="auto"/>
                <w:sz w:val="20"/>
                <w:szCs w:val="20"/>
              </w:rPr>
            </w:pPr>
            <w:r w:rsidRPr="00036EAC">
              <w:rPr>
                <w:rFonts w:asciiTheme="minorHAnsi" w:hAnsiTheme="minorHAnsi" w:cstheme="minorHAnsi"/>
                <w:color w:val="auto"/>
                <w:sz w:val="20"/>
                <w:szCs w:val="20"/>
              </w:rPr>
              <w:t>Oferowany produkt musi posiadać obsługę mechanizmów globalnej de-duplikacji dla danych otrzymywanych jednocześnie wszystkimi protokołami (CIFS, NFS, VTL, deduplikacja na źródle) przechowywanych w obrębie całego urządzenia.</w:t>
            </w:r>
          </w:p>
          <w:p w14:paraId="08FCE961" w14:textId="77777777" w:rsidR="009B1D89" w:rsidRPr="00036EAC" w:rsidRDefault="009B1D89" w:rsidP="00496B1A">
            <w:pPr>
              <w:rPr>
                <w:rFonts w:asciiTheme="minorHAnsi" w:hAnsiTheme="minorHAnsi" w:cstheme="minorHAnsi"/>
                <w:bCs/>
                <w:sz w:val="20"/>
                <w:szCs w:val="20"/>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65288810" w14:textId="77777777" w:rsidR="009B1D89" w:rsidRPr="00036EAC" w:rsidRDefault="009B1D89" w:rsidP="00496B1A">
            <w:pPr>
              <w:jc w:val="center"/>
              <w:rPr>
                <w:rFonts w:asciiTheme="minorHAnsi" w:hAnsiTheme="minorHAnsi" w:cstheme="minorHAnsi"/>
                <w:b/>
                <w:sz w:val="20"/>
                <w:szCs w:val="20"/>
              </w:rPr>
            </w:pPr>
            <w:r w:rsidRPr="00036EAC">
              <w:rPr>
                <w:rFonts w:asciiTheme="minorHAnsi" w:hAnsiTheme="minorHAnsi" w:cstheme="minorHAnsi"/>
                <w:sz w:val="20"/>
                <w:szCs w:val="20"/>
              </w:rPr>
              <w:t>/Wpisać: spełnia lub nie spełnia/</w:t>
            </w:r>
          </w:p>
        </w:tc>
      </w:tr>
      <w:tr w:rsidR="009B1D89" w:rsidRPr="00721A50" w14:paraId="6214876A"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095AA8C2"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08DA76" w14:textId="77777777" w:rsidR="009B1D89" w:rsidRPr="00036EAC" w:rsidRDefault="009B1D89" w:rsidP="00496B1A">
            <w:pPr>
              <w:rPr>
                <w:rFonts w:asciiTheme="minorHAnsi" w:hAnsiTheme="minorHAnsi" w:cstheme="minorHAnsi"/>
                <w:bCs/>
                <w:sz w:val="20"/>
                <w:szCs w:val="20"/>
              </w:rPr>
            </w:pPr>
            <w:r w:rsidRPr="00036EAC">
              <w:rPr>
                <w:rFonts w:asciiTheme="minorHAnsi" w:hAnsiTheme="minorHAnsi" w:cstheme="minorHAnsi"/>
                <w:sz w:val="20"/>
                <w:szCs w:val="20"/>
              </w:rPr>
              <w:t>Powyższe oznacza również, że oferowany produkt musi również posiadać obsługę mechanizmów globalnej de-duplikacji pomiędzy dowolnymi dwoma wirtualnymi bibliotekami. Blok danych otrzymany i zapisany w wirtualnej bibliotece A, nie może zostać ponownie zapisany, jeśli trafi do innej wirtualnej biblioteki (wirtualnej biblioteki B) w obrębie tego samego urządzenia (to samo dotyczy udziałów NFS/CIFS)</w:t>
            </w:r>
          </w:p>
        </w:tc>
        <w:tc>
          <w:tcPr>
            <w:tcW w:w="2835" w:type="dxa"/>
            <w:tcBorders>
              <w:top w:val="single" w:sz="8" w:space="0" w:color="auto"/>
              <w:left w:val="nil"/>
              <w:bottom w:val="single" w:sz="8" w:space="0" w:color="auto"/>
              <w:right w:val="single" w:sz="8" w:space="0" w:color="auto"/>
            </w:tcBorders>
            <w:shd w:val="clear" w:color="auto" w:fill="auto"/>
            <w:vAlign w:val="center"/>
          </w:tcPr>
          <w:p w14:paraId="5C271319" w14:textId="77777777" w:rsidR="009B1D89" w:rsidRPr="00036EAC" w:rsidRDefault="009B1D89" w:rsidP="00496B1A">
            <w:pPr>
              <w:jc w:val="center"/>
              <w:rPr>
                <w:rFonts w:asciiTheme="minorHAnsi" w:hAnsiTheme="minorHAnsi" w:cstheme="minorHAnsi"/>
                <w:b/>
                <w:sz w:val="20"/>
                <w:szCs w:val="20"/>
              </w:rPr>
            </w:pPr>
            <w:r w:rsidRPr="00036EAC">
              <w:rPr>
                <w:rFonts w:asciiTheme="minorHAnsi" w:hAnsiTheme="minorHAnsi" w:cstheme="minorHAnsi"/>
                <w:sz w:val="20"/>
                <w:szCs w:val="20"/>
              </w:rPr>
              <w:t>/Wpisać: spełnia lub nie spełnia/</w:t>
            </w:r>
          </w:p>
        </w:tc>
      </w:tr>
      <w:tr w:rsidR="009B1D89" w:rsidRPr="00721A50" w14:paraId="017A55BE"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489BC579"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F3963D" w14:textId="77777777" w:rsidR="009B1D89" w:rsidRPr="00036EAC" w:rsidRDefault="009B1D89" w:rsidP="00496B1A">
            <w:pPr>
              <w:rPr>
                <w:rFonts w:asciiTheme="minorHAnsi" w:hAnsiTheme="minorHAnsi" w:cstheme="minorHAnsi"/>
                <w:bCs/>
                <w:sz w:val="20"/>
                <w:szCs w:val="20"/>
              </w:rPr>
            </w:pPr>
            <w:r w:rsidRPr="00036EAC">
              <w:rPr>
                <w:rFonts w:asciiTheme="minorHAnsi" w:hAnsiTheme="minorHAnsi" w:cstheme="minorHAnsi"/>
                <w:sz w:val="20"/>
                <w:szCs w:val="20"/>
              </w:rPr>
              <w:t>Proces de-duplikacji musi odbywać się in-line – w pamięci urządzenia, przed zapisem danych na nośnik dyskowy. Zapisowi na system dyskowy muszą podlegać tylko unikalne bloki danych nie znajdujące się jeszcze w systemie dyskowym urządzenia. Dotyczy to każdego fragmentu przychodzących do urządzenia danych.</w:t>
            </w:r>
          </w:p>
        </w:tc>
        <w:tc>
          <w:tcPr>
            <w:tcW w:w="2835" w:type="dxa"/>
            <w:tcBorders>
              <w:top w:val="single" w:sz="8" w:space="0" w:color="auto"/>
              <w:left w:val="nil"/>
              <w:bottom w:val="single" w:sz="8" w:space="0" w:color="auto"/>
              <w:right w:val="single" w:sz="8" w:space="0" w:color="auto"/>
            </w:tcBorders>
            <w:shd w:val="clear" w:color="auto" w:fill="auto"/>
            <w:vAlign w:val="center"/>
          </w:tcPr>
          <w:p w14:paraId="5EA1D522"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t>/Wpisać: spełnia lub nie spełnia/</w:t>
            </w:r>
          </w:p>
        </w:tc>
      </w:tr>
      <w:tr w:rsidR="009B1D89" w:rsidRPr="00721A50" w14:paraId="3875D632"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4D380C13"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341BA1" w14:textId="77777777" w:rsidR="009B1D89" w:rsidRPr="00036EAC" w:rsidRDefault="009B1D89" w:rsidP="00496B1A">
            <w:pPr>
              <w:rPr>
                <w:rFonts w:asciiTheme="minorHAnsi" w:hAnsiTheme="minorHAnsi" w:cstheme="minorHAnsi"/>
                <w:bCs/>
                <w:sz w:val="20"/>
                <w:szCs w:val="20"/>
              </w:rPr>
            </w:pPr>
            <w:r w:rsidRPr="00036EAC">
              <w:rPr>
                <w:rFonts w:asciiTheme="minorHAnsi" w:hAnsiTheme="minorHAnsi" w:cstheme="minorHAnsi"/>
                <w:sz w:val="20"/>
                <w:szCs w:val="20"/>
              </w:rPr>
              <w:t>Proponowane rozwiązanie nie może w żadnej fazie korzystać (w całości lub częściowo) z dodatkowego bufora na składowanie danych w postaci oryginalnej (niezdeduplikowanej).</w:t>
            </w:r>
          </w:p>
        </w:tc>
        <w:tc>
          <w:tcPr>
            <w:tcW w:w="2835" w:type="dxa"/>
            <w:tcBorders>
              <w:top w:val="single" w:sz="8" w:space="0" w:color="auto"/>
              <w:left w:val="nil"/>
              <w:bottom w:val="single" w:sz="8" w:space="0" w:color="auto"/>
              <w:right w:val="single" w:sz="8" w:space="0" w:color="auto"/>
            </w:tcBorders>
            <w:shd w:val="clear" w:color="auto" w:fill="auto"/>
            <w:vAlign w:val="center"/>
          </w:tcPr>
          <w:p w14:paraId="12AE0155"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t>/Wpisać: spełnia lub nie spełnia/</w:t>
            </w:r>
          </w:p>
        </w:tc>
      </w:tr>
      <w:tr w:rsidR="009B1D89" w:rsidRPr="00721A50" w14:paraId="32926C24"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1BA71E79"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48C76B" w14:textId="77777777" w:rsidR="009B1D89" w:rsidRPr="00036EAC" w:rsidRDefault="009B1D89" w:rsidP="00496B1A">
            <w:pPr>
              <w:rPr>
                <w:rFonts w:asciiTheme="minorHAnsi" w:hAnsiTheme="minorHAnsi" w:cstheme="minorHAnsi"/>
                <w:bCs/>
                <w:sz w:val="20"/>
                <w:szCs w:val="20"/>
              </w:rPr>
            </w:pPr>
            <w:r w:rsidRPr="00036EAC">
              <w:rPr>
                <w:rFonts w:asciiTheme="minorHAnsi" w:hAnsiTheme="minorHAnsi" w:cstheme="minorHAnsi"/>
                <w:sz w:val="20"/>
                <w:szCs w:val="20"/>
              </w:rPr>
              <w:t>Wszystkie unikalne bloki przed zapisaniem na dysk muszą być kompresowane jedną z metod do wyboru przez klienta: gz, lz.</w:t>
            </w:r>
          </w:p>
        </w:tc>
        <w:tc>
          <w:tcPr>
            <w:tcW w:w="2835" w:type="dxa"/>
            <w:tcBorders>
              <w:top w:val="single" w:sz="8" w:space="0" w:color="auto"/>
              <w:left w:val="nil"/>
              <w:bottom w:val="single" w:sz="8" w:space="0" w:color="auto"/>
              <w:right w:val="single" w:sz="8" w:space="0" w:color="auto"/>
            </w:tcBorders>
            <w:shd w:val="clear" w:color="auto" w:fill="auto"/>
            <w:vAlign w:val="center"/>
          </w:tcPr>
          <w:p w14:paraId="333C7CF4"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t>/Wpisać: spełnia lub nie spełnia/</w:t>
            </w:r>
          </w:p>
        </w:tc>
      </w:tr>
      <w:tr w:rsidR="009B1D89" w:rsidRPr="00721A50" w14:paraId="551BF4F1"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364B7034"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1C4D8A" w14:textId="77777777" w:rsidR="009B1D89" w:rsidRPr="00036EAC" w:rsidRDefault="009B1D89" w:rsidP="00496B1A">
            <w:pPr>
              <w:rPr>
                <w:rFonts w:asciiTheme="minorHAnsi" w:hAnsiTheme="minorHAnsi" w:cstheme="minorHAnsi"/>
                <w:bCs/>
                <w:sz w:val="20"/>
                <w:szCs w:val="20"/>
              </w:rPr>
            </w:pPr>
            <w:r w:rsidRPr="00036EAC">
              <w:rPr>
                <w:rFonts w:asciiTheme="minorHAnsi" w:hAnsiTheme="minorHAnsi" w:cstheme="minorHAnsi"/>
                <w:sz w:val="20"/>
                <w:szCs w:val="20"/>
              </w:rPr>
              <w:t>Oferowane urządzenie musi wspierać (wymagane formalne wsparcie producenta urządzenia) co najmniej następujące aplikacje backupujące bezpośrednio na oferowane urządzenie: HP Data Protector, IBM TSM, VERITAS NetBackup, DELL EMC Networker, DELL EMC Avamar, Oracle RMAN, IBM BRMS, IBM Data Studio, VMware VDP, SAP BR*Tools, SAP HANA Studio, Microsoft SQL Server Management Studio, Veeam.</w:t>
            </w:r>
          </w:p>
        </w:tc>
        <w:tc>
          <w:tcPr>
            <w:tcW w:w="2835" w:type="dxa"/>
            <w:tcBorders>
              <w:top w:val="single" w:sz="8" w:space="0" w:color="auto"/>
              <w:left w:val="nil"/>
              <w:bottom w:val="single" w:sz="8" w:space="0" w:color="auto"/>
              <w:right w:val="single" w:sz="8" w:space="0" w:color="auto"/>
            </w:tcBorders>
            <w:shd w:val="clear" w:color="auto" w:fill="auto"/>
            <w:vAlign w:val="center"/>
          </w:tcPr>
          <w:p w14:paraId="796FE7C9"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t>/Wpisać: spełnia lub nie spełnia/</w:t>
            </w:r>
          </w:p>
        </w:tc>
      </w:tr>
      <w:tr w:rsidR="009B1D89" w:rsidRPr="00721A50" w14:paraId="3CDC6EDA"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2C90A32F"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D10F8D" w14:textId="77777777" w:rsidR="009B1D89" w:rsidRPr="00036EAC" w:rsidRDefault="009B1D89" w:rsidP="00496B1A">
            <w:pPr>
              <w:ind w:left="45"/>
              <w:rPr>
                <w:rFonts w:asciiTheme="minorHAnsi" w:hAnsiTheme="minorHAnsi" w:cstheme="minorHAnsi"/>
                <w:sz w:val="20"/>
                <w:szCs w:val="20"/>
              </w:rPr>
            </w:pPr>
            <w:r w:rsidRPr="00036EAC">
              <w:rPr>
                <w:rFonts w:asciiTheme="minorHAnsi" w:hAnsiTheme="minorHAnsi" w:cstheme="minorHAnsi"/>
                <w:sz w:val="20"/>
                <w:szCs w:val="20"/>
              </w:rPr>
              <w:t>Urządzenie musi umożliwiać de-duplikację na źródle (de-duplikację na zabezpieczanej maszynie) i przesyłanie nowych, nieznajdujących się jeszcze na urządzeniu bloków poprzez sieć LAN.</w:t>
            </w:r>
          </w:p>
        </w:tc>
        <w:tc>
          <w:tcPr>
            <w:tcW w:w="2835" w:type="dxa"/>
            <w:tcBorders>
              <w:top w:val="single" w:sz="8" w:space="0" w:color="auto"/>
              <w:left w:val="nil"/>
              <w:bottom w:val="single" w:sz="8" w:space="0" w:color="auto"/>
              <w:right w:val="single" w:sz="8" w:space="0" w:color="auto"/>
            </w:tcBorders>
            <w:shd w:val="clear" w:color="auto" w:fill="auto"/>
            <w:vAlign w:val="center"/>
          </w:tcPr>
          <w:p w14:paraId="60BFE5B6"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t>/Wpisać: spełnia lub nie spełnia/</w:t>
            </w:r>
          </w:p>
        </w:tc>
      </w:tr>
      <w:tr w:rsidR="009B1D89" w:rsidRPr="00721A50" w14:paraId="6679C49A"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6F958512"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1F089C" w14:textId="77777777" w:rsidR="009B1D89" w:rsidRPr="00036EAC" w:rsidRDefault="009B1D89" w:rsidP="00496B1A">
            <w:pPr>
              <w:rPr>
                <w:rFonts w:asciiTheme="minorHAnsi" w:hAnsiTheme="minorHAnsi" w:cstheme="minorHAnsi"/>
                <w:sz w:val="20"/>
                <w:szCs w:val="20"/>
              </w:rPr>
            </w:pPr>
            <w:r w:rsidRPr="00036EAC">
              <w:rPr>
                <w:rFonts w:asciiTheme="minorHAnsi" w:hAnsiTheme="minorHAnsi" w:cstheme="minorHAnsi"/>
                <w:sz w:val="20"/>
                <w:szCs w:val="20"/>
              </w:rPr>
              <w:t xml:space="preserve">W przypadku przyjmowania backupów z innych systemów backupu np.: VERITAS NetBackup, DELL EMC NetWorker, Oracle RMAN, Microsoft MSSQL (przy wykorzystaniu </w:t>
            </w:r>
            <w:r w:rsidRPr="00036EAC">
              <w:rPr>
                <w:rFonts w:asciiTheme="minorHAnsi" w:hAnsiTheme="minorHAnsi" w:cstheme="minorHAnsi"/>
                <w:bCs/>
                <w:sz w:val="20"/>
                <w:szCs w:val="20"/>
              </w:rPr>
              <w:t>Microsoft</w:t>
            </w:r>
            <w:r w:rsidRPr="00036EAC">
              <w:rPr>
                <w:rFonts w:asciiTheme="minorHAnsi" w:hAnsiTheme="minorHAnsi" w:cstheme="minorHAnsi"/>
                <w:sz w:val="20"/>
                <w:szCs w:val="20"/>
              </w:rPr>
              <w:t xml:space="preserve"> </w:t>
            </w:r>
            <w:r w:rsidRPr="00036EAC">
              <w:rPr>
                <w:rFonts w:asciiTheme="minorHAnsi" w:hAnsiTheme="minorHAnsi" w:cstheme="minorHAnsi"/>
                <w:bCs/>
                <w:sz w:val="20"/>
                <w:szCs w:val="20"/>
              </w:rPr>
              <w:t>SQL Server</w:t>
            </w:r>
            <w:r w:rsidRPr="00036EAC">
              <w:rPr>
                <w:rFonts w:asciiTheme="minorHAnsi" w:hAnsiTheme="minorHAnsi" w:cstheme="minorHAnsi"/>
                <w:sz w:val="20"/>
                <w:szCs w:val="20"/>
              </w:rPr>
              <w:t xml:space="preserve"> </w:t>
            </w:r>
            <w:r w:rsidRPr="00036EAC">
              <w:rPr>
                <w:rFonts w:asciiTheme="minorHAnsi" w:hAnsiTheme="minorHAnsi" w:cstheme="minorHAnsi"/>
                <w:bCs/>
                <w:sz w:val="20"/>
                <w:szCs w:val="20"/>
              </w:rPr>
              <w:t>Management Studio)</w:t>
            </w:r>
            <w:r w:rsidRPr="00036EAC">
              <w:rPr>
                <w:rFonts w:asciiTheme="minorHAnsi" w:hAnsiTheme="minorHAnsi" w:cstheme="minorHAnsi"/>
                <w:sz w:val="20"/>
                <w:szCs w:val="20"/>
              </w:rPr>
              <w:t xml:space="preserve">, IBM DB2 (przy wykorzystaniu </w:t>
            </w:r>
            <w:r w:rsidRPr="00036EAC">
              <w:rPr>
                <w:rFonts w:asciiTheme="minorHAnsi" w:hAnsiTheme="minorHAnsi" w:cstheme="minorHAnsi"/>
                <w:bCs/>
                <w:sz w:val="20"/>
                <w:szCs w:val="20"/>
              </w:rPr>
              <w:t>IBM Data Studio)</w:t>
            </w:r>
            <w:r w:rsidRPr="00036EAC">
              <w:rPr>
                <w:rFonts w:asciiTheme="minorHAnsi" w:hAnsiTheme="minorHAnsi" w:cstheme="minorHAnsi"/>
                <w:sz w:val="20"/>
                <w:szCs w:val="20"/>
              </w:rPr>
              <w:t xml:space="preserve">, SAP/Oracle (przy wykorzystaniu </w:t>
            </w:r>
            <w:r w:rsidRPr="00036EAC">
              <w:rPr>
                <w:rFonts w:asciiTheme="minorHAnsi" w:hAnsiTheme="minorHAnsi" w:cstheme="minorHAnsi"/>
                <w:bCs/>
                <w:sz w:val="20"/>
                <w:szCs w:val="20"/>
              </w:rPr>
              <w:t>SAP</w:t>
            </w:r>
            <w:r w:rsidRPr="00036EAC">
              <w:rPr>
                <w:rFonts w:asciiTheme="minorHAnsi" w:hAnsiTheme="minorHAnsi" w:cstheme="minorHAnsi"/>
                <w:sz w:val="20"/>
                <w:szCs w:val="20"/>
              </w:rPr>
              <w:t xml:space="preserve"> </w:t>
            </w:r>
            <w:r w:rsidRPr="00036EAC">
              <w:rPr>
                <w:rFonts w:asciiTheme="minorHAnsi" w:hAnsiTheme="minorHAnsi" w:cstheme="minorHAnsi"/>
                <w:bCs/>
                <w:sz w:val="20"/>
                <w:szCs w:val="20"/>
              </w:rPr>
              <w:t>BR*Tools</w:t>
            </w:r>
            <w:r w:rsidRPr="00036EAC">
              <w:rPr>
                <w:rFonts w:asciiTheme="minorHAnsi" w:hAnsiTheme="minorHAnsi" w:cstheme="minorHAnsi"/>
                <w:sz w:val="20"/>
                <w:szCs w:val="20"/>
              </w:rPr>
              <w:t xml:space="preserve">), SAP HANA (przy wykorzystaniu SAP HANA STUDIO), Veeam urządzenie musi umożliwiać de-duplikację na źródle (de-duplikację na zabezpieczanej maszynie) i przesłanie nowych, nieznajdujących się jeszcze na urządzeniu bloków poprzez sieć FC (po rozbudowie o porty FC).  </w:t>
            </w:r>
          </w:p>
          <w:p w14:paraId="7F9A3949" w14:textId="77777777" w:rsidR="009B1D89" w:rsidRPr="00036EAC" w:rsidRDefault="009B1D89" w:rsidP="00496B1A">
            <w:pPr>
              <w:rPr>
                <w:rFonts w:asciiTheme="minorHAnsi" w:hAnsiTheme="minorHAnsi" w:cstheme="minorHAnsi"/>
                <w:bCs/>
                <w:sz w:val="20"/>
                <w:szCs w:val="20"/>
              </w:rPr>
            </w:pPr>
            <w:r w:rsidRPr="00036EAC">
              <w:rPr>
                <w:rFonts w:asciiTheme="minorHAnsi" w:hAnsiTheme="minorHAnsi" w:cstheme="minorHAnsi"/>
                <w:sz w:val="20"/>
                <w:szCs w:val="20"/>
              </w:rPr>
              <w:t xml:space="preserve">De-duplikacja w wyżej wymienionych przypadkach musi zapewniać, aby z serwerów do urządzenia były transmitowane poprzez sieć FC tylko fragmenty danych nieznajdujące się dotychczas na </w:t>
            </w:r>
            <w:r w:rsidRPr="00036EAC">
              <w:rPr>
                <w:rFonts w:asciiTheme="minorHAnsi" w:hAnsiTheme="minorHAnsi" w:cstheme="minorHAnsi"/>
                <w:sz w:val="20"/>
                <w:szCs w:val="20"/>
              </w:rPr>
              <w:lastRenderedPageBreak/>
              <w:t>urządzeniu.</w:t>
            </w:r>
          </w:p>
        </w:tc>
        <w:tc>
          <w:tcPr>
            <w:tcW w:w="2835" w:type="dxa"/>
            <w:tcBorders>
              <w:top w:val="single" w:sz="8" w:space="0" w:color="auto"/>
              <w:left w:val="nil"/>
              <w:bottom w:val="single" w:sz="8" w:space="0" w:color="auto"/>
              <w:right w:val="single" w:sz="8" w:space="0" w:color="auto"/>
            </w:tcBorders>
            <w:shd w:val="clear" w:color="auto" w:fill="auto"/>
            <w:vAlign w:val="center"/>
          </w:tcPr>
          <w:p w14:paraId="3FC43D8B"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lastRenderedPageBreak/>
              <w:t>/Wpisać: spełnia lub nie spełnia/</w:t>
            </w:r>
          </w:p>
        </w:tc>
      </w:tr>
      <w:tr w:rsidR="009B1D89" w:rsidRPr="00721A50" w14:paraId="62194907"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6878303E"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DFB4BB" w14:textId="77777777" w:rsidR="009B1D89" w:rsidRPr="00036EAC" w:rsidRDefault="009B1D89" w:rsidP="00496B1A">
            <w:pPr>
              <w:rPr>
                <w:rFonts w:asciiTheme="minorHAnsi" w:hAnsiTheme="minorHAnsi" w:cstheme="minorHAnsi"/>
                <w:sz w:val="20"/>
                <w:szCs w:val="20"/>
              </w:rPr>
            </w:pPr>
            <w:r w:rsidRPr="00036EAC">
              <w:rPr>
                <w:rFonts w:asciiTheme="minorHAnsi" w:hAnsiTheme="minorHAnsi" w:cstheme="minorHAnsi"/>
                <w:sz w:val="20"/>
                <w:szCs w:val="20"/>
              </w:rPr>
              <w:t>Dla aplikacji VERITAS NetBackup, EMC NetWorker, urządzenie musi pozwalać na łączenie backupów pełnych i inkrementalnych bez odczytu danych z urządzenia. Zarządzanie łączeniem backupów pełnych i inkrementalnych musi być wykonywane z poziomu aplikacji VERITAS NetBackup, EMC NetWorker</w:t>
            </w:r>
          </w:p>
        </w:tc>
        <w:tc>
          <w:tcPr>
            <w:tcW w:w="2835" w:type="dxa"/>
            <w:tcBorders>
              <w:top w:val="single" w:sz="8" w:space="0" w:color="auto"/>
              <w:left w:val="nil"/>
              <w:bottom w:val="single" w:sz="8" w:space="0" w:color="auto"/>
              <w:right w:val="single" w:sz="8" w:space="0" w:color="auto"/>
            </w:tcBorders>
            <w:shd w:val="clear" w:color="auto" w:fill="auto"/>
            <w:vAlign w:val="center"/>
          </w:tcPr>
          <w:p w14:paraId="34E22103"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t>/Wpisać: spełnia lub nie spełnia/</w:t>
            </w:r>
          </w:p>
        </w:tc>
      </w:tr>
      <w:tr w:rsidR="009B1D89" w:rsidRPr="00721A50" w14:paraId="7FB81179"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7F1382AE"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89580E" w14:textId="77777777" w:rsidR="009B1D89" w:rsidRPr="00036EAC" w:rsidRDefault="009B1D89" w:rsidP="00496B1A">
            <w:pPr>
              <w:pStyle w:val="Default"/>
              <w:rPr>
                <w:rFonts w:asciiTheme="minorHAnsi" w:hAnsiTheme="minorHAnsi" w:cstheme="minorHAnsi"/>
                <w:color w:val="auto"/>
                <w:sz w:val="20"/>
                <w:szCs w:val="20"/>
              </w:rPr>
            </w:pPr>
            <w:r w:rsidRPr="00036EAC">
              <w:rPr>
                <w:rFonts w:asciiTheme="minorHAnsi" w:hAnsiTheme="minorHAnsi" w:cstheme="minorHAnsi"/>
                <w:color w:val="auto"/>
                <w:sz w:val="20"/>
                <w:szCs w:val="20"/>
              </w:rPr>
              <w:t>Oferowane urządzenie musi umożliwiać bezpośrednią replikację danych (bez pośrednictwa dodatkowych modułów) do drugiego urządzenia ze swojej rodziny produktowej. Wymagane są następujące tryby pracy replikacji:</w:t>
            </w:r>
          </w:p>
          <w:p w14:paraId="7203DAE3" w14:textId="77777777" w:rsidR="009B1D89" w:rsidRPr="00036EAC" w:rsidRDefault="009B1D89" w:rsidP="006C2D5E">
            <w:pPr>
              <w:pStyle w:val="Default"/>
              <w:numPr>
                <w:ilvl w:val="0"/>
                <w:numId w:val="24"/>
              </w:numPr>
              <w:rPr>
                <w:rFonts w:asciiTheme="minorHAnsi" w:hAnsiTheme="minorHAnsi" w:cstheme="minorHAnsi"/>
                <w:color w:val="auto"/>
                <w:sz w:val="20"/>
                <w:szCs w:val="20"/>
              </w:rPr>
            </w:pPr>
            <w:r w:rsidRPr="00036EAC">
              <w:rPr>
                <w:rFonts w:asciiTheme="minorHAnsi" w:hAnsiTheme="minorHAnsi" w:cstheme="minorHAnsi"/>
                <w:color w:val="auto"/>
                <w:sz w:val="20"/>
                <w:szCs w:val="20"/>
              </w:rPr>
              <w:t xml:space="preserve">jeden do jednego </w:t>
            </w:r>
          </w:p>
          <w:p w14:paraId="18F13373" w14:textId="77777777" w:rsidR="009B1D89" w:rsidRPr="00036EAC" w:rsidRDefault="009B1D89" w:rsidP="006C2D5E">
            <w:pPr>
              <w:pStyle w:val="Default"/>
              <w:numPr>
                <w:ilvl w:val="0"/>
                <w:numId w:val="24"/>
              </w:numPr>
              <w:rPr>
                <w:rFonts w:asciiTheme="minorHAnsi" w:hAnsiTheme="minorHAnsi" w:cstheme="minorHAnsi"/>
                <w:color w:val="auto"/>
                <w:sz w:val="20"/>
                <w:szCs w:val="20"/>
              </w:rPr>
            </w:pPr>
            <w:r w:rsidRPr="00036EAC">
              <w:rPr>
                <w:rFonts w:asciiTheme="minorHAnsi" w:hAnsiTheme="minorHAnsi" w:cstheme="minorHAnsi"/>
                <w:color w:val="auto"/>
                <w:sz w:val="20"/>
                <w:szCs w:val="20"/>
              </w:rPr>
              <w:t>wiele do jednego</w:t>
            </w:r>
          </w:p>
          <w:p w14:paraId="784F755A" w14:textId="77777777" w:rsidR="009B1D89" w:rsidRPr="00036EAC" w:rsidRDefault="009B1D89" w:rsidP="006C2D5E">
            <w:pPr>
              <w:pStyle w:val="Default"/>
              <w:numPr>
                <w:ilvl w:val="0"/>
                <w:numId w:val="24"/>
              </w:numPr>
              <w:rPr>
                <w:rFonts w:asciiTheme="minorHAnsi" w:hAnsiTheme="minorHAnsi" w:cstheme="minorHAnsi"/>
                <w:color w:val="auto"/>
                <w:sz w:val="20"/>
                <w:szCs w:val="20"/>
              </w:rPr>
            </w:pPr>
            <w:r w:rsidRPr="00036EAC">
              <w:rPr>
                <w:rFonts w:asciiTheme="minorHAnsi" w:hAnsiTheme="minorHAnsi" w:cstheme="minorHAnsi"/>
                <w:color w:val="auto"/>
                <w:sz w:val="20"/>
                <w:szCs w:val="20"/>
              </w:rPr>
              <w:t>jeden do wielu</w:t>
            </w:r>
          </w:p>
          <w:p w14:paraId="1B55EED7" w14:textId="77777777" w:rsidR="009B1D89" w:rsidRPr="00036EAC" w:rsidRDefault="009B1D89" w:rsidP="006C2D5E">
            <w:pPr>
              <w:pStyle w:val="Default"/>
              <w:numPr>
                <w:ilvl w:val="0"/>
                <w:numId w:val="24"/>
              </w:numPr>
              <w:rPr>
                <w:rFonts w:asciiTheme="minorHAnsi" w:hAnsiTheme="minorHAnsi" w:cstheme="minorHAnsi"/>
                <w:color w:val="auto"/>
                <w:sz w:val="20"/>
                <w:szCs w:val="20"/>
              </w:rPr>
            </w:pPr>
            <w:r w:rsidRPr="00036EAC">
              <w:rPr>
                <w:rFonts w:asciiTheme="minorHAnsi" w:hAnsiTheme="minorHAnsi" w:cstheme="minorHAnsi"/>
                <w:color w:val="auto"/>
                <w:sz w:val="20"/>
                <w:szCs w:val="20"/>
              </w:rPr>
              <w:t>kaskadowej (urządzenie A replikuje dane do urządzenia B, które te same dane replikuje do urządzenia C).</w:t>
            </w:r>
          </w:p>
          <w:p w14:paraId="4AB86C5F" w14:textId="77777777" w:rsidR="009B1D89" w:rsidRPr="00036EAC" w:rsidRDefault="009B1D89" w:rsidP="00496B1A">
            <w:pPr>
              <w:rPr>
                <w:rFonts w:asciiTheme="minorHAnsi" w:hAnsiTheme="minorHAnsi" w:cstheme="minorHAnsi"/>
                <w:sz w:val="20"/>
                <w:szCs w:val="20"/>
              </w:rPr>
            </w:pPr>
            <w:r w:rsidRPr="00036EAC">
              <w:rPr>
                <w:rFonts w:asciiTheme="minorHAnsi" w:hAnsiTheme="minorHAnsi" w:cstheme="minorHAnsi"/>
                <w:sz w:val="20"/>
                <w:szCs w:val="20"/>
              </w:rPr>
              <w:t>Replikacja musi się odbywać w trybie asynchronicznym. Transmitowane mogą być tylko te fragmenty danych (bloki), które nie znajdują się na docelowym urządzeniu, rozwiązanie replikacyjne nie powinno wymagać, aby obszar, na który dane są replikowane był większy od obszaru źródłowego (replikowanego) w przypadku schematu „jeden do jednego” – weryfikacja na podstawie ogólnie dostępnej dokumentacji producenta oraz zaleceń.   Ewentualna licencja na replikację musi być dostarczona w ramach niniejszego postępowania.</w:t>
            </w:r>
          </w:p>
        </w:tc>
        <w:tc>
          <w:tcPr>
            <w:tcW w:w="2835" w:type="dxa"/>
            <w:tcBorders>
              <w:top w:val="single" w:sz="8" w:space="0" w:color="auto"/>
              <w:left w:val="nil"/>
              <w:bottom w:val="single" w:sz="8" w:space="0" w:color="auto"/>
              <w:right w:val="single" w:sz="8" w:space="0" w:color="auto"/>
            </w:tcBorders>
            <w:shd w:val="clear" w:color="auto" w:fill="auto"/>
            <w:vAlign w:val="center"/>
          </w:tcPr>
          <w:p w14:paraId="1CBFA8B6"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t>/Wpisać: spełnia lub nie spełnia/</w:t>
            </w:r>
          </w:p>
        </w:tc>
      </w:tr>
      <w:tr w:rsidR="009B1D89" w:rsidRPr="00721A50" w14:paraId="710C535A"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53835A79"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32B62F" w14:textId="77777777" w:rsidR="009B1D89" w:rsidRPr="00036EAC" w:rsidRDefault="009B1D89" w:rsidP="00496B1A">
            <w:pPr>
              <w:rPr>
                <w:rFonts w:asciiTheme="minorHAnsi" w:hAnsiTheme="minorHAnsi" w:cstheme="minorHAnsi"/>
                <w:sz w:val="20"/>
                <w:szCs w:val="20"/>
              </w:rPr>
            </w:pPr>
            <w:r w:rsidRPr="00036EAC">
              <w:rPr>
                <w:rFonts w:asciiTheme="minorHAnsi" w:hAnsiTheme="minorHAnsi" w:cstheme="minorHAnsi"/>
                <w:sz w:val="20"/>
                <w:szCs w:val="20"/>
              </w:rPr>
              <w:t>W przypadku wykorzystania portów Ethernet do replikacji urządzenie musi umożliwiać przyjmowanie backupów, odtwarzanie danych, przyjmowanie strumienia replikacji, wysyłanie strumienia replikacji tymi samymi portami.</w:t>
            </w:r>
          </w:p>
        </w:tc>
        <w:tc>
          <w:tcPr>
            <w:tcW w:w="2835" w:type="dxa"/>
            <w:tcBorders>
              <w:top w:val="single" w:sz="8" w:space="0" w:color="auto"/>
              <w:left w:val="nil"/>
              <w:bottom w:val="single" w:sz="8" w:space="0" w:color="auto"/>
              <w:right w:val="single" w:sz="8" w:space="0" w:color="auto"/>
            </w:tcBorders>
            <w:shd w:val="clear" w:color="auto" w:fill="auto"/>
            <w:vAlign w:val="center"/>
          </w:tcPr>
          <w:p w14:paraId="647ED709"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t>/Wpisać: spełnia lub nie spełnia/</w:t>
            </w:r>
          </w:p>
        </w:tc>
      </w:tr>
      <w:tr w:rsidR="009B1D89" w:rsidRPr="00721A50" w14:paraId="60EFE1F1"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00E690CC"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4D8135" w14:textId="77777777" w:rsidR="009B1D89" w:rsidRPr="00036EAC" w:rsidRDefault="009B1D89" w:rsidP="00496B1A">
            <w:pPr>
              <w:rPr>
                <w:rFonts w:asciiTheme="minorHAnsi" w:hAnsiTheme="minorHAnsi" w:cstheme="minorHAnsi"/>
                <w:sz w:val="20"/>
                <w:szCs w:val="20"/>
              </w:rPr>
            </w:pPr>
            <w:r w:rsidRPr="00036EAC">
              <w:rPr>
                <w:rFonts w:asciiTheme="minorHAnsi" w:hAnsiTheme="minorHAnsi" w:cstheme="minorHAnsi"/>
                <w:sz w:val="20"/>
                <w:szCs w:val="20"/>
              </w:rPr>
              <w:t>Wymagana możliwość ograniczenia pasma używanego do replikacji między dwoma urządzeniami.</w:t>
            </w:r>
          </w:p>
        </w:tc>
        <w:tc>
          <w:tcPr>
            <w:tcW w:w="2835" w:type="dxa"/>
            <w:tcBorders>
              <w:top w:val="single" w:sz="8" w:space="0" w:color="auto"/>
              <w:left w:val="nil"/>
              <w:bottom w:val="single" w:sz="8" w:space="0" w:color="auto"/>
              <w:right w:val="single" w:sz="8" w:space="0" w:color="auto"/>
            </w:tcBorders>
            <w:shd w:val="clear" w:color="auto" w:fill="auto"/>
            <w:vAlign w:val="center"/>
          </w:tcPr>
          <w:p w14:paraId="0FD45C91"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t>/Wpisać: spełnia lub nie spełnia/</w:t>
            </w:r>
          </w:p>
        </w:tc>
      </w:tr>
      <w:tr w:rsidR="009B1D89" w:rsidRPr="00721A50" w14:paraId="727C6665"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6DBBCE63"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E9A51F" w14:textId="77777777" w:rsidR="009B1D89" w:rsidRPr="00036EAC" w:rsidRDefault="009B1D89" w:rsidP="00496B1A">
            <w:pPr>
              <w:rPr>
                <w:rFonts w:asciiTheme="minorHAnsi" w:hAnsiTheme="minorHAnsi" w:cstheme="minorHAnsi"/>
                <w:sz w:val="20"/>
                <w:szCs w:val="20"/>
              </w:rPr>
            </w:pPr>
            <w:r w:rsidRPr="00036EAC">
              <w:rPr>
                <w:rFonts w:asciiTheme="minorHAnsi" w:hAnsiTheme="minorHAnsi" w:cstheme="minorHAnsi"/>
                <w:sz w:val="20"/>
                <w:szCs w:val="20"/>
              </w:rPr>
              <w:t>Każda grupa RAID (wymagana RAID 6) musi mieć przynajmniej 1 dysk hot-spare automatycznie włączany do grupy RAID w przypadku awarii jednego z dysków produkcyjnych. Dyski hot-spare muszą być globalne, możliwe do wykorzystania w innych półkach, w przypadku wyczerpania w nich dysków hot-spare.</w:t>
            </w:r>
          </w:p>
        </w:tc>
        <w:tc>
          <w:tcPr>
            <w:tcW w:w="2835" w:type="dxa"/>
            <w:tcBorders>
              <w:top w:val="single" w:sz="8" w:space="0" w:color="auto"/>
              <w:left w:val="nil"/>
              <w:bottom w:val="single" w:sz="8" w:space="0" w:color="auto"/>
              <w:right w:val="single" w:sz="8" w:space="0" w:color="auto"/>
            </w:tcBorders>
            <w:shd w:val="clear" w:color="auto" w:fill="auto"/>
            <w:vAlign w:val="center"/>
          </w:tcPr>
          <w:p w14:paraId="44F12745"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t>/Wpisać: spełnia lub nie spełnia/</w:t>
            </w:r>
          </w:p>
        </w:tc>
      </w:tr>
      <w:tr w:rsidR="009B1D89" w:rsidRPr="00721A50" w14:paraId="3D541A0C"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297112D9"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ECE6DF" w14:textId="77777777" w:rsidR="009B1D89" w:rsidRPr="00036EAC" w:rsidRDefault="009B1D89" w:rsidP="00496B1A">
            <w:pPr>
              <w:rPr>
                <w:rFonts w:asciiTheme="minorHAnsi" w:hAnsiTheme="minorHAnsi" w:cstheme="minorHAnsi"/>
                <w:sz w:val="20"/>
                <w:szCs w:val="20"/>
              </w:rPr>
            </w:pPr>
            <w:r w:rsidRPr="00036EAC">
              <w:rPr>
                <w:rFonts w:asciiTheme="minorHAnsi" w:hAnsiTheme="minorHAnsi" w:cstheme="minorHAnsi"/>
                <w:sz w:val="20"/>
                <w:szCs w:val="20"/>
              </w:rPr>
              <w:t>Łącznie oferowane urządzenie musi posiadać zapasowe dyski typu hot-spare.</w:t>
            </w:r>
          </w:p>
        </w:tc>
        <w:tc>
          <w:tcPr>
            <w:tcW w:w="2835" w:type="dxa"/>
            <w:tcBorders>
              <w:top w:val="single" w:sz="8" w:space="0" w:color="auto"/>
              <w:left w:val="nil"/>
              <w:bottom w:val="single" w:sz="8" w:space="0" w:color="auto"/>
              <w:right w:val="single" w:sz="8" w:space="0" w:color="auto"/>
            </w:tcBorders>
            <w:shd w:val="clear" w:color="auto" w:fill="auto"/>
            <w:vAlign w:val="center"/>
          </w:tcPr>
          <w:p w14:paraId="2C3661D6"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t>/Wpisać: spełnia lub nie spełnia/</w:t>
            </w:r>
          </w:p>
        </w:tc>
      </w:tr>
      <w:tr w:rsidR="009B1D89" w:rsidRPr="00721A50" w14:paraId="1FFC71A0"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5E7806E3"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AD2C13" w14:textId="77777777" w:rsidR="009B1D89" w:rsidRPr="00036EAC" w:rsidRDefault="009B1D89" w:rsidP="00496B1A">
            <w:pPr>
              <w:pStyle w:val="Default"/>
              <w:rPr>
                <w:rFonts w:asciiTheme="minorHAnsi" w:hAnsiTheme="minorHAnsi" w:cstheme="minorHAnsi"/>
                <w:color w:val="auto"/>
                <w:sz w:val="20"/>
                <w:szCs w:val="20"/>
              </w:rPr>
            </w:pPr>
            <w:r w:rsidRPr="00036EAC">
              <w:rPr>
                <w:rFonts w:asciiTheme="minorHAnsi" w:hAnsiTheme="minorHAnsi" w:cstheme="minorHAnsi"/>
                <w:color w:val="auto"/>
                <w:sz w:val="20"/>
                <w:szCs w:val="20"/>
              </w:rPr>
              <w:t>Oferowane urządzenie musi umożliwiać wykonywanie SnapShot’ów, czyli możliwość zamrożenia obrazu danych (stanu backupów) w urządzeniu na określoną chwilę. Oferowane urządzenie musi również umożliwiać odtworzenie danych ze Snapshot’u.</w:t>
            </w:r>
          </w:p>
          <w:p w14:paraId="3780A72D" w14:textId="77777777" w:rsidR="009B1D89" w:rsidRPr="00036EAC" w:rsidRDefault="009B1D89" w:rsidP="00496B1A">
            <w:pPr>
              <w:rPr>
                <w:rFonts w:asciiTheme="minorHAnsi" w:hAnsiTheme="minorHAnsi" w:cstheme="minorHAnsi"/>
                <w:sz w:val="20"/>
                <w:szCs w:val="20"/>
              </w:rPr>
            </w:pPr>
            <w:r w:rsidRPr="00036EAC">
              <w:rPr>
                <w:rFonts w:asciiTheme="minorHAnsi" w:hAnsiTheme="minorHAnsi" w:cstheme="minorHAnsi"/>
                <w:sz w:val="20"/>
                <w:szCs w:val="20"/>
              </w:rPr>
              <w:t>Odtworzenie danych ze Snapshot’u nie może wymagać konieczności nadpisania danych produkcyjnych jak również nie może oznaczać przerwy w normalnej pracy urządzenia (przyjmowania backupów / odtwarzania).</w:t>
            </w:r>
          </w:p>
        </w:tc>
        <w:tc>
          <w:tcPr>
            <w:tcW w:w="2835" w:type="dxa"/>
            <w:tcBorders>
              <w:top w:val="single" w:sz="8" w:space="0" w:color="auto"/>
              <w:left w:val="nil"/>
              <w:bottom w:val="single" w:sz="8" w:space="0" w:color="auto"/>
              <w:right w:val="single" w:sz="8" w:space="0" w:color="auto"/>
            </w:tcBorders>
            <w:shd w:val="clear" w:color="auto" w:fill="auto"/>
            <w:vAlign w:val="center"/>
          </w:tcPr>
          <w:p w14:paraId="15B370D6"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t>/Wpisać: spełnia lub nie spełnia/</w:t>
            </w:r>
          </w:p>
        </w:tc>
      </w:tr>
      <w:tr w:rsidR="009B1D89" w:rsidRPr="00721A50" w14:paraId="5CEBF34D"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329FBD39"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2B1317" w14:textId="77777777" w:rsidR="009B1D89" w:rsidRPr="00036EAC" w:rsidRDefault="009B1D89" w:rsidP="00496B1A">
            <w:pPr>
              <w:rPr>
                <w:rFonts w:asciiTheme="minorHAnsi" w:hAnsiTheme="minorHAnsi" w:cstheme="minorHAnsi"/>
                <w:sz w:val="20"/>
                <w:szCs w:val="20"/>
              </w:rPr>
            </w:pPr>
            <w:r w:rsidRPr="00036EAC">
              <w:rPr>
                <w:rFonts w:asciiTheme="minorHAnsi" w:hAnsiTheme="minorHAnsi" w:cstheme="minorHAnsi"/>
                <w:sz w:val="20"/>
                <w:szCs w:val="20"/>
              </w:rPr>
              <w:t xml:space="preserve">Dla każdej z logicznych części oferowanego urządzenia musi być możliwość zdefiniowania oddzielnego użytkownika zarządzającego daną logiczną częścią de-duplikatora. Użytkownicy zarządzający logiczną częścią A muszą widzieć tylko i wyłącznie zasoby logicznej części i nie mogą widzieć żadnych innych </w:t>
            </w:r>
            <w:r w:rsidRPr="00036EAC">
              <w:rPr>
                <w:rFonts w:asciiTheme="minorHAnsi" w:hAnsiTheme="minorHAnsi" w:cstheme="minorHAnsi"/>
                <w:sz w:val="20"/>
                <w:szCs w:val="20"/>
              </w:rPr>
              <w:lastRenderedPageBreak/>
              <w:t>zasobów oferowanego urządzenia.</w:t>
            </w:r>
          </w:p>
        </w:tc>
        <w:tc>
          <w:tcPr>
            <w:tcW w:w="2835" w:type="dxa"/>
            <w:tcBorders>
              <w:top w:val="single" w:sz="8" w:space="0" w:color="auto"/>
              <w:left w:val="nil"/>
              <w:bottom w:val="single" w:sz="8" w:space="0" w:color="auto"/>
              <w:right w:val="single" w:sz="8" w:space="0" w:color="auto"/>
            </w:tcBorders>
            <w:shd w:val="clear" w:color="auto" w:fill="auto"/>
            <w:vAlign w:val="center"/>
          </w:tcPr>
          <w:p w14:paraId="310D0E57"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lastRenderedPageBreak/>
              <w:t>/Wpisać: spełnia lub nie spełnia/</w:t>
            </w:r>
          </w:p>
        </w:tc>
      </w:tr>
      <w:tr w:rsidR="009B1D89" w:rsidRPr="00721A50" w14:paraId="7404082E"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62E1A6B0"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C4A65A" w14:textId="77777777" w:rsidR="009B1D89" w:rsidRPr="00036EAC" w:rsidRDefault="009B1D89" w:rsidP="00496B1A">
            <w:pPr>
              <w:contextualSpacing/>
              <w:rPr>
                <w:rFonts w:asciiTheme="minorHAnsi" w:hAnsiTheme="minorHAnsi" w:cstheme="minorHAnsi"/>
                <w:sz w:val="20"/>
                <w:szCs w:val="20"/>
              </w:rPr>
            </w:pPr>
            <w:r w:rsidRPr="00036EAC">
              <w:rPr>
                <w:rFonts w:asciiTheme="minorHAnsi" w:hAnsiTheme="minorHAnsi" w:cstheme="minorHAnsi"/>
                <w:sz w:val="20"/>
                <w:szCs w:val="20"/>
              </w:rPr>
              <w:t>Wymagana możliwość zaprezentowania każdej z logicznych części oferowanego urządzenia, jako niezależnego urządzenia dostępnego poprzez:</w:t>
            </w:r>
          </w:p>
          <w:p w14:paraId="642E7A33" w14:textId="77777777" w:rsidR="009B1D89" w:rsidRPr="00036EAC" w:rsidRDefault="009B1D89" w:rsidP="006C2D5E">
            <w:pPr>
              <w:pStyle w:val="Akapitzlist"/>
              <w:numPr>
                <w:ilvl w:val="0"/>
                <w:numId w:val="23"/>
              </w:numPr>
              <w:suppressAutoHyphens/>
              <w:rPr>
                <w:rFonts w:asciiTheme="minorHAnsi" w:hAnsiTheme="minorHAnsi" w:cstheme="minorHAnsi"/>
                <w:sz w:val="20"/>
                <w:szCs w:val="20"/>
              </w:rPr>
            </w:pPr>
            <w:r w:rsidRPr="00036EAC">
              <w:rPr>
                <w:rFonts w:asciiTheme="minorHAnsi" w:hAnsiTheme="minorHAnsi" w:cstheme="minorHAnsi"/>
                <w:sz w:val="20"/>
                <w:szCs w:val="20"/>
              </w:rPr>
              <w:t>CIFS</w:t>
            </w:r>
          </w:p>
          <w:p w14:paraId="6612D682" w14:textId="77777777" w:rsidR="009B1D89" w:rsidRPr="00036EAC" w:rsidRDefault="009B1D89" w:rsidP="006C2D5E">
            <w:pPr>
              <w:pStyle w:val="Akapitzlist"/>
              <w:numPr>
                <w:ilvl w:val="0"/>
                <w:numId w:val="23"/>
              </w:numPr>
              <w:suppressAutoHyphens/>
              <w:rPr>
                <w:rFonts w:asciiTheme="minorHAnsi" w:hAnsiTheme="minorHAnsi" w:cstheme="minorHAnsi"/>
                <w:sz w:val="20"/>
                <w:szCs w:val="20"/>
              </w:rPr>
            </w:pPr>
            <w:r w:rsidRPr="00036EAC">
              <w:rPr>
                <w:rFonts w:asciiTheme="minorHAnsi" w:hAnsiTheme="minorHAnsi" w:cstheme="minorHAnsi"/>
                <w:sz w:val="20"/>
                <w:szCs w:val="20"/>
              </w:rPr>
              <w:t>NFS</w:t>
            </w:r>
          </w:p>
          <w:p w14:paraId="7BBC2D36" w14:textId="77777777" w:rsidR="009B1D89" w:rsidRPr="00036EAC" w:rsidRDefault="009B1D89" w:rsidP="006C2D5E">
            <w:pPr>
              <w:pStyle w:val="Akapitzlist"/>
              <w:numPr>
                <w:ilvl w:val="0"/>
                <w:numId w:val="23"/>
              </w:numPr>
              <w:suppressAutoHyphens/>
              <w:rPr>
                <w:rFonts w:asciiTheme="minorHAnsi" w:hAnsiTheme="minorHAnsi" w:cstheme="minorHAnsi"/>
                <w:sz w:val="20"/>
                <w:szCs w:val="20"/>
              </w:rPr>
            </w:pPr>
            <w:r w:rsidRPr="00036EAC">
              <w:rPr>
                <w:rFonts w:asciiTheme="minorHAnsi" w:hAnsiTheme="minorHAnsi" w:cstheme="minorHAnsi"/>
                <w:sz w:val="20"/>
                <w:szCs w:val="20"/>
              </w:rPr>
              <w:t>VTL</w:t>
            </w:r>
          </w:p>
          <w:p w14:paraId="7D1F77B6" w14:textId="77777777" w:rsidR="009B1D89" w:rsidRPr="00036EAC" w:rsidRDefault="009B1D89" w:rsidP="00496B1A">
            <w:pPr>
              <w:rPr>
                <w:rFonts w:asciiTheme="minorHAnsi" w:hAnsiTheme="minorHAnsi" w:cstheme="minorHAnsi"/>
                <w:sz w:val="20"/>
                <w:szCs w:val="20"/>
              </w:rPr>
            </w:pPr>
            <w:r w:rsidRPr="00036EAC">
              <w:rPr>
                <w:rFonts w:asciiTheme="minorHAnsi" w:hAnsiTheme="minorHAnsi" w:cstheme="minorHAnsi"/>
                <w:sz w:val="20"/>
                <w:szCs w:val="20"/>
              </w:rPr>
              <w:t>wymagany protokół umożliwiający deduplikację na źródle</w:t>
            </w:r>
          </w:p>
        </w:tc>
        <w:tc>
          <w:tcPr>
            <w:tcW w:w="2835" w:type="dxa"/>
            <w:tcBorders>
              <w:top w:val="single" w:sz="8" w:space="0" w:color="auto"/>
              <w:left w:val="nil"/>
              <w:bottom w:val="single" w:sz="8" w:space="0" w:color="auto"/>
              <w:right w:val="single" w:sz="8" w:space="0" w:color="auto"/>
            </w:tcBorders>
            <w:shd w:val="clear" w:color="auto" w:fill="auto"/>
            <w:vAlign w:val="center"/>
          </w:tcPr>
          <w:p w14:paraId="4ABA9C1E"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t>/Wpisać: spełnia lub nie spełnia/</w:t>
            </w:r>
          </w:p>
        </w:tc>
      </w:tr>
      <w:tr w:rsidR="009B1D89" w:rsidRPr="00721A50" w14:paraId="601D822F"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59BAD262"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25D53C" w14:textId="77777777" w:rsidR="009B1D89" w:rsidRPr="00036EAC" w:rsidRDefault="009B1D89" w:rsidP="00496B1A">
            <w:pPr>
              <w:contextualSpacing/>
              <w:rPr>
                <w:rFonts w:asciiTheme="minorHAnsi" w:hAnsiTheme="minorHAnsi" w:cstheme="minorHAnsi"/>
                <w:sz w:val="20"/>
                <w:szCs w:val="20"/>
              </w:rPr>
            </w:pPr>
            <w:r w:rsidRPr="00036EAC">
              <w:rPr>
                <w:rFonts w:asciiTheme="minorHAnsi" w:hAnsiTheme="minorHAnsi" w:cstheme="minorHAnsi"/>
                <w:sz w:val="20"/>
                <w:szCs w:val="20"/>
              </w:rPr>
              <w:t>Urządzenie musi umożliwiać przechowywanie danych niezmienialnych:</w:t>
            </w:r>
          </w:p>
          <w:p w14:paraId="1972649F" w14:textId="77777777" w:rsidR="009B1D89" w:rsidRPr="00036EAC" w:rsidRDefault="009B1D89" w:rsidP="006C2D5E">
            <w:pPr>
              <w:pStyle w:val="Akapitzlist"/>
              <w:numPr>
                <w:ilvl w:val="0"/>
                <w:numId w:val="23"/>
              </w:numPr>
              <w:suppressAutoHyphens/>
              <w:rPr>
                <w:rFonts w:asciiTheme="minorHAnsi" w:hAnsiTheme="minorHAnsi" w:cstheme="minorHAnsi"/>
                <w:sz w:val="20"/>
                <w:szCs w:val="20"/>
              </w:rPr>
            </w:pPr>
            <w:r w:rsidRPr="00036EAC">
              <w:rPr>
                <w:rFonts w:asciiTheme="minorHAnsi" w:hAnsiTheme="minorHAnsi" w:cstheme="minorHAnsi"/>
                <w:sz w:val="20"/>
                <w:szCs w:val="20"/>
              </w:rPr>
              <w:t>Video</w:t>
            </w:r>
          </w:p>
          <w:p w14:paraId="548AEB1F" w14:textId="77777777" w:rsidR="009B1D89" w:rsidRPr="00036EAC" w:rsidRDefault="009B1D89" w:rsidP="006C2D5E">
            <w:pPr>
              <w:pStyle w:val="Akapitzlist"/>
              <w:numPr>
                <w:ilvl w:val="0"/>
                <w:numId w:val="23"/>
              </w:numPr>
              <w:suppressAutoHyphens/>
              <w:rPr>
                <w:rFonts w:asciiTheme="minorHAnsi" w:hAnsiTheme="minorHAnsi" w:cstheme="minorHAnsi"/>
                <w:sz w:val="20"/>
                <w:szCs w:val="20"/>
              </w:rPr>
            </w:pPr>
            <w:r w:rsidRPr="00036EAC">
              <w:rPr>
                <w:rFonts w:asciiTheme="minorHAnsi" w:hAnsiTheme="minorHAnsi" w:cstheme="minorHAnsi"/>
                <w:sz w:val="20"/>
                <w:szCs w:val="20"/>
              </w:rPr>
              <w:t>Grafika</w:t>
            </w:r>
          </w:p>
          <w:p w14:paraId="706AE96A" w14:textId="77777777" w:rsidR="009B1D89" w:rsidRPr="00036EAC" w:rsidRDefault="009B1D89" w:rsidP="006C2D5E">
            <w:pPr>
              <w:pStyle w:val="Akapitzlist"/>
              <w:numPr>
                <w:ilvl w:val="0"/>
                <w:numId w:val="23"/>
              </w:numPr>
              <w:suppressAutoHyphens/>
              <w:rPr>
                <w:rFonts w:asciiTheme="minorHAnsi" w:hAnsiTheme="minorHAnsi" w:cstheme="minorHAnsi"/>
                <w:sz w:val="20"/>
                <w:szCs w:val="20"/>
              </w:rPr>
            </w:pPr>
            <w:r w:rsidRPr="00036EAC">
              <w:rPr>
                <w:rFonts w:asciiTheme="minorHAnsi" w:hAnsiTheme="minorHAnsi" w:cstheme="minorHAnsi"/>
                <w:sz w:val="20"/>
                <w:szCs w:val="20"/>
              </w:rPr>
              <w:t>Nagrania dźwiękowe</w:t>
            </w:r>
          </w:p>
          <w:p w14:paraId="50896997" w14:textId="77777777" w:rsidR="009B1D89" w:rsidRPr="00036EAC" w:rsidRDefault="009B1D89" w:rsidP="006C2D5E">
            <w:pPr>
              <w:pStyle w:val="Akapitzlist"/>
              <w:numPr>
                <w:ilvl w:val="0"/>
                <w:numId w:val="23"/>
              </w:numPr>
              <w:suppressAutoHyphens/>
              <w:rPr>
                <w:rFonts w:asciiTheme="minorHAnsi" w:hAnsiTheme="minorHAnsi" w:cstheme="minorHAnsi"/>
                <w:sz w:val="20"/>
                <w:szCs w:val="20"/>
              </w:rPr>
            </w:pPr>
            <w:r w:rsidRPr="00036EAC">
              <w:rPr>
                <w:rFonts w:asciiTheme="minorHAnsi" w:hAnsiTheme="minorHAnsi" w:cstheme="minorHAnsi"/>
                <w:sz w:val="20"/>
                <w:szCs w:val="20"/>
              </w:rPr>
              <w:t>Pliki pdf</w:t>
            </w:r>
          </w:p>
          <w:p w14:paraId="42A496DA" w14:textId="77777777" w:rsidR="009B1D89" w:rsidRPr="00036EAC" w:rsidRDefault="009B1D89" w:rsidP="00496B1A">
            <w:pPr>
              <w:ind w:left="45"/>
              <w:contextualSpacing/>
              <w:rPr>
                <w:rFonts w:asciiTheme="minorHAnsi" w:hAnsiTheme="minorHAnsi" w:cstheme="minorHAnsi"/>
                <w:sz w:val="20"/>
                <w:szCs w:val="20"/>
              </w:rPr>
            </w:pPr>
            <w:r w:rsidRPr="00036EAC">
              <w:rPr>
                <w:rFonts w:asciiTheme="minorHAnsi" w:hAnsiTheme="minorHAnsi" w:cstheme="minorHAnsi"/>
                <w:sz w:val="20"/>
                <w:szCs w:val="20"/>
              </w:rPr>
              <w:t>na udziałach CIFS/NFS.</w:t>
            </w:r>
          </w:p>
          <w:p w14:paraId="3F3C1099" w14:textId="77777777" w:rsidR="009B1D89" w:rsidRPr="00036EAC" w:rsidRDefault="009B1D89" w:rsidP="00496B1A">
            <w:pPr>
              <w:ind w:left="45"/>
              <w:contextualSpacing/>
              <w:rPr>
                <w:rFonts w:asciiTheme="minorHAnsi" w:hAnsiTheme="minorHAnsi" w:cstheme="minorHAnsi"/>
                <w:sz w:val="20"/>
                <w:szCs w:val="20"/>
              </w:rPr>
            </w:pPr>
            <w:r w:rsidRPr="00036EAC">
              <w:rPr>
                <w:rFonts w:asciiTheme="minorHAnsi" w:hAnsiTheme="minorHAnsi" w:cstheme="minorHAnsi"/>
                <w:sz w:val="20"/>
                <w:szCs w:val="20"/>
              </w:rPr>
              <w:t>Wymagane jest formalne wsparcie producenta dla przechowywania powyższych danych na urządzeniu, dodatkowo wymagane jest formalne wsparcie producenta dla:</w:t>
            </w:r>
          </w:p>
          <w:p w14:paraId="7E558A88" w14:textId="77777777" w:rsidR="009B1D89" w:rsidRPr="00036EAC" w:rsidRDefault="009B1D89" w:rsidP="006C2D5E">
            <w:pPr>
              <w:pStyle w:val="Akapitzlist"/>
              <w:numPr>
                <w:ilvl w:val="0"/>
                <w:numId w:val="23"/>
              </w:numPr>
              <w:suppressAutoHyphens/>
              <w:rPr>
                <w:rFonts w:asciiTheme="minorHAnsi" w:hAnsiTheme="minorHAnsi" w:cstheme="minorHAnsi"/>
                <w:sz w:val="20"/>
                <w:szCs w:val="20"/>
              </w:rPr>
            </w:pPr>
            <w:r w:rsidRPr="00036EAC">
              <w:rPr>
                <w:rFonts w:asciiTheme="minorHAnsi" w:hAnsiTheme="minorHAnsi" w:cstheme="minorHAnsi"/>
                <w:sz w:val="20"/>
                <w:szCs w:val="20"/>
              </w:rPr>
              <w:t>przechowywania na urządzeniu minimum 500 milionów plików dziennego zasilenia urządzenia na poziomie minimum 500 tysięcy plików</w:t>
            </w:r>
          </w:p>
        </w:tc>
        <w:tc>
          <w:tcPr>
            <w:tcW w:w="2835" w:type="dxa"/>
            <w:tcBorders>
              <w:top w:val="single" w:sz="8" w:space="0" w:color="auto"/>
              <w:left w:val="nil"/>
              <w:bottom w:val="single" w:sz="8" w:space="0" w:color="auto"/>
              <w:right w:val="single" w:sz="8" w:space="0" w:color="auto"/>
            </w:tcBorders>
            <w:shd w:val="clear" w:color="auto" w:fill="auto"/>
            <w:vAlign w:val="center"/>
          </w:tcPr>
          <w:p w14:paraId="52E96D93"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t>/Wpisać: spełnia lub nie spełnia/</w:t>
            </w:r>
          </w:p>
        </w:tc>
      </w:tr>
      <w:tr w:rsidR="009B1D89" w:rsidRPr="00721A50" w14:paraId="62D3E8AC"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6718207C"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A325F7" w14:textId="77777777" w:rsidR="009B1D89" w:rsidRPr="00036EAC" w:rsidRDefault="009B1D89" w:rsidP="00496B1A">
            <w:pPr>
              <w:rPr>
                <w:rFonts w:asciiTheme="minorHAnsi" w:hAnsiTheme="minorHAnsi" w:cstheme="minorHAnsi"/>
                <w:sz w:val="20"/>
                <w:szCs w:val="20"/>
              </w:rPr>
            </w:pPr>
            <w:r w:rsidRPr="00036EAC">
              <w:rPr>
                <w:rFonts w:asciiTheme="minorHAnsi" w:hAnsiTheme="minorHAnsi" w:cstheme="minorHAnsi"/>
                <w:sz w:val="20"/>
                <w:szCs w:val="20"/>
              </w:rPr>
              <w:t>Wymagana gotowość do pracy urządzenia tzn.: możliwość zapisu oraz odtwarzania danych (przy założeniu równoległego wykorzystania wszystkich wymaganych interfejsów) po niespodziewanym wyłączeniu prądu i ponownym uruchomieniu, w czasie nie dłuższym niż 60 minut od włączenia.</w:t>
            </w:r>
          </w:p>
        </w:tc>
        <w:tc>
          <w:tcPr>
            <w:tcW w:w="2835" w:type="dxa"/>
            <w:tcBorders>
              <w:top w:val="single" w:sz="8" w:space="0" w:color="auto"/>
              <w:left w:val="nil"/>
              <w:bottom w:val="single" w:sz="8" w:space="0" w:color="auto"/>
              <w:right w:val="single" w:sz="8" w:space="0" w:color="auto"/>
            </w:tcBorders>
            <w:shd w:val="clear" w:color="auto" w:fill="auto"/>
            <w:vAlign w:val="center"/>
          </w:tcPr>
          <w:p w14:paraId="4CE75C7C"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t>/Wpisać: spełnia lub nie spełnia/</w:t>
            </w:r>
          </w:p>
        </w:tc>
      </w:tr>
      <w:tr w:rsidR="009B1D89" w:rsidRPr="00721A50" w14:paraId="0A81450A"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7691F056"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BE1BFC" w14:textId="77777777" w:rsidR="009B1D89" w:rsidRPr="00036EAC" w:rsidRDefault="009B1D89" w:rsidP="00496B1A">
            <w:pPr>
              <w:rPr>
                <w:rFonts w:asciiTheme="minorHAnsi" w:hAnsiTheme="minorHAnsi" w:cstheme="minorHAnsi"/>
                <w:sz w:val="20"/>
                <w:szCs w:val="20"/>
              </w:rPr>
            </w:pPr>
            <w:r w:rsidRPr="00036EAC">
              <w:rPr>
                <w:rFonts w:asciiTheme="minorHAnsi" w:hAnsiTheme="minorHAnsi" w:cstheme="minorHAnsi"/>
                <w:sz w:val="20"/>
                <w:szCs w:val="20"/>
              </w:rPr>
              <w:t>Urządzenie musi weryfikować wszystkie zabezpieczane dane podczas procesu zapisu (nie chodzi o ew. weryfikację danych indeksowych generowanych przez urządzenie, ale o weryfikację wszystkich zabezpieczanych danych backup’owych). Każda zapisana na dyskach porcja danych musi być odczytana i porównana z danymi otrzymanymi przez urządzenie, opisana funkcjonalność powinna być częścią procesu zapisywania danych co oznacza, że weryfikacja realizowana podczas produkcyjnego dostępu do danych (w trakcie procesu RESTORE) a nie podczas procesu zapisu danych na urządzeniu - nie spełnia niniejszych wymagań. Powyższa weryfikacja musi odbywać się w locie, czyli przed usunięciem z pamięci oryginalnych danych (otrzymanych z aplikacji backupowej), musi być realizowana w trybie ciągłym (a nie ad-hoc), wymagane parametry wydajnościowe urządzenia muszą uwzględniać tę funkcjonalność.</w:t>
            </w:r>
            <w:r w:rsidRPr="00036EAC">
              <w:rPr>
                <w:rFonts w:asciiTheme="minorHAnsi" w:hAnsiTheme="minorHAnsi" w:cstheme="minorHAnsi"/>
                <w:sz w:val="20"/>
                <w:szCs w:val="20"/>
              </w:rPr>
              <w:br/>
              <w:t>Wymagane potwierdzenie opisanej funkcjonalności w oficjalnej dokumentacji producenta oferowanego urządzenia.</w:t>
            </w:r>
          </w:p>
        </w:tc>
        <w:tc>
          <w:tcPr>
            <w:tcW w:w="2835" w:type="dxa"/>
            <w:tcBorders>
              <w:top w:val="single" w:sz="8" w:space="0" w:color="auto"/>
              <w:left w:val="nil"/>
              <w:bottom w:val="single" w:sz="8" w:space="0" w:color="auto"/>
              <w:right w:val="single" w:sz="8" w:space="0" w:color="auto"/>
            </w:tcBorders>
            <w:shd w:val="clear" w:color="auto" w:fill="auto"/>
            <w:vAlign w:val="center"/>
          </w:tcPr>
          <w:p w14:paraId="514CCDD5"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t>/Wpisać: spełnia lub nie spełnia/</w:t>
            </w:r>
          </w:p>
        </w:tc>
      </w:tr>
      <w:tr w:rsidR="009B1D89" w:rsidRPr="00721A50" w14:paraId="6877E9C5"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1C425040"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0D62E5" w14:textId="77777777" w:rsidR="009B1D89" w:rsidRPr="00036EAC" w:rsidRDefault="009B1D89" w:rsidP="00496B1A">
            <w:pPr>
              <w:rPr>
                <w:rFonts w:asciiTheme="minorHAnsi" w:hAnsiTheme="minorHAnsi" w:cstheme="minorHAnsi"/>
                <w:sz w:val="20"/>
                <w:szCs w:val="20"/>
              </w:rPr>
            </w:pPr>
            <w:r w:rsidRPr="00036EAC">
              <w:rPr>
                <w:rFonts w:asciiTheme="minorHAnsi" w:hAnsiTheme="minorHAnsi" w:cstheme="minorHAnsi"/>
                <w:sz w:val="20"/>
                <w:szCs w:val="20"/>
              </w:rPr>
              <w:t xml:space="preserve">Urządzenie musi automatycznie usuwać przeterminowane dane (bloki danych nie należące do backupów o aktualnej retencji) w procesie czyszczenia. </w:t>
            </w:r>
          </w:p>
        </w:tc>
        <w:tc>
          <w:tcPr>
            <w:tcW w:w="2835" w:type="dxa"/>
            <w:tcBorders>
              <w:top w:val="single" w:sz="8" w:space="0" w:color="auto"/>
              <w:left w:val="nil"/>
              <w:bottom w:val="single" w:sz="8" w:space="0" w:color="auto"/>
              <w:right w:val="single" w:sz="8" w:space="0" w:color="auto"/>
            </w:tcBorders>
            <w:shd w:val="clear" w:color="auto" w:fill="auto"/>
            <w:vAlign w:val="center"/>
          </w:tcPr>
          <w:p w14:paraId="3F1D7756"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t>/Wpisać: spełnia lub nie spełnia/</w:t>
            </w:r>
          </w:p>
        </w:tc>
      </w:tr>
      <w:tr w:rsidR="009B1D89" w:rsidRPr="00721A50" w14:paraId="2388F4CC"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5B500800"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4FD53F" w14:textId="77777777" w:rsidR="009B1D89" w:rsidRPr="00036EAC" w:rsidRDefault="009B1D89" w:rsidP="00496B1A">
            <w:pPr>
              <w:rPr>
                <w:rFonts w:asciiTheme="minorHAnsi" w:hAnsiTheme="minorHAnsi" w:cstheme="minorHAnsi"/>
                <w:sz w:val="20"/>
                <w:szCs w:val="20"/>
              </w:rPr>
            </w:pPr>
            <w:r w:rsidRPr="00036EAC">
              <w:rPr>
                <w:rFonts w:asciiTheme="minorHAnsi" w:hAnsiTheme="minorHAnsi" w:cstheme="minorHAnsi"/>
                <w:sz w:val="20"/>
                <w:szCs w:val="20"/>
              </w:rPr>
              <w:t xml:space="preserve">Proces usuwania przeterminowanych danych (czyszczenia) nie może uniemożliwiać pracy procesów backupu / odtwarzania danych (zapisu / odczytu danych z zewnątrz do systemu), nie może wymagać (zgodnie z oficjalnymi zaleceniami producenta) definiowania BLACKOUT WINDOW, czyli okna </w:t>
            </w:r>
            <w:r w:rsidRPr="00036EAC">
              <w:rPr>
                <w:rFonts w:asciiTheme="minorHAnsi" w:hAnsiTheme="minorHAnsi" w:cstheme="minorHAnsi"/>
                <w:sz w:val="20"/>
                <w:szCs w:val="20"/>
              </w:rPr>
              <w:lastRenderedPageBreak/>
              <w:t>czasowego dedykowanego dla procesu czyszczenia, podczas którego nie są realizowane procesy backupu / odtwarzania danych czy replikacji.</w:t>
            </w:r>
          </w:p>
        </w:tc>
        <w:tc>
          <w:tcPr>
            <w:tcW w:w="2835" w:type="dxa"/>
            <w:tcBorders>
              <w:top w:val="single" w:sz="8" w:space="0" w:color="auto"/>
              <w:left w:val="nil"/>
              <w:bottom w:val="single" w:sz="8" w:space="0" w:color="auto"/>
              <w:right w:val="single" w:sz="8" w:space="0" w:color="auto"/>
            </w:tcBorders>
            <w:shd w:val="clear" w:color="auto" w:fill="auto"/>
            <w:vAlign w:val="center"/>
          </w:tcPr>
          <w:p w14:paraId="1D962151"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lastRenderedPageBreak/>
              <w:t>/Wpisać: spełnia lub nie spełnia/</w:t>
            </w:r>
          </w:p>
        </w:tc>
      </w:tr>
      <w:tr w:rsidR="009B1D89" w:rsidRPr="00721A50" w14:paraId="7A3A5780"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5823FDD1"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CD0E3E" w14:textId="77777777" w:rsidR="009B1D89" w:rsidRPr="00036EAC" w:rsidRDefault="009B1D89" w:rsidP="00496B1A">
            <w:pPr>
              <w:rPr>
                <w:rFonts w:asciiTheme="minorHAnsi" w:hAnsiTheme="minorHAnsi" w:cstheme="minorHAnsi"/>
                <w:sz w:val="20"/>
                <w:szCs w:val="20"/>
              </w:rPr>
            </w:pPr>
            <w:r w:rsidRPr="00036EAC">
              <w:rPr>
                <w:rFonts w:asciiTheme="minorHAnsi" w:hAnsiTheme="minorHAnsi" w:cstheme="minorHAnsi"/>
                <w:sz w:val="20"/>
                <w:szCs w:val="20"/>
              </w:rPr>
              <w:t>Wymagana możliwość zdefiniowania maksymalnego obciążenia urządzenia procesem usuwania przeterminowanych danych (poziomu obciążenia procesora).</w:t>
            </w:r>
          </w:p>
        </w:tc>
        <w:tc>
          <w:tcPr>
            <w:tcW w:w="2835" w:type="dxa"/>
            <w:tcBorders>
              <w:top w:val="single" w:sz="8" w:space="0" w:color="auto"/>
              <w:left w:val="nil"/>
              <w:bottom w:val="single" w:sz="8" w:space="0" w:color="auto"/>
              <w:right w:val="single" w:sz="8" w:space="0" w:color="auto"/>
            </w:tcBorders>
            <w:shd w:val="clear" w:color="auto" w:fill="auto"/>
            <w:vAlign w:val="center"/>
          </w:tcPr>
          <w:p w14:paraId="140761A9"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t>/Wpisać: spełnia lub nie spełnia/</w:t>
            </w:r>
          </w:p>
        </w:tc>
      </w:tr>
      <w:tr w:rsidR="009B1D89" w:rsidRPr="00721A50" w14:paraId="57A9E1B8"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2B3BB1CD"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20D952" w14:textId="77777777" w:rsidR="009B1D89" w:rsidRPr="00036EAC" w:rsidRDefault="009B1D89" w:rsidP="00496B1A">
            <w:pPr>
              <w:pStyle w:val="Default"/>
              <w:rPr>
                <w:rFonts w:asciiTheme="minorHAnsi" w:hAnsiTheme="minorHAnsi" w:cstheme="minorHAnsi"/>
                <w:color w:val="auto"/>
                <w:sz w:val="20"/>
                <w:szCs w:val="20"/>
              </w:rPr>
            </w:pPr>
            <w:r w:rsidRPr="00036EAC">
              <w:rPr>
                <w:rFonts w:asciiTheme="minorHAnsi" w:hAnsiTheme="minorHAnsi" w:cstheme="minorHAnsi"/>
                <w:color w:val="auto"/>
                <w:sz w:val="20"/>
                <w:szCs w:val="20"/>
              </w:rPr>
              <w:t>Urządzenie musi mieć możliwość zarządzania poprzez</w:t>
            </w:r>
          </w:p>
          <w:p w14:paraId="033DDC16" w14:textId="77777777" w:rsidR="009B1D89" w:rsidRPr="00036EAC" w:rsidRDefault="009B1D89" w:rsidP="006C2D5E">
            <w:pPr>
              <w:pStyle w:val="Default"/>
              <w:numPr>
                <w:ilvl w:val="0"/>
                <w:numId w:val="23"/>
              </w:numPr>
              <w:rPr>
                <w:rFonts w:asciiTheme="minorHAnsi" w:hAnsiTheme="minorHAnsi" w:cstheme="minorHAnsi"/>
                <w:sz w:val="20"/>
                <w:szCs w:val="20"/>
              </w:rPr>
            </w:pPr>
            <w:r w:rsidRPr="00036EAC">
              <w:rPr>
                <w:rFonts w:asciiTheme="minorHAnsi" w:hAnsiTheme="minorHAnsi" w:cstheme="minorHAnsi"/>
                <w:color w:val="auto"/>
                <w:sz w:val="20"/>
                <w:szCs w:val="20"/>
              </w:rPr>
              <w:t xml:space="preserve">interfejs graficzny dostępny z przeglądarki internetowej </w:t>
            </w:r>
            <w:r w:rsidRPr="00036EAC">
              <w:rPr>
                <w:rFonts w:asciiTheme="minorHAnsi" w:hAnsiTheme="minorHAnsi" w:cstheme="minorHAnsi"/>
                <w:sz w:val="20"/>
                <w:szCs w:val="20"/>
              </w:rPr>
              <w:t>poprzez linię komend (CLI) dostępną z poziomu ssh (secure shell)</w:t>
            </w:r>
          </w:p>
        </w:tc>
        <w:tc>
          <w:tcPr>
            <w:tcW w:w="2835" w:type="dxa"/>
            <w:tcBorders>
              <w:top w:val="single" w:sz="8" w:space="0" w:color="auto"/>
              <w:left w:val="nil"/>
              <w:bottom w:val="single" w:sz="8" w:space="0" w:color="auto"/>
              <w:right w:val="single" w:sz="8" w:space="0" w:color="auto"/>
            </w:tcBorders>
            <w:shd w:val="clear" w:color="auto" w:fill="auto"/>
            <w:vAlign w:val="center"/>
          </w:tcPr>
          <w:p w14:paraId="60C09891"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t>/Wpisać: spełnia lub nie spełnia/</w:t>
            </w:r>
          </w:p>
        </w:tc>
      </w:tr>
      <w:tr w:rsidR="009B1D89" w:rsidRPr="00721A50" w14:paraId="3217ACD9"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2B453107"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76A393" w14:textId="77777777" w:rsidR="009B1D89" w:rsidRPr="00036EAC" w:rsidRDefault="009B1D89" w:rsidP="00496B1A">
            <w:pPr>
              <w:rPr>
                <w:rFonts w:asciiTheme="minorHAnsi" w:hAnsiTheme="minorHAnsi" w:cstheme="minorHAnsi"/>
                <w:sz w:val="20"/>
                <w:szCs w:val="20"/>
              </w:rPr>
            </w:pPr>
            <w:r w:rsidRPr="00036EAC">
              <w:rPr>
                <w:rFonts w:asciiTheme="minorHAnsi" w:hAnsiTheme="minorHAnsi" w:cstheme="minorHAnsi"/>
                <w:sz w:val="20"/>
                <w:szCs w:val="20"/>
              </w:rPr>
              <w:t xml:space="preserve">Oprogramowanie do zarządzania musi rezydować oferowanym na urządzeniu de-duplikacyjnym. </w:t>
            </w:r>
          </w:p>
        </w:tc>
        <w:tc>
          <w:tcPr>
            <w:tcW w:w="2835" w:type="dxa"/>
            <w:tcBorders>
              <w:top w:val="single" w:sz="8" w:space="0" w:color="auto"/>
              <w:left w:val="nil"/>
              <w:bottom w:val="single" w:sz="8" w:space="0" w:color="auto"/>
              <w:right w:val="single" w:sz="8" w:space="0" w:color="auto"/>
            </w:tcBorders>
            <w:shd w:val="clear" w:color="auto" w:fill="auto"/>
            <w:vAlign w:val="center"/>
          </w:tcPr>
          <w:p w14:paraId="468331BB"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t>/Wpisać: spełnia lub nie spełnia/</w:t>
            </w:r>
          </w:p>
        </w:tc>
      </w:tr>
      <w:tr w:rsidR="009B1D89" w:rsidRPr="00721A50" w14:paraId="52769EBD"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514ED979"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F9CC39" w14:textId="77777777" w:rsidR="009B1D89" w:rsidRPr="00036EAC" w:rsidRDefault="009B1D89" w:rsidP="00496B1A">
            <w:pPr>
              <w:rPr>
                <w:rFonts w:asciiTheme="minorHAnsi" w:hAnsiTheme="minorHAnsi" w:cstheme="minorHAnsi"/>
                <w:sz w:val="20"/>
                <w:szCs w:val="20"/>
              </w:rPr>
            </w:pPr>
            <w:r w:rsidRPr="00036EAC">
              <w:rPr>
                <w:rFonts w:asciiTheme="minorHAnsi" w:hAnsiTheme="minorHAnsi" w:cstheme="minorHAnsi"/>
                <w:sz w:val="20"/>
                <w:szCs w:val="20"/>
              </w:rPr>
              <w:t>Oferowane urządzenie musi mieć możliwość sprawdzenia pakietu upgrade’ującego firmware urządzenia (GUI lub CLI), to znaczy sprawdzenia czy nowa wersja systemu nie spowoduje problemów z urządzeniem.</w:t>
            </w:r>
          </w:p>
        </w:tc>
        <w:tc>
          <w:tcPr>
            <w:tcW w:w="2835" w:type="dxa"/>
            <w:tcBorders>
              <w:top w:val="single" w:sz="8" w:space="0" w:color="auto"/>
              <w:left w:val="nil"/>
              <w:bottom w:val="single" w:sz="8" w:space="0" w:color="auto"/>
              <w:right w:val="single" w:sz="8" w:space="0" w:color="auto"/>
            </w:tcBorders>
            <w:shd w:val="clear" w:color="auto" w:fill="auto"/>
            <w:vAlign w:val="center"/>
          </w:tcPr>
          <w:p w14:paraId="1D229338"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t>/Wpisać: spełnia lub nie spełnia/</w:t>
            </w:r>
          </w:p>
        </w:tc>
      </w:tr>
      <w:tr w:rsidR="009B1D89" w:rsidRPr="00721A50" w14:paraId="0C11CC8E"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2BB498DF"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595F2E" w14:textId="77777777" w:rsidR="009B1D89" w:rsidRPr="00036EAC" w:rsidRDefault="009B1D89" w:rsidP="00496B1A">
            <w:pPr>
              <w:rPr>
                <w:rFonts w:asciiTheme="minorHAnsi" w:hAnsiTheme="minorHAnsi" w:cstheme="minorHAnsi"/>
                <w:sz w:val="20"/>
                <w:szCs w:val="20"/>
              </w:rPr>
            </w:pPr>
            <w:r w:rsidRPr="00036EAC">
              <w:rPr>
                <w:rFonts w:asciiTheme="minorHAnsi" w:hAnsiTheme="minorHAnsi" w:cstheme="minorHAnsi"/>
                <w:sz w:val="20"/>
                <w:szCs w:val="20"/>
              </w:rPr>
              <w:t>Urządzenie musi być rozwiązaniem kompletnym, appliancem sprzętowym pochodzącym od jednego producenta. Zamawiający nie dopuszcza stosowania rozwiązań typu gateway. Urządzenie musi być oficjalnie dostępne w ofercie producenta przed ukazaniem się niniejszego postepowania.</w:t>
            </w:r>
          </w:p>
        </w:tc>
        <w:tc>
          <w:tcPr>
            <w:tcW w:w="2835" w:type="dxa"/>
            <w:tcBorders>
              <w:top w:val="single" w:sz="8" w:space="0" w:color="auto"/>
              <w:left w:val="nil"/>
              <w:bottom w:val="single" w:sz="8" w:space="0" w:color="auto"/>
              <w:right w:val="single" w:sz="8" w:space="0" w:color="auto"/>
            </w:tcBorders>
            <w:shd w:val="clear" w:color="auto" w:fill="auto"/>
            <w:vAlign w:val="center"/>
          </w:tcPr>
          <w:p w14:paraId="3918EB90"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t>/Wpisać: spełnia lub nie spełnia/</w:t>
            </w:r>
          </w:p>
        </w:tc>
      </w:tr>
      <w:tr w:rsidR="009B1D89" w:rsidRPr="00721A50" w14:paraId="20DCBFD2" w14:textId="77777777" w:rsidTr="009B1D89">
        <w:trPr>
          <w:trHeight w:val="152"/>
        </w:trPr>
        <w:tc>
          <w:tcPr>
            <w:tcW w:w="529" w:type="dxa"/>
            <w:tcBorders>
              <w:top w:val="single" w:sz="8" w:space="0" w:color="auto"/>
              <w:left w:val="single" w:sz="8" w:space="0" w:color="auto"/>
              <w:bottom w:val="single" w:sz="8" w:space="0" w:color="auto"/>
              <w:right w:val="single" w:sz="8" w:space="0" w:color="auto"/>
            </w:tcBorders>
            <w:shd w:val="clear" w:color="auto" w:fill="auto"/>
            <w:vAlign w:val="center"/>
          </w:tcPr>
          <w:p w14:paraId="21E123E0" w14:textId="77777777" w:rsidR="009B1D89" w:rsidRPr="00036EAC" w:rsidRDefault="009B1D89" w:rsidP="006C2D5E">
            <w:pPr>
              <w:pStyle w:val="Akapitzlist"/>
              <w:numPr>
                <w:ilvl w:val="0"/>
                <w:numId w:val="25"/>
              </w:numPr>
              <w:jc w:val="center"/>
              <w:rPr>
                <w:rFonts w:asciiTheme="minorHAnsi" w:hAnsiTheme="minorHAnsi" w:cstheme="minorHAnsi"/>
                <w:b/>
                <w:bCs/>
                <w:color w:val="000000"/>
                <w:sz w:val="20"/>
                <w:szCs w:val="20"/>
              </w:rPr>
            </w:pPr>
          </w:p>
        </w:tc>
        <w:tc>
          <w:tcPr>
            <w:tcW w:w="8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2A1C5E" w14:textId="77777777" w:rsidR="009B1D89" w:rsidRPr="00036EAC" w:rsidRDefault="009B1D89" w:rsidP="00496B1A">
            <w:pPr>
              <w:rPr>
                <w:rFonts w:asciiTheme="minorHAnsi" w:hAnsiTheme="minorHAnsi" w:cstheme="minorHAnsi"/>
                <w:sz w:val="20"/>
                <w:szCs w:val="20"/>
              </w:rPr>
            </w:pPr>
            <w:r w:rsidRPr="00036EAC">
              <w:rPr>
                <w:rFonts w:asciiTheme="minorHAnsi" w:hAnsiTheme="minorHAnsi" w:cstheme="minorHAnsi"/>
                <w:sz w:val="20"/>
                <w:szCs w:val="20"/>
              </w:rPr>
              <w:t xml:space="preserve">Wymagane wsparcie realizowane przez producenta na okres min. 5 lat w trybie 7x24 NBD, gwarantujące dostęp do najnowszych wersji oprogramowania sprzętowego. </w:t>
            </w:r>
          </w:p>
        </w:tc>
        <w:tc>
          <w:tcPr>
            <w:tcW w:w="2835" w:type="dxa"/>
            <w:tcBorders>
              <w:top w:val="single" w:sz="8" w:space="0" w:color="auto"/>
              <w:left w:val="nil"/>
              <w:bottom w:val="single" w:sz="8" w:space="0" w:color="auto"/>
              <w:right w:val="single" w:sz="8" w:space="0" w:color="auto"/>
            </w:tcBorders>
            <w:shd w:val="clear" w:color="auto" w:fill="auto"/>
            <w:vAlign w:val="center"/>
          </w:tcPr>
          <w:p w14:paraId="30CF6EDC" w14:textId="77777777" w:rsidR="009B1D89" w:rsidRPr="00036EAC" w:rsidRDefault="009B1D89" w:rsidP="00496B1A">
            <w:pPr>
              <w:jc w:val="center"/>
              <w:rPr>
                <w:rFonts w:asciiTheme="minorHAnsi" w:hAnsiTheme="minorHAnsi" w:cstheme="minorHAnsi"/>
                <w:sz w:val="20"/>
                <w:szCs w:val="20"/>
              </w:rPr>
            </w:pPr>
            <w:r w:rsidRPr="00036EAC">
              <w:rPr>
                <w:rFonts w:asciiTheme="minorHAnsi" w:hAnsiTheme="minorHAnsi" w:cstheme="minorHAnsi"/>
                <w:sz w:val="20"/>
                <w:szCs w:val="20"/>
              </w:rPr>
              <w:t>/Wpisać: spełnia lub nie spełnia/</w:t>
            </w:r>
          </w:p>
        </w:tc>
      </w:tr>
    </w:tbl>
    <w:p w14:paraId="4B79B257" w14:textId="77777777" w:rsidR="009B1D89" w:rsidRDefault="009B1D89" w:rsidP="00AF471B">
      <w:pPr>
        <w:pStyle w:val="Akapitzlist"/>
        <w:spacing w:after="160" w:line="480" w:lineRule="auto"/>
        <w:ind w:left="0"/>
        <w:rPr>
          <w:b/>
        </w:rPr>
      </w:pPr>
    </w:p>
    <w:p w14:paraId="5D062010" w14:textId="5ECC1629" w:rsidR="002E72E0" w:rsidRDefault="00A33CD6" w:rsidP="002E72E0">
      <w:pPr>
        <w:pStyle w:val="Nagwek1"/>
      </w:pPr>
      <w:r>
        <w:t>System Backupu  poczty:</w:t>
      </w:r>
    </w:p>
    <w:tbl>
      <w:tblPr>
        <w:tblW w:w="1304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2693"/>
        <w:gridCol w:w="6951"/>
        <w:gridCol w:w="2693"/>
      </w:tblGrid>
      <w:tr w:rsidR="002E72E0" w:rsidRPr="00277271" w14:paraId="7B6EFCCF" w14:textId="77777777" w:rsidTr="002E72E0">
        <w:trPr>
          <w:trHeight w:val="665"/>
        </w:trPr>
        <w:tc>
          <w:tcPr>
            <w:tcW w:w="709" w:type="dxa"/>
            <w:shd w:val="clear" w:color="auto" w:fill="BFBFBF" w:themeFill="background1" w:themeFillShade="BF"/>
            <w:vAlign w:val="center"/>
          </w:tcPr>
          <w:p w14:paraId="7C36B7C8" w14:textId="77777777" w:rsidR="002E72E0" w:rsidRPr="00277271" w:rsidRDefault="002E72E0" w:rsidP="00A037EF">
            <w:pPr>
              <w:jc w:val="center"/>
              <w:rPr>
                <w:rFonts w:asciiTheme="minorHAnsi" w:hAnsiTheme="minorHAnsi" w:cstheme="minorHAnsi"/>
                <w:b/>
                <w:bCs/>
                <w:sz w:val="20"/>
                <w:szCs w:val="20"/>
              </w:rPr>
            </w:pPr>
            <w:r w:rsidRPr="00277271">
              <w:rPr>
                <w:rFonts w:asciiTheme="minorHAnsi" w:hAnsiTheme="minorHAnsi" w:cstheme="minorHAnsi"/>
                <w:b/>
                <w:bCs/>
                <w:sz w:val="20"/>
                <w:szCs w:val="20"/>
              </w:rPr>
              <w:t>Lp.</w:t>
            </w:r>
          </w:p>
        </w:tc>
        <w:tc>
          <w:tcPr>
            <w:tcW w:w="2693" w:type="dxa"/>
            <w:shd w:val="clear" w:color="auto" w:fill="BFBFBF" w:themeFill="background1" w:themeFillShade="BF"/>
            <w:tcMar>
              <w:top w:w="0" w:type="dxa"/>
              <w:left w:w="108" w:type="dxa"/>
              <w:bottom w:w="0" w:type="dxa"/>
              <w:right w:w="108" w:type="dxa"/>
            </w:tcMar>
            <w:vAlign w:val="center"/>
            <w:hideMark/>
          </w:tcPr>
          <w:p w14:paraId="5A35615A" w14:textId="77777777" w:rsidR="002E72E0" w:rsidRPr="00277271" w:rsidRDefault="002E72E0" w:rsidP="00A037EF">
            <w:pPr>
              <w:jc w:val="center"/>
              <w:rPr>
                <w:rFonts w:asciiTheme="minorHAnsi" w:hAnsiTheme="minorHAnsi" w:cstheme="minorHAnsi"/>
                <w:b/>
                <w:bCs/>
                <w:sz w:val="20"/>
                <w:szCs w:val="20"/>
              </w:rPr>
            </w:pPr>
            <w:r w:rsidRPr="00277271">
              <w:rPr>
                <w:rFonts w:asciiTheme="minorHAnsi" w:hAnsiTheme="minorHAnsi" w:cstheme="minorHAnsi"/>
                <w:b/>
                <w:bCs/>
                <w:sz w:val="20"/>
                <w:szCs w:val="20"/>
              </w:rPr>
              <w:t>Parametr</w:t>
            </w:r>
          </w:p>
        </w:tc>
        <w:tc>
          <w:tcPr>
            <w:tcW w:w="6951" w:type="dxa"/>
            <w:shd w:val="clear" w:color="auto" w:fill="BFBFBF" w:themeFill="background1" w:themeFillShade="BF"/>
            <w:tcMar>
              <w:top w:w="0" w:type="dxa"/>
              <w:left w:w="108" w:type="dxa"/>
              <w:bottom w:w="0" w:type="dxa"/>
              <w:right w:w="108" w:type="dxa"/>
            </w:tcMar>
            <w:vAlign w:val="center"/>
            <w:hideMark/>
          </w:tcPr>
          <w:p w14:paraId="4CE49089" w14:textId="77777777" w:rsidR="002E72E0" w:rsidRPr="00277271" w:rsidRDefault="002E72E0" w:rsidP="00A037EF">
            <w:pPr>
              <w:jc w:val="center"/>
              <w:rPr>
                <w:rFonts w:asciiTheme="minorHAnsi" w:hAnsiTheme="minorHAnsi" w:cstheme="minorHAnsi"/>
                <w:b/>
                <w:bCs/>
                <w:sz w:val="20"/>
                <w:szCs w:val="20"/>
              </w:rPr>
            </w:pPr>
            <w:r w:rsidRPr="00277271">
              <w:rPr>
                <w:rFonts w:asciiTheme="minorHAnsi" w:hAnsiTheme="minorHAnsi" w:cstheme="minorHAnsi"/>
                <w:b/>
                <w:bCs/>
                <w:sz w:val="20"/>
                <w:szCs w:val="20"/>
              </w:rPr>
              <w:t>Wymagane parametry minimalne</w:t>
            </w:r>
          </w:p>
        </w:tc>
        <w:tc>
          <w:tcPr>
            <w:tcW w:w="2693" w:type="dxa"/>
            <w:shd w:val="clear" w:color="auto" w:fill="BFBFBF" w:themeFill="background1" w:themeFillShade="BF"/>
            <w:tcMar>
              <w:top w:w="0" w:type="dxa"/>
              <w:left w:w="108" w:type="dxa"/>
              <w:bottom w:w="0" w:type="dxa"/>
              <w:right w:w="108" w:type="dxa"/>
            </w:tcMar>
            <w:vAlign w:val="center"/>
          </w:tcPr>
          <w:p w14:paraId="7789C59D" w14:textId="099F74F7" w:rsidR="002E72E0" w:rsidRPr="00277271" w:rsidRDefault="002E72E0" w:rsidP="00A037EF">
            <w:pPr>
              <w:jc w:val="center"/>
              <w:rPr>
                <w:rFonts w:asciiTheme="minorHAnsi" w:hAnsiTheme="minorHAnsi" w:cstheme="minorHAnsi"/>
                <w:b/>
                <w:bCs/>
                <w:sz w:val="20"/>
                <w:szCs w:val="20"/>
              </w:rPr>
            </w:pPr>
            <w:r>
              <w:rPr>
                <w:rFonts w:asciiTheme="minorHAnsi" w:hAnsiTheme="minorHAnsi" w:cstheme="minorHAnsi"/>
                <w:b/>
                <w:bCs/>
                <w:sz w:val="20"/>
                <w:szCs w:val="20"/>
              </w:rPr>
              <w:t>Spełnia TAK/NIE</w:t>
            </w:r>
          </w:p>
        </w:tc>
      </w:tr>
      <w:tr w:rsidR="002E72E0" w14:paraId="54AFAF8A" w14:textId="77777777" w:rsidTr="002E72E0">
        <w:tc>
          <w:tcPr>
            <w:tcW w:w="709" w:type="dxa"/>
            <w:vAlign w:val="center"/>
          </w:tcPr>
          <w:p w14:paraId="6BE59D3D" w14:textId="77777777" w:rsidR="002E72E0" w:rsidRPr="002E485D" w:rsidRDefault="002E72E0" w:rsidP="006C2D5E">
            <w:pPr>
              <w:pStyle w:val="Akapitzlist"/>
              <w:numPr>
                <w:ilvl w:val="0"/>
                <w:numId w:val="1"/>
              </w:numPr>
              <w:ind w:right="-491"/>
              <w:jc w:val="center"/>
              <w:rPr>
                <w:rFonts w:asciiTheme="minorHAnsi" w:hAnsiTheme="minorHAnsi" w:cstheme="minorHAnsi"/>
                <w:b/>
                <w:bCs/>
                <w:sz w:val="20"/>
                <w:szCs w:val="20"/>
              </w:rPr>
            </w:pPr>
          </w:p>
        </w:tc>
        <w:tc>
          <w:tcPr>
            <w:tcW w:w="2693" w:type="dxa"/>
            <w:tcMar>
              <w:top w:w="0" w:type="dxa"/>
              <w:left w:w="70" w:type="dxa"/>
              <w:bottom w:w="0" w:type="dxa"/>
              <w:right w:w="70" w:type="dxa"/>
            </w:tcMar>
            <w:vAlign w:val="center"/>
            <w:hideMark/>
          </w:tcPr>
          <w:p w14:paraId="62CE19BB" w14:textId="77777777" w:rsidR="002E72E0" w:rsidRPr="00456E71" w:rsidRDefault="002E72E0" w:rsidP="00A037EF">
            <w:pPr>
              <w:rPr>
                <w:b/>
                <w:bCs/>
                <w:sz w:val="20"/>
                <w:szCs w:val="20"/>
              </w:rPr>
            </w:pPr>
            <w:r w:rsidRPr="00456E71">
              <w:rPr>
                <w:b/>
                <w:bCs/>
                <w:sz w:val="20"/>
                <w:szCs w:val="20"/>
              </w:rPr>
              <w:t>Licencjonowanie</w:t>
            </w:r>
          </w:p>
        </w:tc>
        <w:tc>
          <w:tcPr>
            <w:tcW w:w="6951" w:type="dxa"/>
            <w:tcMar>
              <w:top w:w="0" w:type="dxa"/>
              <w:left w:w="70" w:type="dxa"/>
              <w:bottom w:w="0" w:type="dxa"/>
              <w:right w:w="70" w:type="dxa"/>
            </w:tcMar>
            <w:vAlign w:val="center"/>
          </w:tcPr>
          <w:p w14:paraId="17BDFC6B" w14:textId="3C9DA973" w:rsidR="002E72E0" w:rsidRPr="00456E71" w:rsidRDefault="002E72E0" w:rsidP="006C2D5E">
            <w:pPr>
              <w:pStyle w:val="Akapitzlist"/>
              <w:numPr>
                <w:ilvl w:val="0"/>
                <w:numId w:val="29"/>
              </w:numPr>
              <w:ind w:left="506" w:hanging="425"/>
              <w:rPr>
                <w:color w:val="000000"/>
                <w:sz w:val="20"/>
                <w:szCs w:val="20"/>
              </w:rPr>
            </w:pPr>
            <w:r w:rsidRPr="00456E71">
              <w:rPr>
                <w:color w:val="000000"/>
                <w:sz w:val="20"/>
                <w:szCs w:val="20"/>
              </w:rPr>
              <w:t xml:space="preserve">Oprogramowanie musi zapewnić wykonywanie kopii zapasowych dla minimum </w:t>
            </w:r>
            <w:r w:rsidRPr="00DE030E">
              <w:rPr>
                <w:color w:val="000000"/>
                <w:sz w:val="20"/>
                <w:szCs w:val="20"/>
              </w:rPr>
              <w:t>5 maszyn wirtualnych.</w:t>
            </w:r>
          </w:p>
          <w:p w14:paraId="6E895468" w14:textId="77777777" w:rsidR="002E72E0" w:rsidRPr="00456E71" w:rsidRDefault="002E72E0" w:rsidP="006C2D5E">
            <w:pPr>
              <w:pStyle w:val="Akapitzlist"/>
              <w:numPr>
                <w:ilvl w:val="0"/>
                <w:numId w:val="29"/>
              </w:numPr>
              <w:ind w:left="506" w:hanging="425"/>
              <w:rPr>
                <w:color w:val="000000"/>
                <w:sz w:val="20"/>
                <w:szCs w:val="20"/>
              </w:rPr>
            </w:pPr>
            <w:r w:rsidRPr="00456E71">
              <w:rPr>
                <w:color w:val="000000"/>
                <w:sz w:val="20"/>
                <w:szCs w:val="20"/>
              </w:rPr>
              <w:t>Oprogramowanie musi być objęte tzw. licencją wieczystą – jej zakup musi umożliwić korzystanie Zamawiającemu z systemu wykonywania kopii zapasowych bez ograniczeń czasowych.</w:t>
            </w:r>
          </w:p>
          <w:p w14:paraId="25781B2F" w14:textId="77777777" w:rsidR="002E72E0" w:rsidRPr="00456E71" w:rsidRDefault="002E72E0" w:rsidP="006C2D5E">
            <w:pPr>
              <w:pStyle w:val="Akapitzlist"/>
              <w:numPr>
                <w:ilvl w:val="0"/>
                <w:numId w:val="29"/>
              </w:numPr>
              <w:ind w:left="506" w:hanging="425"/>
              <w:rPr>
                <w:color w:val="000000"/>
                <w:sz w:val="20"/>
                <w:szCs w:val="20"/>
              </w:rPr>
            </w:pPr>
            <w:r w:rsidRPr="00456E71">
              <w:rPr>
                <w:color w:val="000000"/>
                <w:sz w:val="20"/>
                <w:szCs w:val="20"/>
              </w:rPr>
              <w:t>Oprogramowanie musi zapewnić możliwość współpracy z biblioteką taśmową podłączoną bezpośrednio do serwera kopii zapasowych.</w:t>
            </w:r>
          </w:p>
          <w:p w14:paraId="0BB7A83A" w14:textId="77777777" w:rsidR="002E72E0" w:rsidRPr="00456E71" w:rsidRDefault="002E72E0" w:rsidP="006C2D5E">
            <w:pPr>
              <w:pStyle w:val="Akapitzlist"/>
              <w:numPr>
                <w:ilvl w:val="0"/>
                <w:numId w:val="29"/>
              </w:numPr>
              <w:ind w:left="506" w:hanging="425"/>
              <w:rPr>
                <w:color w:val="000000"/>
                <w:sz w:val="20"/>
                <w:szCs w:val="20"/>
              </w:rPr>
            </w:pPr>
            <w:r w:rsidRPr="00456E71">
              <w:rPr>
                <w:color w:val="000000"/>
                <w:sz w:val="20"/>
                <w:szCs w:val="20"/>
              </w:rPr>
              <w:t>Oprogramowanie musi zapewnić możliwość wykonywania kopii zapasowych online dla systemu baz danych Oracle, który posiada obecnie Zamawiający.</w:t>
            </w:r>
          </w:p>
          <w:p w14:paraId="1FBD7DDB" w14:textId="77777777" w:rsidR="002E72E0" w:rsidRPr="003D1C5D" w:rsidRDefault="002E72E0" w:rsidP="00A037EF">
            <w:pPr>
              <w:pStyle w:val="Akapitzlist"/>
              <w:ind w:left="0"/>
              <w:rPr>
                <w:color w:val="000000"/>
                <w:sz w:val="20"/>
                <w:szCs w:val="20"/>
              </w:rPr>
            </w:pPr>
          </w:p>
        </w:tc>
        <w:tc>
          <w:tcPr>
            <w:tcW w:w="2693" w:type="dxa"/>
            <w:tcMar>
              <w:top w:w="0" w:type="dxa"/>
              <w:left w:w="70" w:type="dxa"/>
              <w:bottom w:w="0" w:type="dxa"/>
              <w:right w:w="70" w:type="dxa"/>
            </w:tcMar>
          </w:tcPr>
          <w:p w14:paraId="43920AA8" w14:textId="77777777" w:rsidR="002E72E0" w:rsidRDefault="002E72E0" w:rsidP="00A037EF">
            <w:pPr>
              <w:rPr>
                <w:sz w:val="20"/>
                <w:szCs w:val="20"/>
              </w:rPr>
            </w:pPr>
          </w:p>
        </w:tc>
      </w:tr>
      <w:tr w:rsidR="002E72E0" w14:paraId="461AB62C" w14:textId="77777777" w:rsidTr="002E72E0">
        <w:tc>
          <w:tcPr>
            <w:tcW w:w="709" w:type="dxa"/>
            <w:vAlign w:val="center"/>
          </w:tcPr>
          <w:p w14:paraId="72EE192C" w14:textId="77777777" w:rsidR="002E72E0" w:rsidRPr="002E485D" w:rsidRDefault="002E72E0" w:rsidP="006C2D5E">
            <w:pPr>
              <w:pStyle w:val="Akapitzlist"/>
              <w:numPr>
                <w:ilvl w:val="0"/>
                <w:numId w:val="1"/>
              </w:numPr>
              <w:ind w:right="-491"/>
              <w:jc w:val="center"/>
              <w:rPr>
                <w:rFonts w:asciiTheme="minorHAnsi" w:hAnsiTheme="minorHAnsi" w:cstheme="minorHAnsi"/>
                <w:b/>
                <w:bCs/>
                <w:sz w:val="20"/>
                <w:szCs w:val="20"/>
              </w:rPr>
            </w:pPr>
          </w:p>
        </w:tc>
        <w:tc>
          <w:tcPr>
            <w:tcW w:w="2693" w:type="dxa"/>
            <w:tcMar>
              <w:top w:w="0" w:type="dxa"/>
              <w:left w:w="70" w:type="dxa"/>
              <w:bottom w:w="0" w:type="dxa"/>
              <w:right w:w="70" w:type="dxa"/>
            </w:tcMar>
            <w:vAlign w:val="center"/>
            <w:hideMark/>
          </w:tcPr>
          <w:p w14:paraId="3348973C" w14:textId="77777777" w:rsidR="002E72E0" w:rsidRDefault="002E72E0" w:rsidP="00A037EF">
            <w:pPr>
              <w:rPr>
                <w:b/>
                <w:bCs/>
                <w:sz w:val="20"/>
                <w:szCs w:val="20"/>
              </w:rPr>
            </w:pPr>
            <w:r w:rsidRPr="003F1932">
              <w:rPr>
                <w:b/>
                <w:bCs/>
                <w:sz w:val="20"/>
                <w:szCs w:val="20"/>
              </w:rPr>
              <w:t>Wymagania ogólne</w:t>
            </w:r>
          </w:p>
        </w:tc>
        <w:tc>
          <w:tcPr>
            <w:tcW w:w="6951" w:type="dxa"/>
            <w:tcMar>
              <w:top w:w="0" w:type="dxa"/>
              <w:left w:w="70" w:type="dxa"/>
              <w:bottom w:w="0" w:type="dxa"/>
              <w:right w:w="70" w:type="dxa"/>
            </w:tcMar>
            <w:vAlign w:val="center"/>
          </w:tcPr>
          <w:p w14:paraId="02DEA228" w14:textId="77777777" w:rsidR="002E72E0" w:rsidRPr="003D1C5D" w:rsidRDefault="002E72E0" w:rsidP="006C2D5E">
            <w:pPr>
              <w:pStyle w:val="Akapitzlist"/>
              <w:numPr>
                <w:ilvl w:val="0"/>
                <w:numId w:val="30"/>
              </w:numPr>
              <w:ind w:left="506" w:hanging="425"/>
              <w:rPr>
                <w:color w:val="000000"/>
                <w:sz w:val="20"/>
                <w:szCs w:val="20"/>
              </w:rPr>
            </w:pPr>
            <w:r w:rsidRPr="003D1C5D">
              <w:rPr>
                <w:color w:val="000000"/>
                <w:sz w:val="20"/>
                <w:szCs w:val="20"/>
              </w:rPr>
              <w:t>Oprogramowanie musi współpracować z infrastrukturą VMware w wersji 5.5, 6.0, 6.5, 6.7 and 7.0 oraz Microsoft Hyper-V 2008R2SP1, 2012, 2012 R2 i 2019. Wszystkie funkcjonalności w</w:t>
            </w:r>
            <w:r>
              <w:rPr>
                <w:color w:val="000000"/>
                <w:sz w:val="20"/>
                <w:szCs w:val="20"/>
              </w:rPr>
              <w:t> </w:t>
            </w:r>
            <w:r w:rsidRPr="003D1C5D">
              <w:rPr>
                <w:color w:val="000000"/>
                <w:sz w:val="20"/>
                <w:szCs w:val="20"/>
              </w:rPr>
              <w:t xml:space="preserve">specyfikacji muszą być dostępne na </w:t>
            </w:r>
            <w:r w:rsidRPr="003D1C5D">
              <w:rPr>
                <w:color w:val="000000"/>
                <w:sz w:val="20"/>
                <w:szCs w:val="20"/>
              </w:rPr>
              <w:lastRenderedPageBreak/>
              <w:t>wszystkich wspieranych platformach wirtualizacyjnych, chyba, że wyszczególniono inaczej</w:t>
            </w:r>
            <w:r>
              <w:rPr>
                <w:color w:val="000000"/>
                <w:sz w:val="20"/>
                <w:szCs w:val="20"/>
              </w:rPr>
              <w:t>.</w:t>
            </w:r>
          </w:p>
          <w:p w14:paraId="31FF8557" w14:textId="77777777" w:rsidR="002E72E0" w:rsidRPr="003D1C5D" w:rsidRDefault="002E72E0" w:rsidP="006C2D5E">
            <w:pPr>
              <w:pStyle w:val="Akapitzlist"/>
              <w:numPr>
                <w:ilvl w:val="0"/>
                <w:numId w:val="30"/>
              </w:numPr>
              <w:ind w:left="506" w:hanging="425"/>
              <w:rPr>
                <w:color w:val="000000"/>
                <w:sz w:val="20"/>
                <w:szCs w:val="20"/>
              </w:rPr>
            </w:pPr>
            <w:r w:rsidRPr="003D1C5D">
              <w:rPr>
                <w:color w:val="000000"/>
                <w:sz w:val="20"/>
                <w:szCs w:val="20"/>
              </w:rPr>
              <w:t>Oprogramowanie musi współpracować z hostami zarządzanymi przez VMware vCenter oraz pojedynczymi hostami.</w:t>
            </w:r>
          </w:p>
          <w:p w14:paraId="32AB25E9" w14:textId="77777777" w:rsidR="002E72E0" w:rsidRPr="003D1C5D" w:rsidRDefault="002E72E0" w:rsidP="006C2D5E">
            <w:pPr>
              <w:pStyle w:val="Akapitzlist"/>
              <w:numPr>
                <w:ilvl w:val="0"/>
                <w:numId w:val="30"/>
              </w:numPr>
              <w:ind w:left="506" w:hanging="425"/>
              <w:rPr>
                <w:color w:val="000000"/>
                <w:sz w:val="20"/>
                <w:szCs w:val="20"/>
              </w:rPr>
            </w:pPr>
            <w:r w:rsidRPr="003D1C5D">
              <w:rPr>
                <w:color w:val="000000"/>
                <w:sz w:val="20"/>
                <w:szCs w:val="20"/>
              </w:rPr>
              <w:t>Oprogramowanie musi współpracować z hostami zarządzanymi przez System Center Virtual Machine Man</w:t>
            </w:r>
            <w:r>
              <w:rPr>
                <w:color w:val="000000"/>
                <w:sz w:val="20"/>
                <w:szCs w:val="20"/>
              </w:rPr>
              <w:t>a</w:t>
            </w:r>
            <w:r w:rsidRPr="003D1C5D">
              <w:rPr>
                <w:color w:val="000000"/>
                <w:sz w:val="20"/>
                <w:szCs w:val="20"/>
              </w:rPr>
              <w:t>ger, klastrami hostów oraz pojedynczymi hostami.</w:t>
            </w:r>
          </w:p>
          <w:p w14:paraId="6ADA3B2D" w14:textId="77777777" w:rsidR="002E72E0" w:rsidRDefault="002E72E0" w:rsidP="006C2D5E">
            <w:pPr>
              <w:pStyle w:val="Akapitzlist"/>
              <w:numPr>
                <w:ilvl w:val="0"/>
                <w:numId w:val="30"/>
              </w:numPr>
              <w:ind w:left="506" w:hanging="425"/>
              <w:rPr>
                <w:color w:val="000000"/>
                <w:sz w:val="20"/>
                <w:szCs w:val="20"/>
              </w:rPr>
            </w:pPr>
            <w:r w:rsidRPr="003D1C5D">
              <w:rPr>
                <w:color w:val="000000"/>
                <w:sz w:val="20"/>
                <w:szCs w:val="20"/>
              </w:rPr>
              <w:t>Oprogramowanie musi zapewniać tworzenie kopii zapasowych z sieciowych urządzeń plikowych NAS opartych o SMB, CIFS i/lub NFS oraz bezpośrednio z serwerów plikowych opartych o Windows i Linux.</w:t>
            </w:r>
          </w:p>
          <w:p w14:paraId="511D1DE4" w14:textId="77777777" w:rsidR="002E72E0" w:rsidRPr="005770E5" w:rsidRDefault="002E72E0" w:rsidP="00A037EF">
            <w:pPr>
              <w:ind w:left="81"/>
              <w:rPr>
                <w:color w:val="000000"/>
                <w:sz w:val="20"/>
                <w:szCs w:val="20"/>
              </w:rPr>
            </w:pPr>
          </w:p>
        </w:tc>
        <w:tc>
          <w:tcPr>
            <w:tcW w:w="2693" w:type="dxa"/>
            <w:tcMar>
              <w:top w:w="0" w:type="dxa"/>
              <w:left w:w="70" w:type="dxa"/>
              <w:bottom w:w="0" w:type="dxa"/>
              <w:right w:w="70" w:type="dxa"/>
            </w:tcMar>
          </w:tcPr>
          <w:p w14:paraId="65108712" w14:textId="77777777" w:rsidR="002E72E0" w:rsidRDefault="002E72E0" w:rsidP="00A037EF">
            <w:pPr>
              <w:rPr>
                <w:sz w:val="20"/>
                <w:szCs w:val="20"/>
              </w:rPr>
            </w:pPr>
          </w:p>
        </w:tc>
      </w:tr>
      <w:tr w:rsidR="002E72E0" w14:paraId="437772F5" w14:textId="77777777" w:rsidTr="002E72E0">
        <w:tc>
          <w:tcPr>
            <w:tcW w:w="709" w:type="dxa"/>
            <w:vAlign w:val="center"/>
          </w:tcPr>
          <w:p w14:paraId="09CBA0C3" w14:textId="77777777" w:rsidR="002E72E0" w:rsidRPr="002E485D" w:rsidRDefault="002E72E0" w:rsidP="006C2D5E">
            <w:pPr>
              <w:pStyle w:val="Akapitzlist"/>
              <w:numPr>
                <w:ilvl w:val="0"/>
                <w:numId w:val="1"/>
              </w:numPr>
              <w:ind w:right="-491"/>
              <w:jc w:val="center"/>
              <w:rPr>
                <w:rFonts w:asciiTheme="minorHAnsi" w:hAnsiTheme="minorHAnsi" w:cstheme="minorHAnsi"/>
                <w:b/>
                <w:bCs/>
                <w:sz w:val="20"/>
                <w:szCs w:val="20"/>
              </w:rPr>
            </w:pPr>
          </w:p>
        </w:tc>
        <w:tc>
          <w:tcPr>
            <w:tcW w:w="2693" w:type="dxa"/>
            <w:tcMar>
              <w:top w:w="0" w:type="dxa"/>
              <w:left w:w="70" w:type="dxa"/>
              <w:bottom w:w="0" w:type="dxa"/>
              <w:right w:w="70" w:type="dxa"/>
            </w:tcMar>
            <w:vAlign w:val="center"/>
          </w:tcPr>
          <w:p w14:paraId="63E30618" w14:textId="77777777" w:rsidR="002E72E0" w:rsidRPr="003F1932" w:rsidRDefault="002E72E0" w:rsidP="00A037EF">
            <w:pPr>
              <w:rPr>
                <w:b/>
                <w:bCs/>
                <w:sz w:val="20"/>
                <w:szCs w:val="20"/>
              </w:rPr>
            </w:pPr>
            <w:r w:rsidRPr="005B3D0C">
              <w:rPr>
                <w:b/>
                <w:bCs/>
                <w:sz w:val="20"/>
                <w:szCs w:val="20"/>
              </w:rPr>
              <w:t>Całkowite koszty posiadania</w:t>
            </w:r>
          </w:p>
        </w:tc>
        <w:tc>
          <w:tcPr>
            <w:tcW w:w="6951" w:type="dxa"/>
            <w:tcMar>
              <w:top w:w="0" w:type="dxa"/>
              <w:left w:w="70" w:type="dxa"/>
              <w:bottom w:w="0" w:type="dxa"/>
              <w:right w:w="70" w:type="dxa"/>
            </w:tcMar>
            <w:vAlign w:val="center"/>
          </w:tcPr>
          <w:p w14:paraId="176DBBD6" w14:textId="77777777" w:rsidR="002E72E0" w:rsidRPr="00046E26" w:rsidRDefault="002E72E0" w:rsidP="006C2D5E">
            <w:pPr>
              <w:pStyle w:val="Akapitzlist"/>
              <w:numPr>
                <w:ilvl w:val="0"/>
                <w:numId w:val="31"/>
              </w:numPr>
              <w:ind w:left="506" w:hanging="425"/>
              <w:rPr>
                <w:color w:val="000000"/>
                <w:sz w:val="20"/>
                <w:szCs w:val="20"/>
              </w:rPr>
            </w:pPr>
            <w:r w:rsidRPr="00046E26">
              <w:rPr>
                <w:color w:val="000000"/>
                <w:sz w:val="20"/>
                <w:szCs w:val="20"/>
              </w:rPr>
              <w:t>Oprogramowanie musi być niezależne sprzętowo i</w:t>
            </w:r>
            <w:r>
              <w:rPr>
                <w:color w:val="000000"/>
                <w:sz w:val="20"/>
                <w:szCs w:val="20"/>
              </w:rPr>
              <w:t> </w:t>
            </w:r>
            <w:r w:rsidRPr="00046E26">
              <w:rPr>
                <w:color w:val="000000"/>
                <w:sz w:val="20"/>
                <w:szCs w:val="20"/>
              </w:rPr>
              <w:t>umożliwiać wykorzystanie dowolnej platformy serwerowej i</w:t>
            </w:r>
            <w:r>
              <w:rPr>
                <w:color w:val="000000"/>
                <w:sz w:val="20"/>
                <w:szCs w:val="20"/>
              </w:rPr>
              <w:t> </w:t>
            </w:r>
            <w:r w:rsidRPr="00046E26">
              <w:rPr>
                <w:color w:val="000000"/>
                <w:sz w:val="20"/>
                <w:szCs w:val="20"/>
              </w:rPr>
              <w:t>dyskowej</w:t>
            </w:r>
          </w:p>
          <w:p w14:paraId="67CBB08B" w14:textId="77777777" w:rsidR="002E72E0" w:rsidRPr="00046E26" w:rsidRDefault="002E72E0" w:rsidP="006C2D5E">
            <w:pPr>
              <w:pStyle w:val="Akapitzlist"/>
              <w:numPr>
                <w:ilvl w:val="0"/>
                <w:numId w:val="31"/>
              </w:numPr>
              <w:ind w:left="506" w:hanging="425"/>
              <w:rPr>
                <w:color w:val="000000"/>
                <w:sz w:val="20"/>
                <w:szCs w:val="20"/>
              </w:rPr>
            </w:pPr>
            <w:r w:rsidRPr="00046E26">
              <w:rPr>
                <w:color w:val="000000"/>
                <w:sz w:val="20"/>
                <w:szCs w:val="20"/>
              </w:rPr>
              <w:t>Oprogramowanie musi tworzyć “samowystarczalne” archiwa do odzyskania których nie wymagana jest osobna baza danych z metadanymi deduplikowanych bloków</w:t>
            </w:r>
          </w:p>
          <w:p w14:paraId="0C40C05B" w14:textId="77777777" w:rsidR="002E72E0" w:rsidRPr="00046E26" w:rsidRDefault="002E72E0" w:rsidP="006C2D5E">
            <w:pPr>
              <w:pStyle w:val="Akapitzlist"/>
              <w:numPr>
                <w:ilvl w:val="0"/>
                <w:numId w:val="31"/>
              </w:numPr>
              <w:ind w:left="506" w:hanging="425"/>
              <w:rPr>
                <w:color w:val="000000"/>
                <w:sz w:val="20"/>
                <w:szCs w:val="20"/>
              </w:rPr>
            </w:pPr>
            <w:r w:rsidRPr="00046E26">
              <w:rPr>
                <w:color w:val="000000"/>
                <w:sz w:val="20"/>
                <w:szCs w:val="20"/>
              </w:rPr>
              <w:t xml:space="preserve"> Oprogramowanie musi pozwalać na tworzenie kopii zapasowych w trybach: Pełny, pełny syntetyczny, przyrostowy i</w:t>
            </w:r>
            <w:r>
              <w:rPr>
                <w:color w:val="000000"/>
                <w:sz w:val="20"/>
                <w:szCs w:val="20"/>
              </w:rPr>
              <w:t> </w:t>
            </w:r>
            <w:r w:rsidRPr="00046E26">
              <w:rPr>
                <w:color w:val="000000"/>
                <w:sz w:val="20"/>
                <w:szCs w:val="20"/>
              </w:rPr>
              <w:t xml:space="preserve">odwrotnie przyrostowy (tzw. </w:t>
            </w:r>
            <w:r w:rsidRPr="00F41076">
              <w:rPr>
                <w:i/>
                <w:iCs/>
                <w:color w:val="000000"/>
                <w:sz w:val="20"/>
                <w:szCs w:val="20"/>
              </w:rPr>
              <w:t>reverse-incremental</w:t>
            </w:r>
            <w:r w:rsidRPr="00046E26">
              <w:rPr>
                <w:color w:val="000000"/>
                <w:sz w:val="20"/>
                <w:szCs w:val="20"/>
              </w:rPr>
              <w:t>)</w:t>
            </w:r>
          </w:p>
          <w:p w14:paraId="2B202034" w14:textId="77777777" w:rsidR="002E72E0" w:rsidRPr="00046E26" w:rsidRDefault="002E72E0" w:rsidP="006C2D5E">
            <w:pPr>
              <w:pStyle w:val="Akapitzlist"/>
              <w:numPr>
                <w:ilvl w:val="0"/>
                <w:numId w:val="31"/>
              </w:numPr>
              <w:ind w:left="506" w:hanging="425"/>
              <w:rPr>
                <w:color w:val="000000"/>
                <w:sz w:val="20"/>
                <w:szCs w:val="20"/>
              </w:rPr>
            </w:pPr>
            <w:r w:rsidRPr="00046E26">
              <w:rPr>
                <w:color w:val="000000"/>
                <w:sz w:val="20"/>
                <w:szCs w:val="20"/>
              </w:rPr>
              <w:t>Oprogramowanie musi mieć mechanizmy deduplikacji i</w:t>
            </w:r>
            <w:r>
              <w:rPr>
                <w:color w:val="000000"/>
                <w:sz w:val="20"/>
                <w:szCs w:val="20"/>
              </w:rPr>
              <w:t> </w:t>
            </w:r>
            <w:r w:rsidRPr="00046E26">
              <w:rPr>
                <w:color w:val="000000"/>
                <w:sz w:val="20"/>
                <w:szCs w:val="20"/>
              </w:rPr>
              <w:t>kompresji w celu zmniejszenia wielkości archiwów. Włączenie tych mechanizmów nie może skutkować utratą jakichkolwiek funkcjonalności wymienionych w tej specyfikacji</w:t>
            </w:r>
          </w:p>
          <w:p w14:paraId="0A8026C3" w14:textId="77777777" w:rsidR="002E72E0" w:rsidRPr="00046E26" w:rsidRDefault="002E72E0" w:rsidP="006C2D5E">
            <w:pPr>
              <w:pStyle w:val="Akapitzlist"/>
              <w:numPr>
                <w:ilvl w:val="0"/>
                <w:numId w:val="31"/>
              </w:numPr>
              <w:ind w:left="506" w:hanging="425"/>
              <w:rPr>
                <w:color w:val="000000"/>
                <w:sz w:val="20"/>
                <w:szCs w:val="20"/>
              </w:rPr>
            </w:pPr>
            <w:r w:rsidRPr="00046E26">
              <w:rPr>
                <w:color w:val="000000"/>
                <w:sz w:val="20"/>
                <w:szCs w:val="20"/>
              </w:rPr>
              <w:t>Oprogramowanie nie może przechowywać danych o</w:t>
            </w:r>
            <w:r>
              <w:rPr>
                <w:color w:val="000000"/>
                <w:sz w:val="20"/>
                <w:szCs w:val="20"/>
              </w:rPr>
              <w:t> </w:t>
            </w:r>
            <w:r w:rsidRPr="00046E26">
              <w:rPr>
                <w:color w:val="000000"/>
                <w:sz w:val="20"/>
                <w:szCs w:val="20"/>
              </w:rPr>
              <w:t>deduplikacji w centralnej bazie. Utrata bazy danych używanej przez oprogramowanie nie może prowadzić do utraty możliwości odtworzenia backupu. Metadane deduplikacji muszą być przechowywane w plikach backupu.</w:t>
            </w:r>
          </w:p>
          <w:p w14:paraId="715BBF55" w14:textId="77777777" w:rsidR="002E72E0" w:rsidRPr="00046E26" w:rsidRDefault="002E72E0" w:rsidP="006C2D5E">
            <w:pPr>
              <w:pStyle w:val="Akapitzlist"/>
              <w:numPr>
                <w:ilvl w:val="0"/>
                <w:numId w:val="31"/>
              </w:numPr>
              <w:ind w:left="506" w:hanging="425"/>
              <w:rPr>
                <w:color w:val="000000"/>
                <w:sz w:val="20"/>
                <w:szCs w:val="20"/>
              </w:rPr>
            </w:pPr>
            <w:r w:rsidRPr="00046E26">
              <w:rPr>
                <w:color w:val="000000"/>
                <w:sz w:val="20"/>
                <w:szCs w:val="20"/>
              </w:rPr>
              <w:t>Oprogramowanie musi zapewniać warstwę abstrakcji nad poszczególnymi urządzeniami pamięci masowej, pozwalając utworzyć jedną wirtualną pulę pamięci na kopie zapasowe. Wymagane jest wsparcie dla nieograniczonej liczby pamięci masowych to takiej puli.</w:t>
            </w:r>
          </w:p>
          <w:p w14:paraId="67C81E6E" w14:textId="77777777" w:rsidR="002E72E0" w:rsidRPr="00046E26" w:rsidRDefault="002E72E0" w:rsidP="006C2D5E">
            <w:pPr>
              <w:pStyle w:val="Akapitzlist"/>
              <w:numPr>
                <w:ilvl w:val="0"/>
                <w:numId w:val="31"/>
              </w:numPr>
              <w:ind w:left="506" w:hanging="425"/>
              <w:rPr>
                <w:color w:val="000000"/>
                <w:sz w:val="20"/>
                <w:szCs w:val="20"/>
              </w:rPr>
            </w:pPr>
            <w:r w:rsidRPr="00046E26">
              <w:rPr>
                <w:color w:val="000000"/>
                <w:sz w:val="20"/>
                <w:szCs w:val="20"/>
              </w:rPr>
              <w:t>Oprogramowanie musi pozwalać na rozszerzenie lokalnej przestrzeni backupowej poprzez integrację z Microsoft Azure Blob, Amazon S3 oraz z innymi kompatybilnymi z S3 macierzami obiektowymi. Proces migracji danych powinien być zautomatyzowany. Jedynie unikalne bloki mogą być przesyłane w</w:t>
            </w:r>
            <w:r>
              <w:rPr>
                <w:color w:val="000000"/>
                <w:sz w:val="20"/>
                <w:szCs w:val="20"/>
              </w:rPr>
              <w:t> </w:t>
            </w:r>
            <w:r w:rsidRPr="00046E26">
              <w:rPr>
                <w:color w:val="000000"/>
                <w:sz w:val="20"/>
                <w:szCs w:val="20"/>
              </w:rPr>
              <w:t>celu oszczędności pasma oraz przestrzeni na przechowywane dane. Funkcjonalność ta nie może mieć wpływu na możliwości odtwarzania danych.</w:t>
            </w:r>
          </w:p>
          <w:p w14:paraId="03445A3A" w14:textId="77777777" w:rsidR="002E72E0" w:rsidRPr="00046E26" w:rsidRDefault="002E72E0" w:rsidP="006C2D5E">
            <w:pPr>
              <w:pStyle w:val="Akapitzlist"/>
              <w:numPr>
                <w:ilvl w:val="0"/>
                <w:numId w:val="31"/>
              </w:numPr>
              <w:ind w:left="506" w:hanging="425"/>
              <w:rPr>
                <w:color w:val="000000"/>
                <w:sz w:val="20"/>
                <w:szCs w:val="20"/>
              </w:rPr>
            </w:pPr>
            <w:r w:rsidRPr="00046E26">
              <w:rPr>
                <w:color w:val="000000"/>
                <w:sz w:val="20"/>
                <w:szCs w:val="20"/>
              </w:rPr>
              <w:lastRenderedPageBreak/>
              <w:t xml:space="preserve">Oprogramowanie nie może instalować żadnych stałych agentów wymagających wdrożenia czy </w:t>
            </w:r>
            <w:r>
              <w:rPr>
                <w:color w:val="000000"/>
                <w:sz w:val="20"/>
                <w:szCs w:val="20"/>
              </w:rPr>
              <w:t>aktualizacji</w:t>
            </w:r>
            <w:r w:rsidRPr="00046E26">
              <w:rPr>
                <w:color w:val="000000"/>
                <w:sz w:val="20"/>
                <w:szCs w:val="20"/>
              </w:rPr>
              <w:t xml:space="preserve"> wewnątrz maszyny wirtualnej dla jakichkolwiek funkcjonalności backupu lub odtwarzania</w:t>
            </w:r>
          </w:p>
          <w:p w14:paraId="704604A3" w14:textId="77777777" w:rsidR="002E72E0" w:rsidRPr="00046E26" w:rsidRDefault="002E72E0" w:rsidP="006C2D5E">
            <w:pPr>
              <w:pStyle w:val="Akapitzlist"/>
              <w:numPr>
                <w:ilvl w:val="0"/>
                <w:numId w:val="31"/>
              </w:numPr>
              <w:ind w:left="506" w:hanging="425"/>
              <w:rPr>
                <w:color w:val="000000"/>
                <w:sz w:val="20"/>
                <w:szCs w:val="20"/>
              </w:rPr>
            </w:pPr>
            <w:r w:rsidRPr="00046E26">
              <w:rPr>
                <w:color w:val="000000"/>
                <w:sz w:val="20"/>
                <w:szCs w:val="20"/>
              </w:rPr>
              <w:t xml:space="preserve">Oprogramowanie musi mieć możliwość uruchamiania dowolnych skryptów przed i po zadaniu backupowym lub przed i po wykonaniu zadania </w:t>
            </w:r>
            <w:r>
              <w:rPr>
                <w:color w:val="000000"/>
                <w:sz w:val="20"/>
                <w:szCs w:val="20"/>
              </w:rPr>
              <w:t>kopii migawkowych</w:t>
            </w:r>
            <w:r w:rsidRPr="00046E26">
              <w:rPr>
                <w:color w:val="000000"/>
                <w:sz w:val="20"/>
                <w:szCs w:val="20"/>
              </w:rPr>
              <w:t>.</w:t>
            </w:r>
          </w:p>
          <w:p w14:paraId="492CC971" w14:textId="77777777" w:rsidR="002E72E0" w:rsidRPr="00046E26" w:rsidRDefault="002E72E0" w:rsidP="006C2D5E">
            <w:pPr>
              <w:pStyle w:val="Akapitzlist"/>
              <w:numPr>
                <w:ilvl w:val="0"/>
                <w:numId w:val="31"/>
              </w:numPr>
              <w:ind w:left="506" w:hanging="425"/>
              <w:rPr>
                <w:color w:val="000000"/>
                <w:sz w:val="20"/>
                <w:szCs w:val="20"/>
              </w:rPr>
            </w:pPr>
            <w:r w:rsidRPr="00046E26">
              <w:rPr>
                <w:color w:val="000000"/>
                <w:sz w:val="20"/>
                <w:szCs w:val="20"/>
              </w:rPr>
              <w:t>Oprogramowanie musi oferować portal samoobsługowy, umożliwiający odtwarzanie użytkownikom wirtualnych maszyn, obiektów MS Exchange i baz danych MS SQL oraz Oracle (w tym odtwarzanie point-in-time)</w:t>
            </w:r>
          </w:p>
          <w:p w14:paraId="5638D7EE" w14:textId="77777777" w:rsidR="002E72E0" w:rsidRPr="00046E26" w:rsidRDefault="002E72E0" w:rsidP="006C2D5E">
            <w:pPr>
              <w:pStyle w:val="Akapitzlist"/>
              <w:numPr>
                <w:ilvl w:val="0"/>
                <w:numId w:val="31"/>
              </w:numPr>
              <w:ind w:left="506" w:hanging="425"/>
              <w:rPr>
                <w:color w:val="000000"/>
                <w:sz w:val="20"/>
                <w:szCs w:val="20"/>
              </w:rPr>
            </w:pPr>
            <w:r w:rsidRPr="00046E26">
              <w:rPr>
                <w:color w:val="000000"/>
                <w:sz w:val="20"/>
                <w:szCs w:val="20"/>
              </w:rPr>
              <w:t>Oprogramowanie musi zapewniać możliwość delegacji uprawnień do odtwarzania na portalu</w:t>
            </w:r>
          </w:p>
          <w:p w14:paraId="5DC0A42B" w14:textId="77777777" w:rsidR="002E72E0" w:rsidRPr="00046E26" w:rsidRDefault="002E72E0" w:rsidP="006C2D5E">
            <w:pPr>
              <w:pStyle w:val="Akapitzlist"/>
              <w:numPr>
                <w:ilvl w:val="0"/>
                <w:numId w:val="31"/>
              </w:numPr>
              <w:ind w:left="506" w:hanging="425"/>
              <w:rPr>
                <w:color w:val="000000"/>
                <w:sz w:val="20"/>
                <w:szCs w:val="20"/>
              </w:rPr>
            </w:pPr>
            <w:r w:rsidRPr="00046E26">
              <w:rPr>
                <w:color w:val="000000"/>
                <w:sz w:val="20"/>
                <w:szCs w:val="20"/>
              </w:rPr>
              <w:t>Oprogramowanie musi mieć możliwość integracji z innymi systemami poprzez wbudowane RESTful API</w:t>
            </w:r>
          </w:p>
          <w:p w14:paraId="4266F63D" w14:textId="77777777" w:rsidR="002E72E0" w:rsidRPr="00046E26" w:rsidRDefault="002E72E0" w:rsidP="006C2D5E">
            <w:pPr>
              <w:pStyle w:val="Akapitzlist"/>
              <w:numPr>
                <w:ilvl w:val="0"/>
                <w:numId w:val="31"/>
              </w:numPr>
              <w:ind w:left="506" w:hanging="425"/>
              <w:rPr>
                <w:color w:val="000000"/>
                <w:sz w:val="20"/>
                <w:szCs w:val="20"/>
              </w:rPr>
            </w:pPr>
            <w:r w:rsidRPr="00046E26">
              <w:rPr>
                <w:color w:val="000000"/>
                <w:sz w:val="20"/>
                <w:szCs w:val="20"/>
              </w:rPr>
              <w:t>Oprogramowanie musi mieć wbudowane mechanizmy backupu konfiguracji w celu prostego odtworzenia systemu po całkowitej reinstalacji</w:t>
            </w:r>
          </w:p>
          <w:p w14:paraId="03015C3A" w14:textId="77777777" w:rsidR="002E72E0" w:rsidRPr="00046E26" w:rsidRDefault="002E72E0" w:rsidP="006C2D5E">
            <w:pPr>
              <w:pStyle w:val="Akapitzlist"/>
              <w:numPr>
                <w:ilvl w:val="0"/>
                <w:numId w:val="31"/>
              </w:numPr>
              <w:ind w:left="506" w:hanging="425"/>
              <w:rPr>
                <w:color w:val="000000"/>
                <w:sz w:val="20"/>
                <w:szCs w:val="20"/>
              </w:rPr>
            </w:pPr>
            <w:r w:rsidRPr="00046E26">
              <w:rPr>
                <w:color w:val="000000"/>
                <w:sz w:val="20"/>
                <w:szCs w:val="20"/>
              </w:rPr>
              <w:t>Oprogramowanie musi mieć wbudowane mechanizmy szyfrowania zarówno plików z backupami jak i transmisji sieciowej. Włączenie szyfrowania nie może skutkować utratą jakiejkolwiek funkcjonalności wymienionej w tej specyfikacji</w:t>
            </w:r>
          </w:p>
          <w:p w14:paraId="663BDD48" w14:textId="77777777" w:rsidR="002E72E0" w:rsidRPr="00046E26" w:rsidRDefault="002E72E0" w:rsidP="006C2D5E">
            <w:pPr>
              <w:pStyle w:val="Akapitzlist"/>
              <w:numPr>
                <w:ilvl w:val="0"/>
                <w:numId w:val="31"/>
              </w:numPr>
              <w:ind w:left="506" w:hanging="425"/>
              <w:rPr>
                <w:color w:val="000000"/>
                <w:sz w:val="20"/>
                <w:szCs w:val="20"/>
              </w:rPr>
            </w:pPr>
            <w:r w:rsidRPr="00046E26">
              <w:rPr>
                <w:color w:val="000000"/>
                <w:sz w:val="20"/>
                <w:szCs w:val="20"/>
              </w:rPr>
              <w:t>Oprogramowanie musi posiadać mechanizmy chroniące przed utratą hasła szyfrowania</w:t>
            </w:r>
          </w:p>
          <w:p w14:paraId="21A5068D" w14:textId="77777777" w:rsidR="002E72E0" w:rsidRPr="00046E26" w:rsidRDefault="002E72E0" w:rsidP="006C2D5E">
            <w:pPr>
              <w:pStyle w:val="Akapitzlist"/>
              <w:numPr>
                <w:ilvl w:val="0"/>
                <w:numId w:val="31"/>
              </w:numPr>
              <w:ind w:left="506" w:hanging="425"/>
              <w:rPr>
                <w:color w:val="000000"/>
                <w:sz w:val="20"/>
                <w:szCs w:val="20"/>
              </w:rPr>
            </w:pPr>
            <w:r w:rsidRPr="00046E26">
              <w:rPr>
                <w:color w:val="000000"/>
                <w:sz w:val="20"/>
                <w:szCs w:val="20"/>
              </w:rPr>
              <w:t>Oprogramowanie musi wspierać backup maszyn wirtualnych używających współdzielonych dysków VHDX na Hyper-V (shared VHDX)</w:t>
            </w:r>
          </w:p>
          <w:p w14:paraId="52F90F36" w14:textId="77777777" w:rsidR="002E72E0" w:rsidRDefault="002E72E0" w:rsidP="006C2D5E">
            <w:pPr>
              <w:pStyle w:val="Akapitzlist"/>
              <w:numPr>
                <w:ilvl w:val="0"/>
                <w:numId w:val="31"/>
              </w:numPr>
              <w:ind w:left="506" w:hanging="425"/>
              <w:rPr>
                <w:color w:val="000000"/>
                <w:sz w:val="20"/>
                <w:szCs w:val="20"/>
              </w:rPr>
            </w:pPr>
            <w:r w:rsidRPr="00046E26">
              <w:rPr>
                <w:color w:val="000000"/>
                <w:sz w:val="20"/>
                <w:szCs w:val="20"/>
              </w:rPr>
              <w:t>Oprogramowanie musi posiadać architekturę klient/serwer z</w:t>
            </w:r>
            <w:r>
              <w:rPr>
                <w:color w:val="000000"/>
                <w:sz w:val="20"/>
                <w:szCs w:val="20"/>
              </w:rPr>
              <w:t> </w:t>
            </w:r>
            <w:r w:rsidRPr="00046E26">
              <w:rPr>
                <w:color w:val="000000"/>
                <w:sz w:val="20"/>
                <w:szCs w:val="20"/>
              </w:rPr>
              <w:t>możliwością instalacji wielu instancji konsoli administracyjnych.</w:t>
            </w:r>
          </w:p>
          <w:p w14:paraId="37C9691A" w14:textId="77777777" w:rsidR="002E72E0" w:rsidRPr="00431E6F" w:rsidRDefault="002E72E0" w:rsidP="00A037EF">
            <w:pPr>
              <w:ind w:left="506" w:hanging="425"/>
              <w:rPr>
                <w:color w:val="000000"/>
                <w:sz w:val="20"/>
                <w:szCs w:val="20"/>
              </w:rPr>
            </w:pPr>
          </w:p>
        </w:tc>
        <w:tc>
          <w:tcPr>
            <w:tcW w:w="2693" w:type="dxa"/>
            <w:tcMar>
              <w:top w:w="0" w:type="dxa"/>
              <w:left w:w="70" w:type="dxa"/>
              <w:bottom w:w="0" w:type="dxa"/>
              <w:right w:w="70" w:type="dxa"/>
            </w:tcMar>
          </w:tcPr>
          <w:p w14:paraId="44D1E628" w14:textId="77777777" w:rsidR="002E72E0" w:rsidRDefault="002E72E0" w:rsidP="00A037EF">
            <w:pPr>
              <w:rPr>
                <w:sz w:val="20"/>
                <w:szCs w:val="20"/>
              </w:rPr>
            </w:pPr>
          </w:p>
        </w:tc>
      </w:tr>
      <w:tr w:rsidR="002E72E0" w14:paraId="39703B0D" w14:textId="77777777" w:rsidTr="002E72E0">
        <w:tc>
          <w:tcPr>
            <w:tcW w:w="709" w:type="dxa"/>
            <w:vAlign w:val="center"/>
          </w:tcPr>
          <w:p w14:paraId="58820675" w14:textId="77777777" w:rsidR="002E72E0" w:rsidRPr="002E485D" w:rsidRDefault="002E72E0" w:rsidP="006C2D5E">
            <w:pPr>
              <w:pStyle w:val="Akapitzlist"/>
              <w:numPr>
                <w:ilvl w:val="0"/>
                <w:numId w:val="1"/>
              </w:numPr>
              <w:ind w:right="-491"/>
              <w:jc w:val="center"/>
              <w:rPr>
                <w:rFonts w:asciiTheme="minorHAnsi" w:hAnsiTheme="minorHAnsi" w:cstheme="minorHAnsi"/>
                <w:b/>
                <w:bCs/>
                <w:sz w:val="20"/>
                <w:szCs w:val="20"/>
              </w:rPr>
            </w:pPr>
          </w:p>
        </w:tc>
        <w:tc>
          <w:tcPr>
            <w:tcW w:w="2693" w:type="dxa"/>
            <w:tcMar>
              <w:top w:w="0" w:type="dxa"/>
              <w:left w:w="70" w:type="dxa"/>
              <w:bottom w:w="0" w:type="dxa"/>
              <w:right w:w="70" w:type="dxa"/>
            </w:tcMar>
            <w:vAlign w:val="center"/>
          </w:tcPr>
          <w:p w14:paraId="0F3E8E19" w14:textId="77777777" w:rsidR="002E72E0" w:rsidRPr="00420A55" w:rsidRDefault="002E72E0" w:rsidP="00A037EF">
            <w:pPr>
              <w:rPr>
                <w:b/>
                <w:bCs/>
                <w:sz w:val="20"/>
                <w:szCs w:val="20"/>
                <w:lang w:val="en-US"/>
              </w:rPr>
            </w:pPr>
            <w:r w:rsidRPr="00420A55">
              <w:rPr>
                <w:b/>
                <w:bCs/>
                <w:sz w:val="20"/>
                <w:szCs w:val="20"/>
                <w:lang w:val="en-US"/>
              </w:rPr>
              <w:t>W</w:t>
            </w:r>
            <w:r>
              <w:rPr>
                <w:b/>
                <w:bCs/>
                <w:sz w:val="20"/>
                <w:szCs w:val="20"/>
                <w:lang w:val="en-US"/>
              </w:rPr>
              <w:t>ymagania</w:t>
            </w:r>
            <w:r w:rsidRPr="00420A55">
              <w:rPr>
                <w:b/>
                <w:bCs/>
                <w:sz w:val="20"/>
                <w:szCs w:val="20"/>
                <w:lang w:val="en-US"/>
              </w:rPr>
              <w:t xml:space="preserve"> RPO (Recovery Point Objective)</w:t>
            </w:r>
          </w:p>
        </w:tc>
        <w:tc>
          <w:tcPr>
            <w:tcW w:w="6951" w:type="dxa"/>
            <w:tcMar>
              <w:top w:w="0" w:type="dxa"/>
              <w:left w:w="70" w:type="dxa"/>
              <w:bottom w:w="0" w:type="dxa"/>
              <w:right w:w="70" w:type="dxa"/>
            </w:tcMar>
            <w:vAlign w:val="center"/>
          </w:tcPr>
          <w:p w14:paraId="6DDE1585" w14:textId="77777777" w:rsidR="002E72E0" w:rsidRPr="002750BE" w:rsidRDefault="002E72E0" w:rsidP="006C2D5E">
            <w:pPr>
              <w:pStyle w:val="Akapitzlist"/>
              <w:numPr>
                <w:ilvl w:val="0"/>
                <w:numId w:val="32"/>
              </w:numPr>
              <w:ind w:left="506" w:hanging="425"/>
              <w:rPr>
                <w:color w:val="000000"/>
                <w:sz w:val="20"/>
                <w:szCs w:val="20"/>
              </w:rPr>
            </w:pPr>
            <w:r w:rsidRPr="002750BE">
              <w:rPr>
                <w:color w:val="000000"/>
                <w:sz w:val="20"/>
                <w:szCs w:val="20"/>
              </w:rPr>
              <w:t>Oprogramowanie musi wykorzystywać mechanizmy Change Block Tracking na wszystkich wspieranych platformach wirtualizacyjnych. Mechanizmy muszą być certyfikowane przez dostawcę platformy wirtualizacyjnej</w:t>
            </w:r>
          </w:p>
          <w:p w14:paraId="7BEC713F" w14:textId="77777777" w:rsidR="002E72E0" w:rsidRPr="002750BE" w:rsidRDefault="002E72E0" w:rsidP="006C2D5E">
            <w:pPr>
              <w:pStyle w:val="Akapitzlist"/>
              <w:numPr>
                <w:ilvl w:val="0"/>
                <w:numId w:val="32"/>
              </w:numPr>
              <w:ind w:left="506" w:hanging="425"/>
              <w:rPr>
                <w:color w:val="000000"/>
                <w:sz w:val="20"/>
                <w:szCs w:val="20"/>
              </w:rPr>
            </w:pPr>
            <w:r w:rsidRPr="002750BE">
              <w:rPr>
                <w:color w:val="000000"/>
                <w:sz w:val="20"/>
                <w:szCs w:val="20"/>
              </w:rPr>
              <w:t>Oprogramowanie musi wykorzystywać mech</w:t>
            </w:r>
            <w:r>
              <w:rPr>
                <w:color w:val="000000"/>
                <w:sz w:val="20"/>
                <w:szCs w:val="20"/>
              </w:rPr>
              <w:t>a</w:t>
            </w:r>
            <w:r w:rsidRPr="002750BE">
              <w:rPr>
                <w:color w:val="000000"/>
                <w:sz w:val="20"/>
                <w:szCs w:val="20"/>
              </w:rPr>
              <w:t>nizmy śledzenia zmienionych plików przy zabezpieczaniu udziałów plikowych.</w:t>
            </w:r>
          </w:p>
          <w:p w14:paraId="38C16750" w14:textId="77777777" w:rsidR="002E72E0" w:rsidRPr="002750BE" w:rsidRDefault="002E72E0" w:rsidP="006C2D5E">
            <w:pPr>
              <w:pStyle w:val="Akapitzlist"/>
              <w:numPr>
                <w:ilvl w:val="0"/>
                <w:numId w:val="32"/>
              </w:numPr>
              <w:ind w:left="506" w:hanging="425"/>
              <w:rPr>
                <w:color w:val="000000"/>
                <w:sz w:val="20"/>
                <w:szCs w:val="20"/>
              </w:rPr>
            </w:pPr>
            <w:r w:rsidRPr="002750BE">
              <w:rPr>
                <w:color w:val="000000"/>
                <w:sz w:val="20"/>
                <w:szCs w:val="20"/>
              </w:rPr>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w:t>
            </w:r>
            <w:r>
              <w:rPr>
                <w:color w:val="000000"/>
                <w:sz w:val="20"/>
                <w:szCs w:val="20"/>
              </w:rPr>
              <w:t>.</w:t>
            </w:r>
          </w:p>
          <w:p w14:paraId="6EA5316A" w14:textId="77777777" w:rsidR="002E72E0" w:rsidRPr="002750BE" w:rsidRDefault="002E72E0" w:rsidP="006C2D5E">
            <w:pPr>
              <w:pStyle w:val="Akapitzlist"/>
              <w:numPr>
                <w:ilvl w:val="0"/>
                <w:numId w:val="32"/>
              </w:numPr>
              <w:ind w:left="506" w:hanging="425"/>
              <w:rPr>
                <w:color w:val="000000"/>
                <w:sz w:val="20"/>
                <w:szCs w:val="20"/>
              </w:rPr>
            </w:pPr>
            <w:r w:rsidRPr="002750BE">
              <w:rPr>
                <w:color w:val="000000"/>
                <w:sz w:val="20"/>
                <w:szCs w:val="20"/>
              </w:rPr>
              <w:t>Oprogramowanie musi oferować ten mechanizm z</w:t>
            </w:r>
            <w:r>
              <w:rPr>
                <w:color w:val="000000"/>
                <w:sz w:val="20"/>
                <w:szCs w:val="20"/>
              </w:rPr>
              <w:t> </w:t>
            </w:r>
            <w:r w:rsidRPr="002750BE">
              <w:rPr>
                <w:color w:val="000000"/>
                <w:sz w:val="20"/>
                <w:szCs w:val="20"/>
              </w:rPr>
              <w:t>dokładnością do pojedynczego datastor</w:t>
            </w:r>
            <w:r>
              <w:rPr>
                <w:color w:val="000000"/>
                <w:sz w:val="20"/>
                <w:szCs w:val="20"/>
              </w:rPr>
              <w:t>e.</w:t>
            </w:r>
          </w:p>
          <w:p w14:paraId="5265A90A" w14:textId="77777777" w:rsidR="002E72E0" w:rsidRPr="002750BE" w:rsidRDefault="002E72E0" w:rsidP="006C2D5E">
            <w:pPr>
              <w:pStyle w:val="Akapitzlist"/>
              <w:numPr>
                <w:ilvl w:val="0"/>
                <w:numId w:val="32"/>
              </w:numPr>
              <w:ind w:left="506" w:hanging="425"/>
              <w:rPr>
                <w:color w:val="000000"/>
                <w:sz w:val="20"/>
                <w:szCs w:val="20"/>
              </w:rPr>
            </w:pPr>
            <w:r w:rsidRPr="002750BE">
              <w:rPr>
                <w:color w:val="000000"/>
                <w:sz w:val="20"/>
                <w:szCs w:val="20"/>
              </w:rPr>
              <w:t xml:space="preserve">Oprogramowanie musi automatycznie wykrywać i usuwać </w:t>
            </w:r>
            <w:r>
              <w:rPr>
                <w:color w:val="000000"/>
                <w:sz w:val="20"/>
                <w:szCs w:val="20"/>
              </w:rPr>
              <w:t xml:space="preserve">kopie migawkowe </w:t>
            </w:r>
            <w:r>
              <w:rPr>
                <w:color w:val="000000"/>
                <w:sz w:val="20"/>
                <w:szCs w:val="20"/>
              </w:rPr>
              <w:lastRenderedPageBreak/>
              <w:t>tzw.</w:t>
            </w:r>
            <w:r w:rsidRPr="002750BE">
              <w:rPr>
                <w:color w:val="000000"/>
                <w:sz w:val="20"/>
                <w:szCs w:val="20"/>
              </w:rPr>
              <w:t>-sieroty (</w:t>
            </w:r>
            <w:r w:rsidRPr="005354FD">
              <w:rPr>
                <w:i/>
                <w:iCs/>
                <w:color w:val="000000"/>
                <w:sz w:val="20"/>
                <w:szCs w:val="20"/>
              </w:rPr>
              <w:t>orphaned snapshots</w:t>
            </w:r>
            <w:r w:rsidRPr="002750BE">
              <w:rPr>
                <w:color w:val="000000"/>
                <w:sz w:val="20"/>
                <w:szCs w:val="20"/>
              </w:rPr>
              <w:t>), które mogą zakłócić poprawne wykonanie backupu. Proces ten nie może wymagać interakcji administratora</w:t>
            </w:r>
          </w:p>
          <w:p w14:paraId="2112D673" w14:textId="77777777" w:rsidR="002E72E0" w:rsidRPr="002750BE" w:rsidRDefault="002E72E0" w:rsidP="006C2D5E">
            <w:pPr>
              <w:pStyle w:val="Akapitzlist"/>
              <w:numPr>
                <w:ilvl w:val="0"/>
                <w:numId w:val="32"/>
              </w:numPr>
              <w:ind w:left="506" w:hanging="425"/>
              <w:rPr>
                <w:color w:val="000000"/>
                <w:sz w:val="20"/>
                <w:szCs w:val="20"/>
              </w:rPr>
            </w:pPr>
            <w:r w:rsidRPr="002750BE">
              <w:rPr>
                <w:color w:val="000000"/>
                <w:sz w:val="20"/>
                <w:szCs w:val="20"/>
              </w:rPr>
              <w:t xml:space="preserve">Oprogramowanie musi zapewniać tworzenie kopii zapasowych z bezpośrednim wykorzystaniem </w:t>
            </w:r>
            <w:r>
              <w:rPr>
                <w:color w:val="000000"/>
                <w:sz w:val="20"/>
                <w:szCs w:val="20"/>
              </w:rPr>
              <w:t>kopii migawkowych</w:t>
            </w:r>
            <w:r w:rsidRPr="002750BE">
              <w:rPr>
                <w:color w:val="000000"/>
                <w:sz w:val="20"/>
                <w:szCs w:val="20"/>
              </w:rPr>
              <w:t xml:space="preserve"> macierzowych. Musi też zapewniać odtwarzanie maszyn wirtualnych z takich </w:t>
            </w:r>
            <w:r>
              <w:rPr>
                <w:color w:val="000000"/>
                <w:sz w:val="20"/>
                <w:szCs w:val="20"/>
              </w:rPr>
              <w:t>kopii migawkowych</w:t>
            </w:r>
            <w:r w:rsidRPr="002750BE">
              <w:rPr>
                <w:color w:val="000000"/>
                <w:sz w:val="20"/>
                <w:szCs w:val="20"/>
              </w:rPr>
              <w:t>. Proces wykonania kopii zapasowej nie może wymagać użycia jakichkolwiek hostów tymczasowych. Opisana funkcjonalność powinna działać w środowisku VMware i być dostępna dla następujących macierzy: HPE, Dell EMC, NetApp, Cisco, IBM, Lenovo, Fujitsu, Huawei, INFINIDAT, Pure Storage.</w:t>
            </w:r>
          </w:p>
          <w:p w14:paraId="6AB9D03E" w14:textId="77777777" w:rsidR="002E72E0" w:rsidRPr="002750BE" w:rsidRDefault="002E72E0" w:rsidP="006C2D5E">
            <w:pPr>
              <w:pStyle w:val="Akapitzlist"/>
              <w:numPr>
                <w:ilvl w:val="0"/>
                <w:numId w:val="32"/>
              </w:numPr>
              <w:ind w:left="506" w:hanging="425"/>
              <w:rPr>
                <w:color w:val="000000"/>
                <w:sz w:val="20"/>
                <w:szCs w:val="20"/>
              </w:rPr>
            </w:pPr>
            <w:r w:rsidRPr="002750BE">
              <w:rPr>
                <w:color w:val="000000"/>
                <w:sz w:val="20"/>
                <w:szCs w:val="20"/>
              </w:rPr>
              <w:t>Oprogramowanie musi posiadać wsparcie dla VMware vSAN potwierdzone odpowiednią certyfikacją VMware.</w:t>
            </w:r>
          </w:p>
          <w:p w14:paraId="7576CBE3" w14:textId="77777777" w:rsidR="002E72E0" w:rsidRPr="002750BE" w:rsidRDefault="002E72E0" w:rsidP="006C2D5E">
            <w:pPr>
              <w:pStyle w:val="Akapitzlist"/>
              <w:numPr>
                <w:ilvl w:val="0"/>
                <w:numId w:val="32"/>
              </w:numPr>
              <w:ind w:left="506" w:hanging="425"/>
              <w:rPr>
                <w:color w:val="000000"/>
                <w:sz w:val="20"/>
                <w:szCs w:val="20"/>
              </w:rPr>
            </w:pPr>
            <w:r w:rsidRPr="002750BE">
              <w:rPr>
                <w:color w:val="000000"/>
                <w:sz w:val="20"/>
                <w:szCs w:val="20"/>
              </w:rPr>
              <w:t>Oprogramowanie musi wspierać kopiowanie backupów na taśmy wraz z pełnym śledzeniem wirtualnych maszyn</w:t>
            </w:r>
          </w:p>
          <w:p w14:paraId="6978BCD9" w14:textId="77777777" w:rsidR="002E72E0" w:rsidRDefault="002E72E0" w:rsidP="006C2D5E">
            <w:pPr>
              <w:pStyle w:val="Akapitzlist"/>
              <w:numPr>
                <w:ilvl w:val="0"/>
                <w:numId w:val="32"/>
              </w:numPr>
              <w:ind w:left="506" w:hanging="425"/>
              <w:rPr>
                <w:color w:val="000000"/>
                <w:sz w:val="20"/>
                <w:szCs w:val="20"/>
              </w:rPr>
            </w:pPr>
            <w:r w:rsidRPr="00E41C2F">
              <w:rPr>
                <w:color w:val="000000"/>
                <w:sz w:val="20"/>
                <w:szCs w:val="20"/>
              </w:rPr>
              <w:t>Oprogramowanie musi posiadać wsparcie dla NDMP</w:t>
            </w:r>
          </w:p>
          <w:p w14:paraId="57F1B48F" w14:textId="77777777" w:rsidR="002E72E0" w:rsidRPr="00E41C2F" w:rsidRDefault="002E72E0" w:rsidP="006C2D5E">
            <w:pPr>
              <w:pStyle w:val="Akapitzlist"/>
              <w:numPr>
                <w:ilvl w:val="0"/>
                <w:numId w:val="32"/>
              </w:numPr>
              <w:ind w:left="506" w:hanging="425"/>
              <w:rPr>
                <w:color w:val="000000"/>
                <w:sz w:val="20"/>
                <w:szCs w:val="20"/>
              </w:rPr>
            </w:pPr>
            <w:r w:rsidRPr="00E41C2F">
              <w:rPr>
                <w:color w:val="000000"/>
                <w:sz w:val="20"/>
                <w:szCs w:val="20"/>
              </w:rPr>
              <w:t>Oprogramowanie musi mieć możliwość tworzenia retencji GFS (Grandfather-Father-Son)</w:t>
            </w:r>
          </w:p>
          <w:p w14:paraId="6EA8C915" w14:textId="77777777" w:rsidR="002E72E0" w:rsidRPr="00E41C2F" w:rsidRDefault="002E72E0" w:rsidP="006C2D5E">
            <w:pPr>
              <w:pStyle w:val="Akapitzlist"/>
              <w:numPr>
                <w:ilvl w:val="0"/>
                <w:numId w:val="32"/>
              </w:numPr>
              <w:ind w:left="506" w:hanging="425"/>
              <w:rPr>
                <w:color w:val="000000"/>
                <w:sz w:val="20"/>
                <w:szCs w:val="20"/>
              </w:rPr>
            </w:pPr>
            <w:r w:rsidRPr="00E41C2F">
              <w:rPr>
                <w:color w:val="000000"/>
                <w:sz w:val="20"/>
                <w:szCs w:val="20"/>
              </w:rPr>
              <w:t>Oprogramowanie musi umieć korzystać z protokołu DDBOOST w przypadku, gdy repozytorium backupów jest umiejscowione na Dell EMC DataDomain. Funkcjonalność powinna wspierać łącze sieciowe lub FC.</w:t>
            </w:r>
          </w:p>
          <w:p w14:paraId="5C37237D" w14:textId="77777777" w:rsidR="002E72E0" w:rsidRPr="002750BE" w:rsidRDefault="002E72E0" w:rsidP="006C2D5E">
            <w:pPr>
              <w:pStyle w:val="Akapitzlist"/>
              <w:numPr>
                <w:ilvl w:val="0"/>
                <w:numId w:val="32"/>
              </w:numPr>
              <w:ind w:left="506" w:hanging="425"/>
              <w:rPr>
                <w:color w:val="000000"/>
                <w:sz w:val="20"/>
                <w:szCs w:val="20"/>
              </w:rPr>
            </w:pPr>
            <w:r w:rsidRPr="002750BE">
              <w:rPr>
                <w:color w:val="000000"/>
                <w:sz w:val="20"/>
                <w:szCs w:val="20"/>
              </w:rPr>
              <w:t>Oprogramowanie musi umieć korzystać z protokołu Catalyst (w tym Catalyst Copy) w przypadku, gdy repozytorium backupów jest umiejscowione na HPE StoreOnce. Funkcjonalność powinna wspierać łącze sieciowe lub FC.</w:t>
            </w:r>
          </w:p>
          <w:p w14:paraId="4A594BCD" w14:textId="77777777" w:rsidR="002E72E0" w:rsidRPr="002750BE" w:rsidRDefault="002E72E0" w:rsidP="006C2D5E">
            <w:pPr>
              <w:pStyle w:val="Akapitzlist"/>
              <w:numPr>
                <w:ilvl w:val="0"/>
                <w:numId w:val="32"/>
              </w:numPr>
              <w:ind w:left="506" w:hanging="425"/>
              <w:rPr>
                <w:color w:val="000000"/>
                <w:sz w:val="20"/>
                <w:szCs w:val="20"/>
              </w:rPr>
            </w:pPr>
            <w:r w:rsidRPr="002750BE">
              <w:rPr>
                <w:color w:val="000000"/>
                <w:sz w:val="20"/>
                <w:szCs w:val="20"/>
              </w:rPr>
              <w:t>Oprogramowanie musi wspierać BlockClone API w</w:t>
            </w:r>
            <w:r>
              <w:rPr>
                <w:color w:val="000000"/>
                <w:sz w:val="20"/>
                <w:szCs w:val="20"/>
              </w:rPr>
              <w:t> </w:t>
            </w:r>
            <w:r w:rsidRPr="002750BE">
              <w:rPr>
                <w:color w:val="000000"/>
                <w:sz w:val="20"/>
                <w:szCs w:val="20"/>
              </w:rPr>
              <w:t>przypadku użycia Windows Server 2016 lub 2019 z systemem pliku ReFS jako repozytorium backupu. Podobna funkcjonalność musi być zapewniona dla repozytoriów opartych o linu</w:t>
            </w:r>
            <w:r>
              <w:rPr>
                <w:color w:val="000000"/>
                <w:sz w:val="20"/>
                <w:szCs w:val="20"/>
              </w:rPr>
              <w:t>ks</w:t>
            </w:r>
            <w:r w:rsidRPr="002750BE">
              <w:rPr>
                <w:color w:val="000000"/>
                <w:sz w:val="20"/>
                <w:szCs w:val="20"/>
              </w:rPr>
              <w:t>owy system plików XFS.</w:t>
            </w:r>
          </w:p>
          <w:p w14:paraId="5EBDC5B2" w14:textId="77777777" w:rsidR="002E72E0" w:rsidRPr="002750BE" w:rsidRDefault="002E72E0" w:rsidP="006C2D5E">
            <w:pPr>
              <w:pStyle w:val="Akapitzlist"/>
              <w:numPr>
                <w:ilvl w:val="0"/>
                <w:numId w:val="32"/>
              </w:numPr>
              <w:ind w:left="506" w:hanging="425"/>
              <w:rPr>
                <w:color w:val="000000"/>
                <w:sz w:val="20"/>
                <w:szCs w:val="20"/>
              </w:rPr>
            </w:pPr>
            <w:r w:rsidRPr="002750BE">
              <w:rPr>
                <w:color w:val="000000"/>
                <w:sz w:val="20"/>
                <w:szCs w:val="20"/>
              </w:rPr>
              <w:t xml:space="preserve">Repozytoria oparte o XFS muszą pozwalać na </w:t>
            </w:r>
            <w:r>
              <w:rPr>
                <w:color w:val="000000"/>
                <w:sz w:val="20"/>
                <w:szCs w:val="20"/>
              </w:rPr>
              <w:t>n</w:t>
            </w:r>
            <w:r w:rsidRPr="002750BE">
              <w:rPr>
                <w:color w:val="000000"/>
                <w:sz w:val="20"/>
                <w:szCs w:val="20"/>
              </w:rPr>
              <w:t>iezmienność danych przez określoną ilość czasu (tzw</w:t>
            </w:r>
            <w:r>
              <w:rPr>
                <w:color w:val="000000"/>
                <w:sz w:val="20"/>
                <w:szCs w:val="20"/>
              </w:rPr>
              <w:t>.</w:t>
            </w:r>
            <w:r w:rsidRPr="002750BE">
              <w:rPr>
                <w:color w:val="000000"/>
                <w:sz w:val="20"/>
                <w:szCs w:val="20"/>
              </w:rPr>
              <w:t xml:space="preserve"> </w:t>
            </w:r>
            <w:r w:rsidRPr="00557C65">
              <w:rPr>
                <w:i/>
                <w:iCs/>
                <w:color w:val="000000"/>
                <w:sz w:val="20"/>
                <w:szCs w:val="20"/>
              </w:rPr>
              <w:t>Immutability</w:t>
            </w:r>
            <w:r w:rsidRPr="002750BE">
              <w:rPr>
                <w:color w:val="000000"/>
                <w:sz w:val="20"/>
                <w:szCs w:val="20"/>
              </w:rPr>
              <w:t>)</w:t>
            </w:r>
          </w:p>
          <w:p w14:paraId="31562FC8" w14:textId="77777777" w:rsidR="002E72E0" w:rsidRPr="002750BE" w:rsidRDefault="002E72E0" w:rsidP="006C2D5E">
            <w:pPr>
              <w:pStyle w:val="Akapitzlist"/>
              <w:numPr>
                <w:ilvl w:val="0"/>
                <w:numId w:val="32"/>
              </w:numPr>
              <w:ind w:left="506" w:hanging="425"/>
              <w:rPr>
                <w:color w:val="000000"/>
                <w:sz w:val="20"/>
                <w:szCs w:val="20"/>
              </w:rPr>
            </w:pPr>
            <w:r w:rsidRPr="002750BE">
              <w:rPr>
                <w:color w:val="000000"/>
                <w:sz w:val="20"/>
                <w:szCs w:val="20"/>
              </w:rPr>
              <w:t>Oprogramowanie musi mieć możliwość kopiowania backupów oraz replikacji wirtualnych maszyn z</w:t>
            </w:r>
            <w:r>
              <w:rPr>
                <w:color w:val="000000"/>
                <w:sz w:val="20"/>
                <w:szCs w:val="20"/>
              </w:rPr>
              <w:t> </w:t>
            </w:r>
            <w:r w:rsidRPr="002750BE">
              <w:rPr>
                <w:color w:val="000000"/>
                <w:sz w:val="20"/>
                <w:szCs w:val="20"/>
              </w:rPr>
              <w:t>wykorzystaniem wbudowanej akceleracji WAN.</w:t>
            </w:r>
          </w:p>
          <w:p w14:paraId="5273D7A2" w14:textId="77777777" w:rsidR="002E72E0" w:rsidRPr="002750BE" w:rsidRDefault="002E72E0" w:rsidP="006C2D5E">
            <w:pPr>
              <w:pStyle w:val="Akapitzlist"/>
              <w:numPr>
                <w:ilvl w:val="0"/>
                <w:numId w:val="32"/>
              </w:numPr>
              <w:ind w:left="506" w:hanging="425"/>
              <w:rPr>
                <w:color w:val="000000"/>
                <w:sz w:val="20"/>
                <w:szCs w:val="20"/>
              </w:rPr>
            </w:pPr>
            <w:r w:rsidRPr="002750BE">
              <w:rPr>
                <w:color w:val="000000"/>
                <w:sz w:val="20"/>
                <w:szCs w:val="20"/>
              </w:rPr>
              <w:t>Oprogramowanie musi mieć możliwość replikacji asynchronicznej włączonych wirtualnych maszyn bezpośrednio z</w:t>
            </w:r>
            <w:r>
              <w:rPr>
                <w:color w:val="000000"/>
                <w:sz w:val="20"/>
                <w:szCs w:val="20"/>
              </w:rPr>
              <w:t> </w:t>
            </w:r>
            <w:r w:rsidRPr="002750BE">
              <w:rPr>
                <w:color w:val="000000"/>
                <w:sz w:val="20"/>
                <w:szCs w:val="20"/>
              </w:rPr>
              <w:t>infrastruktury VMware vSphere pomiędzy hostami ESXi oraz pomiędzy hostami Hyper-V. Dodatkowo oprogramowanie musi mieć możliwość użycia plików kopii zapasowych jako źródła replikacji.</w:t>
            </w:r>
          </w:p>
          <w:p w14:paraId="412442BC" w14:textId="77777777" w:rsidR="002E72E0" w:rsidRPr="002750BE" w:rsidRDefault="002E72E0" w:rsidP="006C2D5E">
            <w:pPr>
              <w:pStyle w:val="Akapitzlist"/>
              <w:numPr>
                <w:ilvl w:val="0"/>
                <w:numId w:val="32"/>
              </w:numPr>
              <w:ind w:left="506" w:hanging="425"/>
              <w:rPr>
                <w:color w:val="000000"/>
                <w:sz w:val="20"/>
                <w:szCs w:val="20"/>
              </w:rPr>
            </w:pPr>
            <w:r w:rsidRPr="002750BE">
              <w:rPr>
                <w:color w:val="000000"/>
                <w:sz w:val="20"/>
                <w:szCs w:val="20"/>
              </w:rPr>
              <w:t>Oprogramowanie musi mieć możliwość replikacji ciągłej, opartej o VMware VAIO, włączonych wirtualnych maszyn bezpośrednio z infrastruktury VMware vSphere. Dla replikacji ciągłej musi być możliwoś</w:t>
            </w:r>
            <w:r>
              <w:rPr>
                <w:color w:val="000000"/>
                <w:sz w:val="20"/>
                <w:szCs w:val="20"/>
              </w:rPr>
              <w:t>ć</w:t>
            </w:r>
            <w:r w:rsidRPr="002750BE">
              <w:rPr>
                <w:color w:val="000000"/>
                <w:sz w:val="20"/>
                <w:szCs w:val="20"/>
              </w:rPr>
              <w:t xml:space="preserve"> zdefiniowania dziennika </w:t>
            </w:r>
            <w:r w:rsidRPr="002750BE">
              <w:rPr>
                <w:color w:val="000000"/>
                <w:sz w:val="20"/>
                <w:szCs w:val="20"/>
              </w:rPr>
              <w:lastRenderedPageBreak/>
              <w:t>pozwalającego na odzyskanie danych z dowolnego punku w ramach ustalonego parametru RPO.</w:t>
            </w:r>
          </w:p>
          <w:p w14:paraId="2720FAD1" w14:textId="77777777" w:rsidR="002E72E0" w:rsidRPr="002750BE" w:rsidRDefault="002E72E0" w:rsidP="006C2D5E">
            <w:pPr>
              <w:pStyle w:val="Akapitzlist"/>
              <w:numPr>
                <w:ilvl w:val="0"/>
                <w:numId w:val="32"/>
              </w:numPr>
              <w:ind w:left="506" w:hanging="425"/>
              <w:rPr>
                <w:color w:val="000000"/>
                <w:sz w:val="20"/>
                <w:szCs w:val="20"/>
              </w:rPr>
            </w:pPr>
            <w:r w:rsidRPr="002750BE">
              <w:rPr>
                <w:color w:val="000000"/>
                <w:sz w:val="20"/>
                <w:szCs w:val="20"/>
              </w:rPr>
              <w:t>Oprogramowanie musi umożliwiać przechowywanie punktów przywracania dla replik</w:t>
            </w:r>
            <w:r>
              <w:rPr>
                <w:color w:val="000000"/>
                <w:sz w:val="20"/>
                <w:szCs w:val="20"/>
              </w:rPr>
              <w:t>.</w:t>
            </w:r>
          </w:p>
          <w:p w14:paraId="3742F992" w14:textId="77777777" w:rsidR="002E72E0" w:rsidRPr="002750BE" w:rsidRDefault="002E72E0" w:rsidP="006C2D5E">
            <w:pPr>
              <w:pStyle w:val="Akapitzlist"/>
              <w:numPr>
                <w:ilvl w:val="0"/>
                <w:numId w:val="32"/>
              </w:numPr>
              <w:ind w:left="506" w:hanging="425"/>
              <w:rPr>
                <w:color w:val="000000"/>
                <w:sz w:val="20"/>
                <w:szCs w:val="20"/>
              </w:rPr>
            </w:pPr>
            <w:r w:rsidRPr="002750BE">
              <w:rPr>
                <w:color w:val="000000"/>
                <w:sz w:val="20"/>
                <w:szCs w:val="20"/>
              </w:rPr>
              <w:t>Oprogramowanie musi umożliwiać wykorzystanie istniejących w infrastrukturze wirtualnych maszyn jako źródła do dalszej replikacji (replica seeding)</w:t>
            </w:r>
            <w:r>
              <w:rPr>
                <w:color w:val="000000"/>
                <w:sz w:val="20"/>
                <w:szCs w:val="20"/>
              </w:rPr>
              <w:t>.</w:t>
            </w:r>
          </w:p>
          <w:p w14:paraId="1F6D211F" w14:textId="77777777" w:rsidR="002E72E0" w:rsidRDefault="002E72E0" w:rsidP="006C2D5E">
            <w:pPr>
              <w:pStyle w:val="Akapitzlist"/>
              <w:numPr>
                <w:ilvl w:val="0"/>
                <w:numId w:val="32"/>
              </w:numPr>
              <w:ind w:left="506" w:hanging="425"/>
              <w:rPr>
                <w:color w:val="000000"/>
                <w:sz w:val="20"/>
                <w:szCs w:val="20"/>
              </w:rPr>
            </w:pPr>
            <w:r w:rsidRPr="002750BE">
              <w:rPr>
                <w:color w:val="000000"/>
                <w:sz w:val="20"/>
                <w:szCs w:val="20"/>
              </w:rPr>
              <w:t>Oprogramowanie musi wykorzystywać wszystkie oferowane przez hypervisor tryby transportu (sieć, hot-add, LAN Free-SAN)</w:t>
            </w:r>
            <w:r>
              <w:rPr>
                <w:color w:val="000000"/>
                <w:sz w:val="20"/>
                <w:szCs w:val="20"/>
              </w:rPr>
              <w:t>.</w:t>
            </w:r>
          </w:p>
          <w:p w14:paraId="389C55E3" w14:textId="77777777" w:rsidR="002E72E0" w:rsidRPr="00A270F7" w:rsidRDefault="002E72E0" w:rsidP="00A037EF">
            <w:pPr>
              <w:ind w:left="506" w:hanging="425"/>
              <w:rPr>
                <w:color w:val="000000"/>
                <w:sz w:val="20"/>
                <w:szCs w:val="20"/>
              </w:rPr>
            </w:pPr>
          </w:p>
        </w:tc>
        <w:tc>
          <w:tcPr>
            <w:tcW w:w="2693" w:type="dxa"/>
            <w:tcMar>
              <w:top w:w="0" w:type="dxa"/>
              <w:left w:w="70" w:type="dxa"/>
              <w:bottom w:w="0" w:type="dxa"/>
              <w:right w:w="70" w:type="dxa"/>
            </w:tcMar>
          </w:tcPr>
          <w:p w14:paraId="6097C512" w14:textId="77777777" w:rsidR="002E72E0" w:rsidRDefault="002E72E0" w:rsidP="00A037EF">
            <w:pPr>
              <w:rPr>
                <w:sz w:val="20"/>
                <w:szCs w:val="20"/>
              </w:rPr>
            </w:pPr>
          </w:p>
        </w:tc>
      </w:tr>
      <w:tr w:rsidR="002E72E0" w:rsidRPr="0013438A" w14:paraId="0DA15B5D" w14:textId="77777777" w:rsidTr="002E72E0">
        <w:tc>
          <w:tcPr>
            <w:tcW w:w="709" w:type="dxa"/>
            <w:vAlign w:val="center"/>
          </w:tcPr>
          <w:p w14:paraId="219630B3" w14:textId="77777777" w:rsidR="002E72E0" w:rsidRPr="002E485D" w:rsidRDefault="002E72E0" w:rsidP="006C2D5E">
            <w:pPr>
              <w:pStyle w:val="Akapitzlist"/>
              <w:numPr>
                <w:ilvl w:val="0"/>
                <w:numId w:val="1"/>
              </w:numPr>
              <w:ind w:right="-491"/>
              <w:jc w:val="center"/>
              <w:rPr>
                <w:rFonts w:asciiTheme="minorHAnsi" w:hAnsiTheme="minorHAnsi" w:cstheme="minorHAnsi"/>
                <w:b/>
                <w:bCs/>
                <w:sz w:val="20"/>
                <w:szCs w:val="20"/>
              </w:rPr>
            </w:pPr>
          </w:p>
        </w:tc>
        <w:tc>
          <w:tcPr>
            <w:tcW w:w="2693" w:type="dxa"/>
            <w:tcMar>
              <w:top w:w="0" w:type="dxa"/>
              <w:left w:w="70" w:type="dxa"/>
              <w:bottom w:w="0" w:type="dxa"/>
              <w:right w:w="70" w:type="dxa"/>
            </w:tcMar>
            <w:vAlign w:val="center"/>
          </w:tcPr>
          <w:p w14:paraId="19D707BD" w14:textId="77777777" w:rsidR="002E72E0" w:rsidRPr="00420A55" w:rsidRDefault="002E72E0" w:rsidP="00A037EF">
            <w:pPr>
              <w:rPr>
                <w:b/>
                <w:bCs/>
                <w:sz w:val="20"/>
                <w:szCs w:val="20"/>
                <w:lang w:val="en-US"/>
              </w:rPr>
            </w:pPr>
            <w:r w:rsidRPr="00420A55">
              <w:rPr>
                <w:b/>
                <w:bCs/>
                <w:sz w:val="20"/>
                <w:szCs w:val="20"/>
                <w:lang w:val="en-US"/>
              </w:rPr>
              <w:t>Wymagania RTO (Recovery Time Objective)</w:t>
            </w:r>
          </w:p>
        </w:tc>
        <w:tc>
          <w:tcPr>
            <w:tcW w:w="6951" w:type="dxa"/>
            <w:tcMar>
              <w:top w:w="0" w:type="dxa"/>
              <w:left w:w="70" w:type="dxa"/>
              <w:bottom w:w="0" w:type="dxa"/>
              <w:right w:w="70" w:type="dxa"/>
            </w:tcMar>
            <w:vAlign w:val="center"/>
          </w:tcPr>
          <w:p w14:paraId="6950A6CA" w14:textId="77777777" w:rsidR="002E72E0" w:rsidRPr="00BB09D1" w:rsidRDefault="002E72E0" w:rsidP="006C2D5E">
            <w:pPr>
              <w:pStyle w:val="Akapitzlist"/>
              <w:numPr>
                <w:ilvl w:val="0"/>
                <w:numId w:val="33"/>
              </w:numPr>
              <w:ind w:left="506" w:hanging="425"/>
              <w:rPr>
                <w:color w:val="000000"/>
                <w:sz w:val="20"/>
                <w:szCs w:val="20"/>
              </w:rPr>
            </w:pPr>
            <w:r w:rsidRPr="00BB09D1">
              <w:rPr>
                <w:color w:val="000000"/>
                <w:sz w:val="20"/>
                <w:szCs w:val="20"/>
              </w:rPr>
              <w:t>Oprogramowanie musi umożliwiać jednoczesne uruchomienie wielu maszyn wirtualnych bezpośrednio ze zdeduplikowanego i skompresowanego pliku backupu, z</w:t>
            </w:r>
            <w:r>
              <w:rPr>
                <w:color w:val="000000"/>
                <w:sz w:val="20"/>
                <w:szCs w:val="20"/>
              </w:rPr>
              <w:t> </w:t>
            </w:r>
            <w:r w:rsidRPr="00BB09D1">
              <w:rPr>
                <w:color w:val="000000"/>
                <w:sz w:val="20"/>
                <w:szCs w:val="20"/>
              </w:rPr>
              <w:t>dowolnego punktu przywracania, bez potrzeby kopiowania jej na storage produkcyjny. Funkcjonalność musi być oferowana dla środowisk VMware oraz Hyper-V niezależnie od rodzaju storage’u użytego do przechowywania kopii zapasowych.</w:t>
            </w:r>
          </w:p>
          <w:p w14:paraId="561B7803" w14:textId="77777777" w:rsidR="002E72E0" w:rsidRPr="00BB09D1" w:rsidRDefault="002E72E0" w:rsidP="006C2D5E">
            <w:pPr>
              <w:pStyle w:val="Akapitzlist"/>
              <w:numPr>
                <w:ilvl w:val="0"/>
                <w:numId w:val="33"/>
              </w:numPr>
              <w:ind w:left="506" w:hanging="425"/>
              <w:rPr>
                <w:color w:val="000000"/>
                <w:sz w:val="20"/>
                <w:szCs w:val="20"/>
              </w:rPr>
            </w:pPr>
            <w:r w:rsidRPr="00BB09D1">
              <w:rPr>
                <w:color w:val="000000"/>
                <w:sz w:val="20"/>
                <w:szCs w:val="20"/>
              </w:rPr>
              <w:t>Dodatkowo dla środowiska vSphere i Hyper-V powyższa funkcjonalność powinna umożliwiać uruchomianie backupu z</w:t>
            </w:r>
            <w:r>
              <w:rPr>
                <w:color w:val="000000"/>
                <w:sz w:val="20"/>
                <w:szCs w:val="20"/>
              </w:rPr>
              <w:t> </w:t>
            </w:r>
            <w:r w:rsidRPr="00BB09D1">
              <w:rPr>
                <w:color w:val="000000"/>
                <w:sz w:val="20"/>
                <w:szCs w:val="20"/>
              </w:rPr>
              <w:t>innych platform (inne wirtualizatory, maszyny fizyczne oraz chmura publiczna)</w:t>
            </w:r>
          </w:p>
          <w:p w14:paraId="76D7E2C1" w14:textId="77777777" w:rsidR="002E72E0" w:rsidRPr="00BB09D1" w:rsidRDefault="002E72E0" w:rsidP="006C2D5E">
            <w:pPr>
              <w:pStyle w:val="Akapitzlist"/>
              <w:numPr>
                <w:ilvl w:val="0"/>
                <w:numId w:val="33"/>
              </w:numPr>
              <w:ind w:left="506" w:hanging="425"/>
              <w:rPr>
                <w:color w:val="000000"/>
                <w:sz w:val="20"/>
                <w:szCs w:val="20"/>
              </w:rPr>
            </w:pPr>
            <w:r w:rsidRPr="00BB09D1">
              <w:rPr>
                <w:color w:val="000000"/>
                <w:sz w:val="20"/>
                <w:szCs w:val="20"/>
              </w:rPr>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p w14:paraId="5322F3E2" w14:textId="77777777" w:rsidR="002E72E0" w:rsidRPr="00BB09D1" w:rsidRDefault="002E72E0" w:rsidP="006C2D5E">
            <w:pPr>
              <w:pStyle w:val="Akapitzlist"/>
              <w:numPr>
                <w:ilvl w:val="0"/>
                <w:numId w:val="33"/>
              </w:numPr>
              <w:ind w:left="506" w:hanging="425"/>
              <w:rPr>
                <w:color w:val="000000"/>
                <w:sz w:val="20"/>
                <w:szCs w:val="20"/>
              </w:rPr>
            </w:pPr>
            <w:r w:rsidRPr="00BB09D1">
              <w:rPr>
                <w:color w:val="000000"/>
                <w:sz w:val="20"/>
                <w:szCs w:val="20"/>
              </w:rPr>
              <w:t>Oprogramowanie musi pozwalać na zaprezentowanie pojedynczego dysku bezpośrednio z kopii zapasowej do wybranej działającej maszyny wirtualnej vSpehre</w:t>
            </w:r>
          </w:p>
          <w:p w14:paraId="7EF302FC" w14:textId="77777777" w:rsidR="002E72E0" w:rsidRPr="00BB09D1" w:rsidRDefault="002E72E0" w:rsidP="006C2D5E">
            <w:pPr>
              <w:pStyle w:val="Akapitzlist"/>
              <w:numPr>
                <w:ilvl w:val="0"/>
                <w:numId w:val="33"/>
              </w:numPr>
              <w:ind w:left="506" w:hanging="425"/>
              <w:rPr>
                <w:color w:val="000000"/>
                <w:sz w:val="20"/>
                <w:szCs w:val="20"/>
              </w:rPr>
            </w:pPr>
            <w:r w:rsidRPr="00BB09D1">
              <w:rPr>
                <w:color w:val="000000"/>
                <w:sz w:val="20"/>
                <w:szCs w:val="20"/>
              </w:rPr>
              <w:t>Oprogramowanie musi umożliwiać pełne odtworzenie wirtualnej maszyny, plików konfiguracji i dysków</w:t>
            </w:r>
          </w:p>
          <w:p w14:paraId="4BC66E3D" w14:textId="77777777" w:rsidR="002E72E0" w:rsidRPr="00BB09D1" w:rsidRDefault="002E72E0" w:rsidP="006C2D5E">
            <w:pPr>
              <w:pStyle w:val="Akapitzlist"/>
              <w:numPr>
                <w:ilvl w:val="0"/>
                <w:numId w:val="33"/>
              </w:numPr>
              <w:ind w:left="506" w:hanging="425"/>
              <w:rPr>
                <w:color w:val="000000"/>
                <w:sz w:val="20"/>
                <w:szCs w:val="20"/>
              </w:rPr>
            </w:pPr>
            <w:r w:rsidRPr="00BB09D1">
              <w:rPr>
                <w:color w:val="000000"/>
                <w:sz w:val="20"/>
                <w:szCs w:val="20"/>
              </w:rPr>
              <w:t>Oprogramowanie musi umożliwiać pełne odtworzenie wirtualnej maszyny bezpośrednio do Microsoft Azure, Microsoft Azure Stack oraz Amazon EC2.</w:t>
            </w:r>
          </w:p>
          <w:p w14:paraId="167FFB32" w14:textId="77777777" w:rsidR="002E72E0" w:rsidRPr="00BB09D1" w:rsidRDefault="002E72E0" w:rsidP="006C2D5E">
            <w:pPr>
              <w:pStyle w:val="Akapitzlist"/>
              <w:numPr>
                <w:ilvl w:val="0"/>
                <w:numId w:val="33"/>
              </w:numPr>
              <w:ind w:left="506" w:hanging="425"/>
              <w:rPr>
                <w:color w:val="000000"/>
                <w:sz w:val="20"/>
                <w:szCs w:val="20"/>
              </w:rPr>
            </w:pPr>
            <w:r w:rsidRPr="00BB09D1">
              <w:rPr>
                <w:color w:val="000000"/>
                <w:sz w:val="20"/>
                <w:szCs w:val="20"/>
              </w:rPr>
              <w:t>Oprogramowanie musi umożliwić odtworzenie plików na maszynę operatora, lub na serwer produkcyjny bez potrzeby użycia agenta instalowanego wewnątrz wirtualnej maszyny. Funkcjonalność ta nie powinna być ograniczona wielkością i</w:t>
            </w:r>
            <w:r>
              <w:rPr>
                <w:color w:val="000000"/>
                <w:sz w:val="20"/>
                <w:szCs w:val="20"/>
              </w:rPr>
              <w:t> </w:t>
            </w:r>
            <w:r w:rsidRPr="00BB09D1">
              <w:rPr>
                <w:color w:val="000000"/>
                <w:sz w:val="20"/>
                <w:szCs w:val="20"/>
              </w:rPr>
              <w:t>liczbą przywracanych plików</w:t>
            </w:r>
          </w:p>
          <w:p w14:paraId="46D46942" w14:textId="77777777" w:rsidR="002E72E0" w:rsidRPr="00BB09D1" w:rsidRDefault="002E72E0" w:rsidP="006C2D5E">
            <w:pPr>
              <w:pStyle w:val="Akapitzlist"/>
              <w:numPr>
                <w:ilvl w:val="0"/>
                <w:numId w:val="33"/>
              </w:numPr>
              <w:ind w:left="506" w:hanging="425"/>
              <w:rPr>
                <w:color w:val="000000"/>
                <w:sz w:val="20"/>
                <w:szCs w:val="20"/>
              </w:rPr>
            </w:pPr>
            <w:r w:rsidRPr="00BB09D1">
              <w:rPr>
                <w:color w:val="000000"/>
                <w:sz w:val="20"/>
                <w:szCs w:val="20"/>
              </w:rPr>
              <w:t>Oprogramowanie musi mieć możliwość odtworzenia plików bezpośrednio do maszyny wirtualnej poprzez sieć, przy pomocy VIX API dla platformy VMware i PowerShell Direct dla platformy Hyper-V.</w:t>
            </w:r>
          </w:p>
          <w:p w14:paraId="5DD6D660" w14:textId="77777777" w:rsidR="002E72E0" w:rsidRPr="00BB09D1" w:rsidRDefault="002E72E0" w:rsidP="006C2D5E">
            <w:pPr>
              <w:pStyle w:val="Akapitzlist"/>
              <w:numPr>
                <w:ilvl w:val="0"/>
                <w:numId w:val="33"/>
              </w:numPr>
              <w:ind w:left="506" w:hanging="425"/>
              <w:rPr>
                <w:color w:val="000000"/>
                <w:sz w:val="20"/>
                <w:szCs w:val="20"/>
              </w:rPr>
            </w:pPr>
            <w:r w:rsidRPr="00BB09D1">
              <w:rPr>
                <w:color w:val="000000"/>
                <w:sz w:val="20"/>
                <w:szCs w:val="20"/>
              </w:rPr>
              <w:lastRenderedPageBreak/>
              <w:t xml:space="preserve">Oprogramowanie musi wspierać odtwarzanie pojedynczych plików z następujących systemów plików: </w:t>
            </w:r>
          </w:p>
          <w:p w14:paraId="15EB1312" w14:textId="77777777" w:rsidR="002E72E0" w:rsidRPr="00166452" w:rsidRDefault="002E72E0" w:rsidP="006C2D5E">
            <w:pPr>
              <w:pStyle w:val="Akapitzlist"/>
              <w:numPr>
                <w:ilvl w:val="0"/>
                <w:numId w:val="34"/>
              </w:numPr>
              <w:ind w:left="790"/>
              <w:rPr>
                <w:color w:val="000000"/>
                <w:sz w:val="20"/>
                <w:szCs w:val="20"/>
                <w:lang w:val="en-US"/>
              </w:rPr>
            </w:pPr>
            <w:r w:rsidRPr="00166452">
              <w:rPr>
                <w:color w:val="000000"/>
                <w:sz w:val="20"/>
                <w:szCs w:val="20"/>
                <w:lang w:val="en-US"/>
              </w:rPr>
              <w:t xml:space="preserve">Linux: ext2, ext3, ext4, ReiserFS, JFS, XFS, Btrfs </w:t>
            </w:r>
          </w:p>
          <w:p w14:paraId="7647461E" w14:textId="77777777" w:rsidR="002E72E0" w:rsidRPr="00BB09D1" w:rsidRDefault="002E72E0" w:rsidP="006C2D5E">
            <w:pPr>
              <w:pStyle w:val="Akapitzlist"/>
              <w:numPr>
                <w:ilvl w:val="0"/>
                <w:numId w:val="34"/>
              </w:numPr>
              <w:ind w:left="790"/>
              <w:rPr>
                <w:color w:val="000000"/>
                <w:sz w:val="20"/>
                <w:szCs w:val="20"/>
              </w:rPr>
            </w:pPr>
            <w:r w:rsidRPr="00BB09D1">
              <w:rPr>
                <w:color w:val="000000"/>
                <w:sz w:val="20"/>
                <w:szCs w:val="20"/>
              </w:rPr>
              <w:t xml:space="preserve">BSD: UFS, UFS2 </w:t>
            </w:r>
          </w:p>
          <w:p w14:paraId="2759F006" w14:textId="77777777" w:rsidR="002E72E0" w:rsidRPr="00BB09D1" w:rsidRDefault="002E72E0" w:rsidP="006C2D5E">
            <w:pPr>
              <w:pStyle w:val="Akapitzlist"/>
              <w:numPr>
                <w:ilvl w:val="0"/>
                <w:numId w:val="34"/>
              </w:numPr>
              <w:ind w:left="790"/>
              <w:rPr>
                <w:color w:val="000000"/>
                <w:sz w:val="20"/>
                <w:szCs w:val="20"/>
              </w:rPr>
            </w:pPr>
            <w:r w:rsidRPr="00BB09D1">
              <w:rPr>
                <w:color w:val="000000"/>
                <w:sz w:val="20"/>
                <w:szCs w:val="20"/>
              </w:rPr>
              <w:t xml:space="preserve">Solaris: ZFS, UFS </w:t>
            </w:r>
          </w:p>
          <w:p w14:paraId="4059EB39" w14:textId="77777777" w:rsidR="002E72E0" w:rsidRDefault="002E72E0" w:rsidP="006C2D5E">
            <w:pPr>
              <w:pStyle w:val="Akapitzlist"/>
              <w:numPr>
                <w:ilvl w:val="0"/>
                <w:numId w:val="34"/>
              </w:numPr>
              <w:ind w:left="790"/>
              <w:rPr>
                <w:color w:val="000000"/>
                <w:sz w:val="20"/>
                <w:szCs w:val="20"/>
              </w:rPr>
            </w:pPr>
            <w:r w:rsidRPr="00CE5E52">
              <w:rPr>
                <w:color w:val="000000"/>
                <w:sz w:val="20"/>
                <w:szCs w:val="20"/>
              </w:rPr>
              <w:t xml:space="preserve">Mac: HFS, HFS+ </w:t>
            </w:r>
          </w:p>
          <w:p w14:paraId="54A1C9C4" w14:textId="77777777" w:rsidR="002E72E0" w:rsidRPr="00CE5E52" w:rsidRDefault="002E72E0" w:rsidP="006C2D5E">
            <w:pPr>
              <w:pStyle w:val="Akapitzlist"/>
              <w:numPr>
                <w:ilvl w:val="0"/>
                <w:numId w:val="34"/>
              </w:numPr>
              <w:ind w:left="790"/>
              <w:rPr>
                <w:color w:val="000000"/>
                <w:sz w:val="20"/>
                <w:szCs w:val="20"/>
              </w:rPr>
            </w:pPr>
            <w:r w:rsidRPr="00CE5E52">
              <w:rPr>
                <w:color w:val="000000"/>
                <w:sz w:val="20"/>
                <w:szCs w:val="20"/>
              </w:rPr>
              <w:t xml:space="preserve">Windows: NTFS, FAT, FAT32, ReFS </w:t>
            </w:r>
          </w:p>
          <w:p w14:paraId="5DC638CC" w14:textId="77777777" w:rsidR="002E72E0" w:rsidRPr="00BB09D1" w:rsidRDefault="002E72E0" w:rsidP="006C2D5E">
            <w:pPr>
              <w:pStyle w:val="Akapitzlist"/>
              <w:numPr>
                <w:ilvl w:val="0"/>
                <w:numId w:val="34"/>
              </w:numPr>
              <w:ind w:left="790"/>
              <w:rPr>
                <w:color w:val="000000"/>
                <w:sz w:val="20"/>
                <w:szCs w:val="20"/>
              </w:rPr>
            </w:pPr>
            <w:r w:rsidRPr="00BB09D1">
              <w:rPr>
                <w:color w:val="000000"/>
                <w:sz w:val="20"/>
                <w:szCs w:val="20"/>
              </w:rPr>
              <w:t>Novell OES: NSS</w:t>
            </w:r>
          </w:p>
          <w:p w14:paraId="187DC6B9" w14:textId="77777777" w:rsidR="002E72E0" w:rsidRPr="00BB09D1" w:rsidRDefault="002E72E0" w:rsidP="006C2D5E">
            <w:pPr>
              <w:pStyle w:val="Akapitzlist"/>
              <w:numPr>
                <w:ilvl w:val="0"/>
                <w:numId w:val="33"/>
              </w:numPr>
              <w:ind w:left="506" w:hanging="425"/>
              <w:rPr>
                <w:color w:val="000000"/>
                <w:sz w:val="20"/>
                <w:szCs w:val="20"/>
              </w:rPr>
            </w:pPr>
            <w:r w:rsidRPr="00BB09D1">
              <w:rPr>
                <w:color w:val="000000"/>
                <w:sz w:val="20"/>
                <w:szCs w:val="20"/>
              </w:rPr>
              <w:t>Oprogramowanie musi wspierać przywracanie plików z</w:t>
            </w:r>
            <w:r>
              <w:rPr>
                <w:color w:val="000000"/>
                <w:sz w:val="20"/>
                <w:szCs w:val="20"/>
              </w:rPr>
              <w:t> </w:t>
            </w:r>
            <w:r w:rsidRPr="00BB09D1">
              <w:rPr>
                <w:color w:val="000000"/>
                <w:sz w:val="20"/>
                <w:szCs w:val="20"/>
              </w:rPr>
              <w:t>partycji Linux LVM oraz Windows Storage Spaces.</w:t>
            </w:r>
          </w:p>
          <w:p w14:paraId="2C3D6E2A" w14:textId="77777777" w:rsidR="002E72E0" w:rsidRPr="00BB09D1" w:rsidRDefault="002E72E0" w:rsidP="006C2D5E">
            <w:pPr>
              <w:pStyle w:val="Akapitzlist"/>
              <w:numPr>
                <w:ilvl w:val="0"/>
                <w:numId w:val="33"/>
              </w:numPr>
              <w:ind w:left="506" w:hanging="425"/>
              <w:rPr>
                <w:color w:val="000000"/>
                <w:sz w:val="20"/>
                <w:szCs w:val="20"/>
              </w:rPr>
            </w:pPr>
            <w:r w:rsidRPr="00BB09D1">
              <w:rPr>
                <w:color w:val="000000"/>
                <w:sz w:val="20"/>
                <w:szCs w:val="20"/>
              </w:rPr>
              <w:t>Oprogramowanie musi umożliwiać szybkie granularne odtwarzanie obiektów aplikacji bez użycia jakiegokolwiek agenta zainstalowanego wewnątrz maszyny wirtualnej.</w:t>
            </w:r>
          </w:p>
          <w:p w14:paraId="4BB81B9F" w14:textId="77777777" w:rsidR="002E72E0" w:rsidRPr="00BB09D1" w:rsidRDefault="002E72E0" w:rsidP="006C2D5E">
            <w:pPr>
              <w:pStyle w:val="Akapitzlist"/>
              <w:numPr>
                <w:ilvl w:val="0"/>
                <w:numId w:val="33"/>
              </w:numPr>
              <w:ind w:left="506" w:hanging="425"/>
              <w:rPr>
                <w:color w:val="000000"/>
                <w:sz w:val="20"/>
                <w:szCs w:val="20"/>
              </w:rPr>
            </w:pPr>
            <w:r w:rsidRPr="00BB09D1">
              <w:rPr>
                <w:color w:val="000000"/>
                <w:sz w:val="20"/>
                <w:szCs w:val="20"/>
              </w:rPr>
              <w:t>Oprogramowanie musi wspierać granularne odtwarzanie obiektów Active Directory takich jak konta komputerów, konta użytkowników oraz pozwalać na odtworzenie haseł.</w:t>
            </w:r>
          </w:p>
          <w:p w14:paraId="71087ED9" w14:textId="77777777" w:rsidR="002E72E0" w:rsidRPr="00BB09D1" w:rsidRDefault="002E72E0" w:rsidP="006C2D5E">
            <w:pPr>
              <w:pStyle w:val="Akapitzlist"/>
              <w:numPr>
                <w:ilvl w:val="0"/>
                <w:numId w:val="33"/>
              </w:numPr>
              <w:ind w:left="506" w:hanging="425"/>
              <w:rPr>
                <w:color w:val="000000"/>
                <w:sz w:val="20"/>
                <w:szCs w:val="20"/>
              </w:rPr>
            </w:pPr>
            <w:r w:rsidRPr="00BB09D1">
              <w:rPr>
                <w:color w:val="000000"/>
                <w:sz w:val="20"/>
                <w:szCs w:val="20"/>
              </w:rPr>
              <w:t>Oprogramowanie musi wspierać granularne odtwarzanie dowolnych atrybutów, rekordów DNS zintegrowanych z AD, Microsoft System Objects, certyfikatów CA oraz elementów AD Sites.</w:t>
            </w:r>
          </w:p>
          <w:p w14:paraId="6DF72DBC" w14:textId="77777777" w:rsidR="002E72E0" w:rsidRPr="00BB09D1" w:rsidRDefault="002E72E0" w:rsidP="006C2D5E">
            <w:pPr>
              <w:pStyle w:val="Akapitzlist"/>
              <w:numPr>
                <w:ilvl w:val="0"/>
                <w:numId w:val="33"/>
              </w:numPr>
              <w:ind w:left="506" w:hanging="425"/>
              <w:rPr>
                <w:color w:val="000000"/>
                <w:sz w:val="20"/>
                <w:szCs w:val="20"/>
              </w:rPr>
            </w:pPr>
            <w:r w:rsidRPr="00BB09D1">
              <w:rPr>
                <w:color w:val="000000"/>
                <w:sz w:val="20"/>
                <w:szCs w:val="20"/>
              </w:rPr>
              <w:t>Oprogramowanie musi wspierać granularne odtwarzanie Microsoft Exchange 2010 i nowszych (dowolny obiekt w tym obiekty w folderze "Permanently Deleted Objects")</w:t>
            </w:r>
            <w:r>
              <w:rPr>
                <w:color w:val="000000"/>
                <w:sz w:val="20"/>
                <w:szCs w:val="20"/>
              </w:rPr>
              <w:t>.</w:t>
            </w:r>
          </w:p>
          <w:p w14:paraId="3EA27C82" w14:textId="77777777" w:rsidR="002E72E0" w:rsidRPr="00BB09D1" w:rsidRDefault="002E72E0" w:rsidP="006C2D5E">
            <w:pPr>
              <w:pStyle w:val="Akapitzlist"/>
              <w:numPr>
                <w:ilvl w:val="0"/>
                <w:numId w:val="33"/>
              </w:numPr>
              <w:ind w:left="506" w:hanging="425"/>
              <w:rPr>
                <w:color w:val="000000"/>
                <w:sz w:val="20"/>
                <w:szCs w:val="20"/>
              </w:rPr>
            </w:pPr>
            <w:r w:rsidRPr="00BB09D1">
              <w:rPr>
                <w:color w:val="000000"/>
                <w:sz w:val="20"/>
                <w:szCs w:val="20"/>
              </w:rPr>
              <w:t>Oprogramowanie musi wspierać przywracanie danych Exchange do oryginalnego środowiska</w:t>
            </w:r>
            <w:r>
              <w:rPr>
                <w:color w:val="000000"/>
                <w:sz w:val="20"/>
                <w:szCs w:val="20"/>
              </w:rPr>
              <w:t>.</w:t>
            </w:r>
          </w:p>
          <w:p w14:paraId="7A8F60C3" w14:textId="77777777" w:rsidR="002E72E0" w:rsidRPr="00BB09D1" w:rsidRDefault="002E72E0" w:rsidP="006C2D5E">
            <w:pPr>
              <w:pStyle w:val="Akapitzlist"/>
              <w:numPr>
                <w:ilvl w:val="0"/>
                <w:numId w:val="33"/>
              </w:numPr>
              <w:ind w:left="506" w:hanging="425"/>
              <w:rPr>
                <w:color w:val="000000"/>
                <w:sz w:val="20"/>
                <w:szCs w:val="20"/>
              </w:rPr>
            </w:pPr>
            <w:r w:rsidRPr="00BB09D1">
              <w:rPr>
                <w:color w:val="000000"/>
                <w:sz w:val="20"/>
                <w:szCs w:val="20"/>
              </w:rPr>
              <w:t>Oprogramowanie musi wspierać granularne odtwarzanie Microsoft SQL 2005 i nowszych</w:t>
            </w:r>
            <w:r>
              <w:rPr>
                <w:color w:val="000000"/>
                <w:sz w:val="20"/>
                <w:szCs w:val="20"/>
              </w:rPr>
              <w:t>.</w:t>
            </w:r>
          </w:p>
          <w:p w14:paraId="69801B5D" w14:textId="77777777" w:rsidR="002E72E0" w:rsidRPr="00BB09D1" w:rsidRDefault="002E72E0" w:rsidP="006C2D5E">
            <w:pPr>
              <w:pStyle w:val="Akapitzlist"/>
              <w:numPr>
                <w:ilvl w:val="0"/>
                <w:numId w:val="33"/>
              </w:numPr>
              <w:ind w:left="506" w:hanging="425"/>
              <w:rPr>
                <w:color w:val="000000"/>
                <w:sz w:val="20"/>
                <w:szCs w:val="20"/>
              </w:rPr>
            </w:pPr>
            <w:r w:rsidRPr="00BB09D1">
              <w:rPr>
                <w:color w:val="000000"/>
                <w:sz w:val="20"/>
                <w:szCs w:val="20"/>
              </w:rPr>
              <w:t>Oprogramowanie musi wspierać odtworzenie point-in-time wraz z możliwością przywrócenia bazy do oryginalnego środowiska</w:t>
            </w:r>
            <w:r>
              <w:rPr>
                <w:color w:val="000000"/>
                <w:sz w:val="20"/>
                <w:szCs w:val="20"/>
              </w:rPr>
              <w:t>.</w:t>
            </w:r>
          </w:p>
          <w:p w14:paraId="72A6A8CE" w14:textId="77777777" w:rsidR="002E72E0" w:rsidRPr="00BB09D1" w:rsidRDefault="002E72E0" w:rsidP="006C2D5E">
            <w:pPr>
              <w:pStyle w:val="Akapitzlist"/>
              <w:numPr>
                <w:ilvl w:val="0"/>
                <w:numId w:val="33"/>
              </w:numPr>
              <w:ind w:left="506" w:hanging="425"/>
              <w:rPr>
                <w:color w:val="000000"/>
                <w:sz w:val="20"/>
                <w:szCs w:val="20"/>
              </w:rPr>
            </w:pPr>
            <w:r w:rsidRPr="00BB09D1">
              <w:rPr>
                <w:color w:val="000000"/>
                <w:sz w:val="20"/>
                <w:szCs w:val="20"/>
              </w:rPr>
              <w:t>Oprogramowanie musi wspierać granularne odtwarzanie Microsoft Sharepoint 2010 i nowszych</w:t>
            </w:r>
            <w:r>
              <w:rPr>
                <w:color w:val="000000"/>
                <w:sz w:val="20"/>
                <w:szCs w:val="20"/>
              </w:rPr>
              <w:t>.</w:t>
            </w:r>
          </w:p>
          <w:p w14:paraId="7EA6E7DC" w14:textId="77777777" w:rsidR="002E72E0" w:rsidRPr="00BB09D1" w:rsidRDefault="002E72E0" w:rsidP="006C2D5E">
            <w:pPr>
              <w:pStyle w:val="Akapitzlist"/>
              <w:numPr>
                <w:ilvl w:val="0"/>
                <w:numId w:val="33"/>
              </w:numPr>
              <w:ind w:left="506" w:hanging="425"/>
              <w:rPr>
                <w:color w:val="000000"/>
                <w:sz w:val="20"/>
                <w:szCs w:val="20"/>
              </w:rPr>
            </w:pPr>
            <w:r w:rsidRPr="00BB09D1">
              <w:rPr>
                <w:color w:val="000000"/>
                <w:sz w:val="20"/>
                <w:szCs w:val="20"/>
              </w:rPr>
              <w:t>Oprogramowanie musi wspierać odtworzenia elementów, witryn, uprawnień dla witryn Sharepoint.</w:t>
            </w:r>
          </w:p>
          <w:p w14:paraId="6419DB08" w14:textId="77777777" w:rsidR="002E72E0" w:rsidRPr="00BB09D1" w:rsidRDefault="002E72E0" w:rsidP="006C2D5E">
            <w:pPr>
              <w:pStyle w:val="Akapitzlist"/>
              <w:numPr>
                <w:ilvl w:val="0"/>
                <w:numId w:val="33"/>
              </w:numPr>
              <w:ind w:left="506" w:hanging="425"/>
              <w:rPr>
                <w:color w:val="000000"/>
                <w:sz w:val="20"/>
                <w:szCs w:val="20"/>
              </w:rPr>
            </w:pPr>
            <w:r w:rsidRPr="00BB09D1">
              <w:rPr>
                <w:color w:val="000000"/>
                <w:sz w:val="20"/>
                <w:szCs w:val="20"/>
              </w:rPr>
              <w:t>Oprogramowanie musi wspierać granularne odtwarzanie baz danych Oracle z opcją odtwarzanie point-in-time wraz z</w:t>
            </w:r>
            <w:r>
              <w:rPr>
                <w:color w:val="000000"/>
                <w:sz w:val="20"/>
                <w:szCs w:val="20"/>
              </w:rPr>
              <w:t> </w:t>
            </w:r>
            <w:r w:rsidRPr="00BB09D1">
              <w:rPr>
                <w:color w:val="000000"/>
                <w:sz w:val="20"/>
                <w:szCs w:val="20"/>
              </w:rPr>
              <w:t>włączonym Oracle DataGuard. Funkcjonalność ta musi być dostępna dla baz uruchomionych w środowiskach Windows oraz Linux.</w:t>
            </w:r>
          </w:p>
          <w:p w14:paraId="4EF4A257" w14:textId="77777777" w:rsidR="002E72E0" w:rsidRPr="00BB09D1" w:rsidRDefault="002E72E0" w:rsidP="006C2D5E">
            <w:pPr>
              <w:pStyle w:val="Akapitzlist"/>
              <w:numPr>
                <w:ilvl w:val="0"/>
                <w:numId w:val="33"/>
              </w:numPr>
              <w:ind w:left="506" w:hanging="425"/>
              <w:rPr>
                <w:color w:val="000000"/>
                <w:sz w:val="20"/>
                <w:szCs w:val="20"/>
              </w:rPr>
            </w:pPr>
            <w:r w:rsidRPr="00BB09D1">
              <w:rPr>
                <w:color w:val="000000"/>
                <w:sz w:val="20"/>
                <w:szCs w:val="20"/>
              </w:rPr>
              <w:t xml:space="preserve">Oprogramowanie musi pozwalać na zaprezentowanie oraz migrację online </w:t>
            </w:r>
            <w:r w:rsidRPr="00BB09D1">
              <w:rPr>
                <w:color w:val="000000"/>
                <w:sz w:val="20"/>
                <w:szCs w:val="20"/>
              </w:rPr>
              <w:lastRenderedPageBreak/>
              <w:t>baz MS SQL oraz Oracle bezpośrednio z pliku kopii zapasowej do działającego serwera bazodanowego</w:t>
            </w:r>
            <w:r>
              <w:rPr>
                <w:color w:val="000000"/>
                <w:sz w:val="20"/>
                <w:szCs w:val="20"/>
              </w:rPr>
              <w:t>.</w:t>
            </w:r>
          </w:p>
          <w:p w14:paraId="1A04B4AE" w14:textId="77777777" w:rsidR="002E72E0" w:rsidRPr="00BB09D1" w:rsidRDefault="002E72E0" w:rsidP="006C2D5E">
            <w:pPr>
              <w:pStyle w:val="Akapitzlist"/>
              <w:numPr>
                <w:ilvl w:val="0"/>
                <w:numId w:val="33"/>
              </w:numPr>
              <w:ind w:left="506" w:hanging="425"/>
              <w:rPr>
                <w:color w:val="000000"/>
                <w:sz w:val="20"/>
                <w:szCs w:val="20"/>
              </w:rPr>
            </w:pPr>
            <w:r w:rsidRPr="00BB09D1">
              <w:rPr>
                <w:color w:val="000000"/>
                <w:sz w:val="20"/>
                <w:szCs w:val="20"/>
              </w:rPr>
              <w:t>Oprogramowanie musi posiadać natywną integrację dla backupów wykonywanych poprzez Oracle RMAN</w:t>
            </w:r>
            <w:r>
              <w:rPr>
                <w:color w:val="000000"/>
                <w:sz w:val="20"/>
                <w:szCs w:val="20"/>
              </w:rPr>
              <w:t>.</w:t>
            </w:r>
          </w:p>
          <w:p w14:paraId="41943F38" w14:textId="77777777" w:rsidR="002E72E0" w:rsidRPr="00BB09D1" w:rsidRDefault="002E72E0" w:rsidP="006C2D5E">
            <w:pPr>
              <w:pStyle w:val="Akapitzlist"/>
              <w:numPr>
                <w:ilvl w:val="0"/>
                <w:numId w:val="33"/>
              </w:numPr>
              <w:ind w:left="506" w:hanging="425"/>
              <w:rPr>
                <w:color w:val="000000"/>
                <w:sz w:val="20"/>
                <w:szCs w:val="20"/>
              </w:rPr>
            </w:pPr>
            <w:r w:rsidRPr="00BB09D1">
              <w:rPr>
                <w:color w:val="000000"/>
                <w:sz w:val="20"/>
                <w:szCs w:val="20"/>
              </w:rPr>
              <w:t>Oprogramowanie musi posiadać natywną integrację dla backupów wykonywanych poprzez SAP HANA</w:t>
            </w:r>
            <w:r>
              <w:rPr>
                <w:color w:val="000000"/>
                <w:sz w:val="20"/>
                <w:szCs w:val="20"/>
              </w:rPr>
              <w:t>.</w:t>
            </w:r>
          </w:p>
          <w:p w14:paraId="6F4A102C" w14:textId="77777777" w:rsidR="002E72E0" w:rsidRDefault="002E72E0" w:rsidP="006C2D5E">
            <w:pPr>
              <w:pStyle w:val="Akapitzlist"/>
              <w:numPr>
                <w:ilvl w:val="0"/>
                <w:numId w:val="33"/>
              </w:numPr>
              <w:ind w:left="506" w:hanging="425"/>
              <w:rPr>
                <w:color w:val="000000"/>
                <w:sz w:val="20"/>
                <w:szCs w:val="20"/>
              </w:rPr>
            </w:pPr>
            <w:r w:rsidRPr="00BB09D1">
              <w:rPr>
                <w:color w:val="000000"/>
                <w:sz w:val="20"/>
                <w:szCs w:val="20"/>
              </w:rPr>
              <w:t>Oprogramowanie musi wspierać także specyficzne metody odtwarzania w tym "reverse CBT" oraz odtwarzanie z wykorzystaniem sieci SAN</w:t>
            </w:r>
            <w:r>
              <w:rPr>
                <w:color w:val="000000"/>
                <w:sz w:val="20"/>
                <w:szCs w:val="20"/>
              </w:rPr>
              <w:t>.</w:t>
            </w:r>
          </w:p>
          <w:p w14:paraId="075B571B" w14:textId="77777777" w:rsidR="002E72E0" w:rsidRPr="00A270F7" w:rsidRDefault="002E72E0" w:rsidP="00A037EF">
            <w:pPr>
              <w:ind w:left="81"/>
              <w:rPr>
                <w:color w:val="000000"/>
                <w:sz w:val="20"/>
                <w:szCs w:val="20"/>
              </w:rPr>
            </w:pPr>
          </w:p>
        </w:tc>
        <w:tc>
          <w:tcPr>
            <w:tcW w:w="2693" w:type="dxa"/>
            <w:tcMar>
              <w:top w:w="0" w:type="dxa"/>
              <w:left w:w="70" w:type="dxa"/>
              <w:bottom w:w="0" w:type="dxa"/>
              <w:right w:w="70" w:type="dxa"/>
            </w:tcMar>
          </w:tcPr>
          <w:p w14:paraId="562968AB" w14:textId="77777777" w:rsidR="002E72E0" w:rsidRPr="0013438A" w:rsidRDefault="002E72E0" w:rsidP="00A037EF">
            <w:pPr>
              <w:ind w:left="506"/>
              <w:rPr>
                <w:color w:val="000000"/>
                <w:sz w:val="20"/>
                <w:szCs w:val="20"/>
              </w:rPr>
            </w:pPr>
          </w:p>
        </w:tc>
      </w:tr>
      <w:tr w:rsidR="002E72E0" w14:paraId="281855B1" w14:textId="77777777" w:rsidTr="002E72E0">
        <w:tc>
          <w:tcPr>
            <w:tcW w:w="709" w:type="dxa"/>
            <w:vAlign w:val="center"/>
          </w:tcPr>
          <w:p w14:paraId="023AC034" w14:textId="77777777" w:rsidR="002E72E0" w:rsidRPr="002E485D" w:rsidRDefault="002E72E0" w:rsidP="006C2D5E">
            <w:pPr>
              <w:pStyle w:val="Akapitzlist"/>
              <w:numPr>
                <w:ilvl w:val="0"/>
                <w:numId w:val="1"/>
              </w:numPr>
              <w:ind w:right="-491"/>
              <w:jc w:val="center"/>
              <w:rPr>
                <w:rFonts w:asciiTheme="minorHAnsi" w:hAnsiTheme="minorHAnsi" w:cstheme="minorHAnsi"/>
                <w:b/>
                <w:bCs/>
                <w:sz w:val="20"/>
                <w:szCs w:val="20"/>
              </w:rPr>
            </w:pPr>
          </w:p>
        </w:tc>
        <w:tc>
          <w:tcPr>
            <w:tcW w:w="2693" w:type="dxa"/>
            <w:tcMar>
              <w:top w:w="0" w:type="dxa"/>
              <w:left w:w="70" w:type="dxa"/>
              <w:bottom w:w="0" w:type="dxa"/>
              <w:right w:w="70" w:type="dxa"/>
            </w:tcMar>
            <w:vAlign w:val="center"/>
          </w:tcPr>
          <w:p w14:paraId="22EC2DF6" w14:textId="77777777" w:rsidR="002E72E0" w:rsidRPr="003F1932" w:rsidRDefault="002E72E0" w:rsidP="00A037EF">
            <w:pPr>
              <w:rPr>
                <w:b/>
                <w:bCs/>
                <w:sz w:val="20"/>
                <w:szCs w:val="20"/>
              </w:rPr>
            </w:pPr>
            <w:r w:rsidRPr="00C312A1">
              <w:rPr>
                <w:b/>
                <w:bCs/>
                <w:sz w:val="20"/>
                <w:szCs w:val="20"/>
              </w:rPr>
              <w:t>Ograniczenie ryzyka</w:t>
            </w:r>
          </w:p>
        </w:tc>
        <w:tc>
          <w:tcPr>
            <w:tcW w:w="6951" w:type="dxa"/>
            <w:tcMar>
              <w:top w:w="0" w:type="dxa"/>
              <w:left w:w="70" w:type="dxa"/>
              <w:bottom w:w="0" w:type="dxa"/>
              <w:right w:w="70" w:type="dxa"/>
            </w:tcMar>
            <w:vAlign w:val="center"/>
          </w:tcPr>
          <w:p w14:paraId="59ABEA25" w14:textId="77777777" w:rsidR="002E72E0" w:rsidRPr="00C312A1" w:rsidRDefault="002E72E0" w:rsidP="006C2D5E">
            <w:pPr>
              <w:pStyle w:val="Akapitzlist"/>
              <w:numPr>
                <w:ilvl w:val="0"/>
                <w:numId w:val="35"/>
              </w:numPr>
              <w:ind w:left="506" w:hanging="425"/>
              <w:rPr>
                <w:color w:val="000000"/>
                <w:sz w:val="20"/>
                <w:szCs w:val="20"/>
              </w:rPr>
            </w:pPr>
            <w:r w:rsidRPr="00C312A1">
              <w:rPr>
                <w:color w:val="000000"/>
                <w:sz w:val="20"/>
                <w:szCs w:val="20"/>
              </w:rPr>
              <w:t>Oprogramowanie musi dawać możliwość stworzenia laboratorium (izolowane środowisko) dla vSphere i Hyper-V używając wirtualnych maszyn uruchamianych bezpośrednio z</w:t>
            </w:r>
            <w:r>
              <w:rPr>
                <w:color w:val="000000"/>
                <w:sz w:val="20"/>
                <w:szCs w:val="20"/>
              </w:rPr>
              <w:t> </w:t>
            </w:r>
            <w:r w:rsidRPr="00C312A1">
              <w:rPr>
                <w:color w:val="000000"/>
                <w:sz w:val="20"/>
                <w:szCs w:val="20"/>
              </w:rPr>
              <w:t>plików backupu.</w:t>
            </w:r>
          </w:p>
          <w:p w14:paraId="33426BA1" w14:textId="77777777" w:rsidR="002E72E0" w:rsidRPr="00C312A1" w:rsidRDefault="002E72E0" w:rsidP="006C2D5E">
            <w:pPr>
              <w:pStyle w:val="Akapitzlist"/>
              <w:numPr>
                <w:ilvl w:val="0"/>
                <w:numId w:val="35"/>
              </w:numPr>
              <w:ind w:left="506" w:hanging="425"/>
              <w:rPr>
                <w:color w:val="000000"/>
                <w:sz w:val="20"/>
                <w:szCs w:val="20"/>
              </w:rPr>
            </w:pPr>
            <w:r w:rsidRPr="00C312A1">
              <w:rPr>
                <w:color w:val="000000"/>
                <w:sz w:val="20"/>
                <w:szCs w:val="20"/>
              </w:rPr>
              <w:t xml:space="preserve"> Dla VMware’a oprogramowanie musi pozwalać na uruchomienie takiego środowiska bezpośrednio z</w:t>
            </w:r>
            <w:r>
              <w:rPr>
                <w:color w:val="000000"/>
                <w:sz w:val="20"/>
                <w:szCs w:val="20"/>
              </w:rPr>
              <w:t xml:space="preserve"> kopii migawkowych</w:t>
            </w:r>
            <w:r w:rsidRPr="00C312A1">
              <w:rPr>
                <w:color w:val="000000"/>
                <w:sz w:val="20"/>
                <w:szCs w:val="20"/>
              </w:rPr>
              <w:t xml:space="preserve"> macierzowych stworzonych na wspieranych urządzeniach.</w:t>
            </w:r>
          </w:p>
          <w:p w14:paraId="1627BF54" w14:textId="77777777" w:rsidR="002E72E0" w:rsidRPr="00C312A1" w:rsidRDefault="002E72E0" w:rsidP="006C2D5E">
            <w:pPr>
              <w:pStyle w:val="Akapitzlist"/>
              <w:numPr>
                <w:ilvl w:val="0"/>
                <w:numId w:val="35"/>
              </w:numPr>
              <w:ind w:left="506" w:hanging="425"/>
              <w:rPr>
                <w:color w:val="000000"/>
                <w:sz w:val="20"/>
                <w:szCs w:val="20"/>
              </w:rPr>
            </w:pPr>
            <w:r w:rsidRPr="00C312A1">
              <w:rPr>
                <w:color w:val="000000"/>
                <w:sz w:val="20"/>
                <w:szCs w:val="20"/>
              </w:rPr>
              <w:t>Oprogramowanie musi umożliwiać weryfikację odtwarzalności wielu wirtualnych maszyn jednocześnie z</w:t>
            </w:r>
            <w:r>
              <w:rPr>
                <w:color w:val="000000"/>
                <w:sz w:val="20"/>
                <w:szCs w:val="20"/>
              </w:rPr>
              <w:t> </w:t>
            </w:r>
            <w:r w:rsidRPr="00C312A1">
              <w:rPr>
                <w:color w:val="000000"/>
                <w:sz w:val="20"/>
                <w:szCs w:val="20"/>
              </w:rPr>
              <w:t>dowolnego backupu według własnego harmonogramu w</w:t>
            </w:r>
            <w:r>
              <w:rPr>
                <w:color w:val="000000"/>
                <w:sz w:val="20"/>
                <w:szCs w:val="20"/>
              </w:rPr>
              <w:t> </w:t>
            </w:r>
            <w:r w:rsidRPr="00C312A1">
              <w:rPr>
                <w:color w:val="000000"/>
                <w:sz w:val="20"/>
                <w:szCs w:val="20"/>
              </w:rPr>
              <w:t>izolowanym środowisku. Testy powinny uwzględniać możliwość uruchomienia dowolnego skryptu testującego również aplikację uruchomioną na wirtualnej maszynie. Testy muszą być przeprowadzone bez interakcji z administratorem</w:t>
            </w:r>
            <w:r>
              <w:rPr>
                <w:color w:val="000000"/>
                <w:sz w:val="20"/>
                <w:szCs w:val="20"/>
              </w:rPr>
              <w:t>.</w:t>
            </w:r>
          </w:p>
          <w:p w14:paraId="0DE3CA11" w14:textId="77777777" w:rsidR="002E72E0" w:rsidRPr="00C312A1" w:rsidRDefault="002E72E0" w:rsidP="006C2D5E">
            <w:pPr>
              <w:pStyle w:val="Akapitzlist"/>
              <w:numPr>
                <w:ilvl w:val="0"/>
                <w:numId w:val="35"/>
              </w:numPr>
              <w:ind w:left="506" w:hanging="425"/>
              <w:rPr>
                <w:color w:val="000000"/>
                <w:sz w:val="20"/>
                <w:szCs w:val="20"/>
              </w:rPr>
            </w:pPr>
            <w:r w:rsidRPr="00C312A1">
              <w:rPr>
                <w:color w:val="000000"/>
                <w:sz w:val="20"/>
                <w:szCs w:val="20"/>
              </w:rPr>
              <w:t>Oprogramowanie musi mieć podobne mechanizmy dla replik w środowisku vSphere</w:t>
            </w:r>
            <w:r>
              <w:rPr>
                <w:color w:val="000000"/>
                <w:sz w:val="20"/>
                <w:szCs w:val="20"/>
              </w:rPr>
              <w:t>.</w:t>
            </w:r>
          </w:p>
          <w:p w14:paraId="76CBABC4" w14:textId="77777777" w:rsidR="002E72E0" w:rsidRPr="00C312A1" w:rsidRDefault="002E72E0" w:rsidP="006C2D5E">
            <w:pPr>
              <w:pStyle w:val="Akapitzlist"/>
              <w:numPr>
                <w:ilvl w:val="0"/>
                <w:numId w:val="35"/>
              </w:numPr>
              <w:ind w:left="506" w:hanging="425"/>
              <w:rPr>
                <w:color w:val="000000"/>
                <w:sz w:val="20"/>
                <w:szCs w:val="20"/>
              </w:rPr>
            </w:pPr>
            <w:r w:rsidRPr="00C312A1">
              <w:rPr>
                <w:color w:val="000000"/>
                <w:sz w:val="20"/>
                <w:szCs w:val="20"/>
              </w:rPr>
              <w:t>Oprogramowanie musi umożliwiać integrację z</w:t>
            </w:r>
            <w:r>
              <w:rPr>
                <w:color w:val="000000"/>
                <w:sz w:val="20"/>
                <w:szCs w:val="20"/>
              </w:rPr>
              <w:t> </w:t>
            </w:r>
            <w:r w:rsidRPr="00C312A1">
              <w:rPr>
                <w:color w:val="000000"/>
                <w:sz w:val="20"/>
                <w:szCs w:val="20"/>
              </w:rPr>
              <w:t>oprogramowaniem antywirusowym w celu wykonania skanu zawartości pliku backupowego przed odtworzeniem jakichkolwiek danych. Integracja musi być zapewniona minimalnie dla Windows Defender, Symantec Protection Engine oraz ESET NOD32.</w:t>
            </w:r>
          </w:p>
          <w:p w14:paraId="7E8963E1" w14:textId="77777777" w:rsidR="002E72E0" w:rsidRDefault="002E72E0" w:rsidP="006C2D5E">
            <w:pPr>
              <w:pStyle w:val="Akapitzlist"/>
              <w:numPr>
                <w:ilvl w:val="0"/>
                <w:numId w:val="35"/>
              </w:numPr>
              <w:ind w:left="506" w:hanging="425"/>
              <w:rPr>
                <w:color w:val="000000"/>
                <w:sz w:val="20"/>
                <w:szCs w:val="20"/>
              </w:rPr>
            </w:pPr>
            <w:r w:rsidRPr="00C312A1">
              <w:rPr>
                <w:color w:val="000000"/>
                <w:sz w:val="20"/>
                <w:szCs w:val="20"/>
              </w:rPr>
              <w:t>Oprogramowanie musi umożliwiać dwuetapowe, automatyczne, odtwarzanie maszyn wirtualnych z</w:t>
            </w:r>
            <w:r>
              <w:rPr>
                <w:color w:val="000000"/>
                <w:sz w:val="20"/>
                <w:szCs w:val="20"/>
              </w:rPr>
              <w:t> </w:t>
            </w:r>
            <w:r w:rsidRPr="00C312A1">
              <w:rPr>
                <w:color w:val="000000"/>
                <w:sz w:val="20"/>
                <w:szCs w:val="20"/>
              </w:rPr>
              <w:t>możliwością wstrzyknięcia dowolnego skryptu przed odtworzeniem danych do środowiska produkcyjnego.</w:t>
            </w:r>
          </w:p>
          <w:p w14:paraId="77C99B4E" w14:textId="77777777" w:rsidR="002E72E0" w:rsidRDefault="002E72E0" w:rsidP="00A037EF">
            <w:pPr>
              <w:rPr>
                <w:color w:val="000000"/>
                <w:sz w:val="20"/>
                <w:szCs w:val="20"/>
              </w:rPr>
            </w:pPr>
          </w:p>
        </w:tc>
        <w:tc>
          <w:tcPr>
            <w:tcW w:w="2693" w:type="dxa"/>
            <w:tcMar>
              <w:top w:w="0" w:type="dxa"/>
              <w:left w:w="70" w:type="dxa"/>
              <w:bottom w:w="0" w:type="dxa"/>
              <w:right w:w="70" w:type="dxa"/>
            </w:tcMar>
          </w:tcPr>
          <w:p w14:paraId="0C58072F" w14:textId="77777777" w:rsidR="002E72E0" w:rsidRDefault="002E72E0" w:rsidP="00A037EF">
            <w:pPr>
              <w:rPr>
                <w:sz w:val="20"/>
                <w:szCs w:val="20"/>
              </w:rPr>
            </w:pPr>
          </w:p>
        </w:tc>
      </w:tr>
      <w:tr w:rsidR="002E72E0" w14:paraId="7E0C2696" w14:textId="77777777" w:rsidTr="002E72E0">
        <w:tc>
          <w:tcPr>
            <w:tcW w:w="709" w:type="dxa"/>
            <w:vAlign w:val="center"/>
          </w:tcPr>
          <w:p w14:paraId="489C22F2" w14:textId="77777777" w:rsidR="002E72E0" w:rsidRPr="002E485D" w:rsidRDefault="002E72E0" w:rsidP="006C2D5E">
            <w:pPr>
              <w:pStyle w:val="Akapitzlist"/>
              <w:numPr>
                <w:ilvl w:val="0"/>
                <w:numId w:val="1"/>
              </w:numPr>
              <w:ind w:right="-491"/>
              <w:jc w:val="center"/>
              <w:rPr>
                <w:rFonts w:asciiTheme="minorHAnsi" w:hAnsiTheme="minorHAnsi" w:cstheme="minorHAnsi"/>
                <w:b/>
                <w:bCs/>
                <w:sz w:val="20"/>
                <w:szCs w:val="20"/>
              </w:rPr>
            </w:pPr>
          </w:p>
        </w:tc>
        <w:tc>
          <w:tcPr>
            <w:tcW w:w="2693" w:type="dxa"/>
            <w:tcMar>
              <w:top w:w="0" w:type="dxa"/>
              <w:left w:w="70" w:type="dxa"/>
              <w:bottom w:w="0" w:type="dxa"/>
              <w:right w:w="70" w:type="dxa"/>
            </w:tcMar>
            <w:vAlign w:val="center"/>
          </w:tcPr>
          <w:p w14:paraId="28F567DF" w14:textId="77777777" w:rsidR="002E72E0" w:rsidRPr="003C2420" w:rsidRDefault="002E72E0" w:rsidP="00A037EF">
            <w:pPr>
              <w:rPr>
                <w:b/>
                <w:bCs/>
                <w:sz w:val="20"/>
                <w:szCs w:val="20"/>
              </w:rPr>
            </w:pPr>
            <w:r w:rsidRPr="003C2420">
              <w:rPr>
                <w:b/>
                <w:bCs/>
                <w:sz w:val="20"/>
                <w:szCs w:val="20"/>
              </w:rPr>
              <w:t>Wsparcie/subskrypcja</w:t>
            </w:r>
          </w:p>
        </w:tc>
        <w:tc>
          <w:tcPr>
            <w:tcW w:w="6951" w:type="dxa"/>
            <w:tcMar>
              <w:top w:w="0" w:type="dxa"/>
              <w:left w:w="70" w:type="dxa"/>
              <w:bottom w:w="0" w:type="dxa"/>
              <w:right w:w="70" w:type="dxa"/>
            </w:tcMar>
            <w:vAlign w:val="center"/>
          </w:tcPr>
          <w:p w14:paraId="699E9433" w14:textId="0A364238" w:rsidR="002E72E0" w:rsidRPr="003C2420" w:rsidRDefault="002E72E0" w:rsidP="006C2D5E">
            <w:pPr>
              <w:pStyle w:val="Akapitzlist"/>
              <w:numPr>
                <w:ilvl w:val="0"/>
                <w:numId w:val="2"/>
              </w:numPr>
              <w:ind w:left="506" w:hanging="425"/>
              <w:rPr>
                <w:color w:val="000000"/>
                <w:sz w:val="20"/>
                <w:szCs w:val="20"/>
              </w:rPr>
            </w:pPr>
            <w:r w:rsidRPr="003C2420">
              <w:rPr>
                <w:color w:val="000000"/>
                <w:sz w:val="20"/>
                <w:szCs w:val="20"/>
              </w:rPr>
              <w:t xml:space="preserve">Oprogramowanie musi posiadać telefoniczne wsparcie techniczne i mailowe producenta ze wsparciem minimum na </w:t>
            </w:r>
            <w:r w:rsidR="00525978">
              <w:rPr>
                <w:color w:val="000000"/>
                <w:sz w:val="20"/>
                <w:szCs w:val="20"/>
              </w:rPr>
              <w:t>1 rok</w:t>
            </w:r>
            <w:r w:rsidRPr="003C2420">
              <w:rPr>
                <w:color w:val="000000"/>
                <w:sz w:val="20"/>
                <w:szCs w:val="20"/>
              </w:rPr>
              <w:t xml:space="preserve"> w trybie 12 godzin dziennie, od poniedziałku do piątku</w:t>
            </w:r>
            <w:r>
              <w:rPr>
                <w:color w:val="000000"/>
                <w:sz w:val="20"/>
                <w:szCs w:val="20"/>
              </w:rPr>
              <w:t>.</w:t>
            </w:r>
          </w:p>
          <w:p w14:paraId="03A85F98" w14:textId="77777777" w:rsidR="002E72E0" w:rsidRPr="003C2420" w:rsidRDefault="002E72E0" w:rsidP="006C2D5E">
            <w:pPr>
              <w:pStyle w:val="Akapitzlist"/>
              <w:numPr>
                <w:ilvl w:val="0"/>
                <w:numId w:val="2"/>
              </w:numPr>
              <w:ind w:left="506" w:hanging="425"/>
              <w:rPr>
                <w:color w:val="000000"/>
                <w:sz w:val="20"/>
                <w:szCs w:val="20"/>
              </w:rPr>
            </w:pPr>
            <w:r w:rsidRPr="003C2420">
              <w:rPr>
                <w:color w:val="000000"/>
                <w:sz w:val="20"/>
                <w:szCs w:val="20"/>
              </w:rPr>
              <w:t>Oprogramowanie musi posiadać możliwość subskrypcji nowych wersji na minimum 3 lata</w:t>
            </w:r>
            <w:r>
              <w:rPr>
                <w:color w:val="000000"/>
                <w:sz w:val="20"/>
                <w:szCs w:val="20"/>
              </w:rPr>
              <w:t>.</w:t>
            </w:r>
          </w:p>
          <w:p w14:paraId="6D67EF61" w14:textId="77777777" w:rsidR="002E72E0" w:rsidRPr="009C2F7E" w:rsidRDefault="002E72E0" w:rsidP="00A037EF">
            <w:pPr>
              <w:ind w:left="81"/>
              <w:rPr>
                <w:color w:val="000000"/>
                <w:sz w:val="20"/>
                <w:szCs w:val="20"/>
              </w:rPr>
            </w:pPr>
          </w:p>
        </w:tc>
        <w:tc>
          <w:tcPr>
            <w:tcW w:w="2693" w:type="dxa"/>
            <w:tcMar>
              <w:top w:w="0" w:type="dxa"/>
              <w:left w:w="70" w:type="dxa"/>
              <w:bottom w:w="0" w:type="dxa"/>
              <w:right w:w="70" w:type="dxa"/>
            </w:tcMar>
          </w:tcPr>
          <w:p w14:paraId="47576009" w14:textId="77777777" w:rsidR="002E72E0" w:rsidRDefault="002E72E0" w:rsidP="00A037EF">
            <w:pPr>
              <w:rPr>
                <w:sz w:val="20"/>
                <w:szCs w:val="20"/>
              </w:rPr>
            </w:pPr>
          </w:p>
        </w:tc>
      </w:tr>
    </w:tbl>
    <w:p w14:paraId="4C00DA00" w14:textId="12EAF5B9" w:rsidR="005D11CC" w:rsidRPr="00AB294A" w:rsidRDefault="005D11CC" w:rsidP="009B1D89">
      <w:pPr>
        <w:pStyle w:val="Nagwek1"/>
      </w:pPr>
      <w:r>
        <w:lastRenderedPageBreak/>
        <w:t>Usługi wdrożeniowe</w:t>
      </w:r>
    </w:p>
    <w:p w14:paraId="6792917B" w14:textId="4C79E966" w:rsidR="00580638" w:rsidRPr="00CE54A2" w:rsidRDefault="00D46238" w:rsidP="00852923">
      <w:pPr>
        <w:ind w:left="360"/>
        <w:rPr>
          <w:rFonts w:asciiTheme="minorHAnsi" w:hAnsiTheme="minorHAnsi" w:cstheme="minorHAnsi"/>
          <w:sz w:val="22"/>
          <w:szCs w:val="22"/>
        </w:rPr>
      </w:pPr>
      <w:r w:rsidRPr="00CE54A2">
        <w:rPr>
          <w:rFonts w:asciiTheme="minorHAnsi" w:hAnsiTheme="minorHAnsi" w:cstheme="minorHAnsi"/>
          <w:sz w:val="22"/>
          <w:szCs w:val="22"/>
        </w:rPr>
        <w:t>W ramach wykonania zadania w przedmiotowym postępowaniu, Zamawiający wymaga wykonania</w:t>
      </w:r>
      <w:r w:rsidR="002139B3" w:rsidRPr="00CE54A2">
        <w:rPr>
          <w:rFonts w:asciiTheme="minorHAnsi" w:hAnsiTheme="minorHAnsi" w:cstheme="minorHAnsi"/>
          <w:sz w:val="22"/>
          <w:szCs w:val="22"/>
        </w:rPr>
        <w:t xml:space="preserve"> </w:t>
      </w:r>
      <w:r w:rsidRPr="00CE54A2">
        <w:rPr>
          <w:rFonts w:asciiTheme="minorHAnsi" w:hAnsiTheme="minorHAnsi" w:cstheme="minorHAnsi"/>
          <w:sz w:val="22"/>
          <w:szCs w:val="22"/>
        </w:rPr>
        <w:t>następujących usług związanych z</w:t>
      </w:r>
      <w:r w:rsidR="002139B3" w:rsidRPr="00CE54A2">
        <w:rPr>
          <w:rFonts w:asciiTheme="minorHAnsi" w:hAnsiTheme="minorHAnsi" w:cstheme="minorHAnsi"/>
          <w:sz w:val="22"/>
          <w:szCs w:val="22"/>
        </w:rPr>
        <w:t> </w:t>
      </w:r>
      <w:r w:rsidRPr="00CE54A2">
        <w:rPr>
          <w:rFonts w:asciiTheme="minorHAnsi" w:hAnsiTheme="minorHAnsi" w:cstheme="minorHAnsi"/>
          <w:sz w:val="22"/>
          <w:szCs w:val="22"/>
        </w:rPr>
        <w:t>dostarczanym</w:t>
      </w:r>
      <w:r w:rsidR="00AD1D7B" w:rsidRPr="00CE54A2">
        <w:rPr>
          <w:rFonts w:asciiTheme="minorHAnsi" w:hAnsiTheme="minorHAnsi" w:cstheme="minorHAnsi"/>
          <w:sz w:val="22"/>
          <w:szCs w:val="22"/>
        </w:rPr>
        <w:t>i</w:t>
      </w:r>
      <w:r w:rsidRPr="00CE54A2">
        <w:rPr>
          <w:rFonts w:asciiTheme="minorHAnsi" w:hAnsiTheme="minorHAnsi" w:cstheme="minorHAnsi"/>
          <w:sz w:val="22"/>
          <w:szCs w:val="22"/>
        </w:rPr>
        <w:t xml:space="preserve"> rozwiązani</w:t>
      </w:r>
      <w:r w:rsidR="00AD1D7B" w:rsidRPr="00CE54A2">
        <w:rPr>
          <w:rFonts w:asciiTheme="minorHAnsi" w:hAnsiTheme="minorHAnsi" w:cstheme="minorHAnsi"/>
          <w:sz w:val="22"/>
          <w:szCs w:val="22"/>
        </w:rPr>
        <w:t>ami</w:t>
      </w:r>
      <w:r w:rsidRPr="00CE54A2">
        <w:rPr>
          <w:rFonts w:asciiTheme="minorHAnsi" w:hAnsiTheme="minorHAnsi" w:cstheme="minorHAnsi"/>
          <w:sz w:val="22"/>
          <w:szCs w:val="22"/>
        </w:rPr>
        <w:t>:</w:t>
      </w:r>
    </w:p>
    <w:p w14:paraId="08582987" w14:textId="77777777" w:rsidR="007E03E5" w:rsidRPr="00CE54A2" w:rsidRDefault="007E03E5" w:rsidP="00852923">
      <w:pPr>
        <w:ind w:left="360"/>
        <w:rPr>
          <w:rFonts w:asciiTheme="minorHAnsi" w:hAnsiTheme="minorHAnsi" w:cstheme="minorHAnsi"/>
          <w:sz w:val="22"/>
          <w:szCs w:val="22"/>
        </w:rPr>
      </w:pPr>
    </w:p>
    <w:p w14:paraId="7E23D5BF" w14:textId="77777777" w:rsidR="007E03E5" w:rsidRPr="00CE54A2" w:rsidRDefault="007E03E5" w:rsidP="007E03E5">
      <w:pPr>
        <w:pStyle w:val="Nagwek2"/>
        <w:rPr>
          <w:rFonts w:asciiTheme="minorHAnsi" w:hAnsiTheme="minorHAnsi" w:cstheme="minorHAnsi"/>
          <w:sz w:val="22"/>
          <w:szCs w:val="22"/>
        </w:rPr>
      </w:pPr>
      <w:r w:rsidRPr="00CE54A2">
        <w:rPr>
          <w:rFonts w:asciiTheme="minorHAnsi" w:hAnsiTheme="minorHAnsi" w:cstheme="minorHAnsi"/>
          <w:sz w:val="22"/>
          <w:szCs w:val="22"/>
        </w:rPr>
        <w:t>System Bezpieczeństwa Poczty Elektronicznej</w:t>
      </w:r>
    </w:p>
    <w:p w14:paraId="3FCBF127" w14:textId="77777777" w:rsidR="007E03E5" w:rsidRPr="00CE54A2" w:rsidRDefault="007E03E5" w:rsidP="007E03E5">
      <w:pPr>
        <w:rPr>
          <w:rFonts w:asciiTheme="minorHAnsi" w:hAnsiTheme="minorHAnsi" w:cstheme="minorHAnsi"/>
          <w:sz w:val="22"/>
          <w:szCs w:val="22"/>
        </w:rPr>
      </w:pPr>
      <w:r w:rsidRPr="00CE54A2">
        <w:rPr>
          <w:rFonts w:asciiTheme="minorHAnsi" w:hAnsiTheme="minorHAnsi" w:cstheme="minorHAnsi"/>
          <w:sz w:val="22"/>
          <w:szCs w:val="22"/>
        </w:rPr>
        <w:t>Oprócz platformy dostawca zobowiązany jest do przeprowadzenia implementacji dostarczonego rozwiązania w środowisku zamawiającego gdzie zakres obejmuje poniższe elementy:</w:t>
      </w:r>
    </w:p>
    <w:p w14:paraId="0DEF4D3F" w14:textId="77777777" w:rsidR="007E03E5" w:rsidRPr="00CE54A2" w:rsidRDefault="007E03E5" w:rsidP="006C2D5E">
      <w:pPr>
        <w:pStyle w:val="Akapitzlist"/>
        <w:numPr>
          <w:ilvl w:val="0"/>
          <w:numId w:val="17"/>
        </w:numPr>
        <w:spacing w:after="160" w:line="256" w:lineRule="auto"/>
        <w:rPr>
          <w:rFonts w:asciiTheme="minorHAnsi" w:hAnsiTheme="minorHAnsi" w:cstheme="minorHAnsi"/>
          <w:sz w:val="22"/>
          <w:szCs w:val="22"/>
        </w:rPr>
      </w:pPr>
      <w:r w:rsidRPr="00CE54A2">
        <w:rPr>
          <w:rFonts w:asciiTheme="minorHAnsi" w:hAnsiTheme="minorHAnsi" w:cstheme="minorHAnsi"/>
          <w:sz w:val="22"/>
          <w:szCs w:val="22"/>
        </w:rPr>
        <w:t>Uruchomienie systemu na wskazanej przez zamawiającego maszynie wirtualnej (Vmware ver.)</w:t>
      </w:r>
    </w:p>
    <w:p w14:paraId="307328D4" w14:textId="77777777" w:rsidR="007E03E5" w:rsidRPr="00CE54A2" w:rsidRDefault="007E03E5" w:rsidP="006C2D5E">
      <w:pPr>
        <w:pStyle w:val="Akapitzlist"/>
        <w:numPr>
          <w:ilvl w:val="0"/>
          <w:numId w:val="17"/>
        </w:numPr>
        <w:spacing w:after="160" w:line="256" w:lineRule="auto"/>
        <w:rPr>
          <w:rFonts w:asciiTheme="minorHAnsi" w:hAnsiTheme="minorHAnsi" w:cstheme="minorHAnsi"/>
          <w:sz w:val="22"/>
          <w:szCs w:val="22"/>
        </w:rPr>
      </w:pPr>
      <w:r w:rsidRPr="00CE54A2">
        <w:rPr>
          <w:rFonts w:asciiTheme="minorHAnsi" w:hAnsiTheme="minorHAnsi" w:cstheme="minorHAnsi"/>
          <w:sz w:val="22"/>
          <w:szCs w:val="22"/>
        </w:rPr>
        <w:t>Instalacja licencji</w:t>
      </w:r>
    </w:p>
    <w:p w14:paraId="4CF216AB" w14:textId="77777777" w:rsidR="007E03E5" w:rsidRPr="00CE54A2" w:rsidRDefault="007E03E5" w:rsidP="006C2D5E">
      <w:pPr>
        <w:pStyle w:val="Akapitzlist"/>
        <w:numPr>
          <w:ilvl w:val="0"/>
          <w:numId w:val="17"/>
        </w:numPr>
        <w:spacing w:after="160" w:line="256" w:lineRule="auto"/>
        <w:jc w:val="both"/>
        <w:rPr>
          <w:rFonts w:asciiTheme="minorHAnsi" w:hAnsiTheme="minorHAnsi" w:cstheme="minorHAnsi"/>
          <w:sz w:val="22"/>
          <w:szCs w:val="22"/>
        </w:rPr>
      </w:pPr>
      <w:r w:rsidRPr="00CE54A2">
        <w:rPr>
          <w:rFonts w:asciiTheme="minorHAnsi" w:hAnsiTheme="minorHAnsi" w:cstheme="minorHAnsi"/>
          <w:sz w:val="22"/>
          <w:szCs w:val="22"/>
        </w:rPr>
        <w:t>Konfiguracja interfejsów sieciowych oraz routingu</w:t>
      </w:r>
    </w:p>
    <w:p w14:paraId="7E5C8D29" w14:textId="77777777" w:rsidR="007E03E5" w:rsidRPr="00CE54A2" w:rsidRDefault="007E03E5" w:rsidP="006C2D5E">
      <w:pPr>
        <w:pStyle w:val="Akapitzlist"/>
        <w:numPr>
          <w:ilvl w:val="0"/>
          <w:numId w:val="17"/>
        </w:numPr>
        <w:spacing w:after="160" w:line="256" w:lineRule="auto"/>
        <w:rPr>
          <w:rFonts w:asciiTheme="minorHAnsi" w:hAnsiTheme="minorHAnsi" w:cstheme="minorHAnsi"/>
          <w:sz w:val="22"/>
          <w:szCs w:val="22"/>
        </w:rPr>
      </w:pPr>
      <w:r w:rsidRPr="00CE54A2">
        <w:rPr>
          <w:rFonts w:asciiTheme="minorHAnsi" w:hAnsiTheme="minorHAnsi" w:cstheme="minorHAnsi"/>
          <w:sz w:val="22"/>
          <w:szCs w:val="22"/>
        </w:rPr>
        <w:t xml:space="preserve">Rekonfiguracja wpisów DNS </w:t>
      </w:r>
    </w:p>
    <w:p w14:paraId="3FA06571" w14:textId="77777777" w:rsidR="007E03E5" w:rsidRPr="00CE54A2" w:rsidRDefault="007E03E5" w:rsidP="006C2D5E">
      <w:pPr>
        <w:pStyle w:val="Akapitzlist"/>
        <w:numPr>
          <w:ilvl w:val="0"/>
          <w:numId w:val="17"/>
        </w:numPr>
        <w:spacing w:after="160" w:line="256" w:lineRule="auto"/>
        <w:rPr>
          <w:rFonts w:asciiTheme="minorHAnsi" w:hAnsiTheme="minorHAnsi" w:cstheme="minorHAnsi"/>
          <w:sz w:val="22"/>
          <w:szCs w:val="22"/>
        </w:rPr>
      </w:pPr>
      <w:r w:rsidRPr="00CE54A2">
        <w:rPr>
          <w:rFonts w:asciiTheme="minorHAnsi" w:hAnsiTheme="minorHAnsi" w:cstheme="minorHAnsi"/>
          <w:sz w:val="22"/>
          <w:szCs w:val="22"/>
        </w:rPr>
        <w:t xml:space="preserve">Określenie chronionej domeny </w:t>
      </w:r>
    </w:p>
    <w:p w14:paraId="07606A29" w14:textId="77777777" w:rsidR="007E03E5" w:rsidRPr="00CE54A2" w:rsidRDefault="007E03E5" w:rsidP="006C2D5E">
      <w:pPr>
        <w:pStyle w:val="Akapitzlist"/>
        <w:numPr>
          <w:ilvl w:val="0"/>
          <w:numId w:val="17"/>
        </w:numPr>
        <w:spacing w:after="160" w:line="256" w:lineRule="auto"/>
        <w:rPr>
          <w:rFonts w:asciiTheme="minorHAnsi" w:hAnsiTheme="minorHAnsi" w:cstheme="minorHAnsi"/>
          <w:sz w:val="22"/>
          <w:szCs w:val="22"/>
        </w:rPr>
      </w:pPr>
      <w:r w:rsidRPr="00CE54A2">
        <w:rPr>
          <w:rFonts w:asciiTheme="minorHAnsi" w:hAnsiTheme="minorHAnsi" w:cstheme="minorHAnsi"/>
          <w:sz w:val="22"/>
          <w:szCs w:val="22"/>
        </w:rPr>
        <w:t>Synchronizacja systemu z posiadanym przez zamawiającego serwerem LDAP</w:t>
      </w:r>
    </w:p>
    <w:p w14:paraId="18D54CA9" w14:textId="7205DCF1" w:rsidR="007E03E5" w:rsidRPr="003615A8" w:rsidRDefault="007E03E5" w:rsidP="006C2D5E">
      <w:pPr>
        <w:pStyle w:val="Akapitzlist"/>
        <w:numPr>
          <w:ilvl w:val="0"/>
          <w:numId w:val="17"/>
        </w:numPr>
        <w:spacing w:after="160" w:line="256" w:lineRule="auto"/>
        <w:rPr>
          <w:rFonts w:asciiTheme="minorHAnsi" w:hAnsiTheme="minorHAnsi" w:cstheme="minorHAnsi"/>
          <w:color w:val="FF0000"/>
          <w:sz w:val="22"/>
          <w:szCs w:val="22"/>
        </w:rPr>
      </w:pPr>
      <w:r w:rsidRPr="00CE54A2">
        <w:rPr>
          <w:rFonts w:asciiTheme="minorHAnsi" w:hAnsiTheme="minorHAnsi" w:cstheme="minorHAnsi"/>
          <w:sz w:val="22"/>
          <w:szCs w:val="22"/>
        </w:rPr>
        <w:t>Rekonfiguracja</w:t>
      </w:r>
      <w:r w:rsidR="00BD3D74">
        <w:rPr>
          <w:rFonts w:asciiTheme="minorHAnsi" w:hAnsiTheme="minorHAnsi" w:cstheme="minorHAnsi"/>
          <w:sz w:val="22"/>
          <w:szCs w:val="22"/>
        </w:rPr>
        <w:t xml:space="preserve"> oraz przeniesienie skrzynek pocztowych z</w:t>
      </w:r>
      <w:r w:rsidRPr="00CE54A2">
        <w:rPr>
          <w:rFonts w:asciiTheme="minorHAnsi" w:hAnsiTheme="minorHAnsi" w:cstheme="minorHAnsi"/>
          <w:sz w:val="22"/>
          <w:szCs w:val="22"/>
        </w:rPr>
        <w:t xml:space="preserve"> posiadanego przez zamawiającego serwera pocztowego w celu zapewnienia najwyższych standardów bezpieczeństwa i kontroli poczty elektronicznej oraz ruchu SMTP</w:t>
      </w:r>
      <w:r w:rsidR="003615A8">
        <w:rPr>
          <w:rFonts w:asciiTheme="minorHAnsi" w:hAnsiTheme="minorHAnsi" w:cstheme="minorHAnsi"/>
          <w:sz w:val="22"/>
          <w:szCs w:val="22"/>
        </w:rPr>
        <w:t xml:space="preserve">. </w:t>
      </w:r>
      <w:r w:rsidR="003615A8" w:rsidRPr="003615A8">
        <w:rPr>
          <w:rFonts w:asciiTheme="minorHAnsi" w:hAnsiTheme="minorHAnsi" w:cstheme="minorHAnsi"/>
          <w:color w:val="FF0000"/>
          <w:sz w:val="22"/>
          <w:szCs w:val="22"/>
        </w:rPr>
        <w:t>Dostęp do nowej poczty</w:t>
      </w:r>
      <w:r w:rsidR="003615A8">
        <w:rPr>
          <w:rFonts w:asciiTheme="minorHAnsi" w:hAnsiTheme="minorHAnsi" w:cstheme="minorHAnsi"/>
          <w:color w:val="FF0000"/>
          <w:sz w:val="22"/>
          <w:szCs w:val="22"/>
        </w:rPr>
        <w:t xml:space="preserve"> będzie odbywał się</w:t>
      </w:r>
      <w:r w:rsidR="003615A8" w:rsidRPr="003615A8">
        <w:rPr>
          <w:rFonts w:asciiTheme="minorHAnsi" w:hAnsiTheme="minorHAnsi" w:cstheme="minorHAnsi"/>
          <w:color w:val="FF0000"/>
          <w:sz w:val="22"/>
          <w:szCs w:val="22"/>
        </w:rPr>
        <w:t xml:space="preserve"> poprzez przeglądarkę www</w:t>
      </w:r>
      <w:r w:rsidR="00BD3D74">
        <w:rPr>
          <w:rFonts w:asciiTheme="minorHAnsi" w:hAnsiTheme="minorHAnsi" w:cstheme="minorHAnsi"/>
          <w:color w:val="FF0000"/>
          <w:sz w:val="22"/>
          <w:szCs w:val="22"/>
        </w:rPr>
        <w:t xml:space="preserve"> oraz dedykowanego klienta.</w:t>
      </w:r>
    </w:p>
    <w:p w14:paraId="49EAB7DA" w14:textId="77777777" w:rsidR="007E03E5" w:rsidRPr="00CE54A2" w:rsidRDefault="007E03E5" w:rsidP="006C2D5E">
      <w:pPr>
        <w:pStyle w:val="Akapitzlist"/>
        <w:numPr>
          <w:ilvl w:val="0"/>
          <w:numId w:val="17"/>
        </w:numPr>
        <w:spacing w:after="160" w:line="256" w:lineRule="auto"/>
        <w:rPr>
          <w:rFonts w:asciiTheme="minorHAnsi" w:hAnsiTheme="minorHAnsi" w:cstheme="minorHAnsi"/>
          <w:sz w:val="22"/>
          <w:szCs w:val="22"/>
        </w:rPr>
      </w:pPr>
      <w:r w:rsidRPr="00CE54A2">
        <w:rPr>
          <w:rFonts w:asciiTheme="minorHAnsi" w:hAnsiTheme="minorHAnsi" w:cstheme="minorHAnsi"/>
          <w:sz w:val="22"/>
          <w:szCs w:val="22"/>
        </w:rPr>
        <w:t xml:space="preserve">Konfiguracja reguł antyspamowych </w:t>
      </w:r>
    </w:p>
    <w:p w14:paraId="4C9BF279" w14:textId="77777777" w:rsidR="007E03E5" w:rsidRPr="00CE54A2" w:rsidRDefault="007E03E5" w:rsidP="006C2D5E">
      <w:pPr>
        <w:pStyle w:val="Akapitzlist"/>
        <w:numPr>
          <w:ilvl w:val="0"/>
          <w:numId w:val="17"/>
        </w:numPr>
        <w:spacing w:after="160" w:line="256" w:lineRule="auto"/>
        <w:rPr>
          <w:rFonts w:asciiTheme="minorHAnsi" w:hAnsiTheme="minorHAnsi" w:cstheme="minorHAnsi"/>
          <w:sz w:val="22"/>
          <w:szCs w:val="22"/>
        </w:rPr>
      </w:pPr>
      <w:r w:rsidRPr="00CE54A2">
        <w:rPr>
          <w:rFonts w:asciiTheme="minorHAnsi" w:hAnsiTheme="minorHAnsi" w:cstheme="minorHAnsi"/>
          <w:sz w:val="22"/>
          <w:szCs w:val="22"/>
        </w:rPr>
        <w:t xml:space="preserve">Konfiguracja mechanizmów antyspamowych </w:t>
      </w:r>
    </w:p>
    <w:p w14:paraId="15B1E25A" w14:textId="77777777" w:rsidR="007E03E5" w:rsidRPr="00CE54A2" w:rsidRDefault="007E03E5" w:rsidP="006C2D5E">
      <w:pPr>
        <w:pStyle w:val="Akapitzlist"/>
        <w:numPr>
          <w:ilvl w:val="0"/>
          <w:numId w:val="17"/>
        </w:numPr>
        <w:spacing w:after="160" w:line="256" w:lineRule="auto"/>
        <w:rPr>
          <w:rFonts w:asciiTheme="minorHAnsi" w:hAnsiTheme="minorHAnsi" w:cstheme="minorHAnsi"/>
          <w:sz w:val="22"/>
          <w:szCs w:val="22"/>
        </w:rPr>
      </w:pPr>
      <w:r w:rsidRPr="00CE54A2">
        <w:rPr>
          <w:rFonts w:asciiTheme="minorHAnsi" w:hAnsiTheme="minorHAnsi" w:cstheme="minorHAnsi"/>
          <w:sz w:val="22"/>
          <w:szCs w:val="22"/>
        </w:rPr>
        <w:t xml:space="preserve">Konfiguracja niezbędnych polityk do poprawnej obsługi ruchu SMTP </w:t>
      </w:r>
    </w:p>
    <w:p w14:paraId="64455ABA" w14:textId="77777777" w:rsidR="007E03E5" w:rsidRPr="00CE54A2" w:rsidRDefault="007E03E5" w:rsidP="006C2D5E">
      <w:pPr>
        <w:pStyle w:val="Akapitzlist"/>
        <w:numPr>
          <w:ilvl w:val="0"/>
          <w:numId w:val="17"/>
        </w:numPr>
        <w:spacing w:after="160" w:line="256" w:lineRule="auto"/>
        <w:rPr>
          <w:rFonts w:asciiTheme="minorHAnsi" w:hAnsiTheme="minorHAnsi" w:cstheme="minorHAnsi"/>
          <w:sz w:val="22"/>
          <w:szCs w:val="22"/>
        </w:rPr>
      </w:pPr>
      <w:r w:rsidRPr="00CE54A2">
        <w:rPr>
          <w:rFonts w:asciiTheme="minorHAnsi" w:hAnsiTheme="minorHAnsi" w:cstheme="minorHAnsi"/>
          <w:sz w:val="22"/>
          <w:szCs w:val="22"/>
        </w:rPr>
        <w:t>Implementacja mechanizmów zapewniających bezpieczeństwo ruchu SMTP:</w:t>
      </w:r>
    </w:p>
    <w:p w14:paraId="53B68F13" w14:textId="77777777" w:rsidR="007E03E5" w:rsidRPr="00CE54A2" w:rsidRDefault="007E03E5" w:rsidP="006C2D5E">
      <w:pPr>
        <w:pStyle w:val="Akapitzlist"/>
        <w:numPr>
          <w:ilvl w:val="0"/>
          <w:numId w:val="18"/>
        </w:numPr>
        <w:spacing w:after="160" w:line="256" w:lineRule="auto"/>
        <w:rPr>
          <w:rFonts w:asciiTheme="minorHAnsi" w:hAnsiTheme="minorHAnsi" w:cstheme="minorHAnsi"/>
          <w:sz w:val="22"/>
          <w:szCs w:val="22"/>
        </w:rPr>
      </w:pPr>
      <w:r w:rsidRPr="00CE54A2">
        <w:rPr>
          <w:rFonts w:asciiTheme="minorHAnsi" w:hAnsiTheme="minorHAnsi" w:cstheme="minorHAnsi"/>
          <w:sz w:val="22"/>
          <w:szCs w:val="22"/>
        </w:rPr>
        <w:t>Profile sesji</w:t>
      </w:r>
    </w:p>
    <w:p w14:paraId="1D9BAF42" w14:textId="77777777" w:rsidR="007E03E5" w:rsidRPr="00CE54A2" w:rsidRDefault="007E03E5" w:rsidP="006C2D5E">
      <w:pPr>
        <w:pStyle w:val="Akapitzlist"/>
        <w:numPr>
          <w:ilvl w:val="0"/>
          <w:numId w:val="18"/>
        </w:numPr>
        <w:spacing w:after="160" w:line="256" w:lineRule="auto"/>
        <w:rPr>
          <w:rFonts w:asciiTheme="minorHAnsi" w:hAnsiTheme="minorHAnsi" w:cstheme="minorHAnsi"/>
          <w:sz w:val="22"/>
          <w:szCs w:val="22"/>
        </w:rPr>
      </w:pPr>
      <w:r w:rsidRPr="00CE54A2">
        <w:rPr>
          <w:rFonts w:asciiTheme="minorHAnsi" w:hAnsiTheme="minorHAnsi" w:cstheme="minorHAnsi"/>
          <w:sz w:val="22"/>
          <w:szCs w:val="22"/>
        </w:rPr>
        <w:t>Profile antywirusowe</w:t>
      </w:r>
    </w:p>
    <w:p w14:paraId="789F4B45" w14:textId="77777777" w:rsidR="007E03E5" w:rsidRPr="00CE54A2" w:rsidRDefault="007E03E5" w:rsidP="006C2D5E">
      <w:pPr>
        <w:pStyle w:val="Akapitzlist"/>
        <w:numPr>
          <w:ilvl w:val="0"/>
          <w:numId w:val="18"/>
        </w:numPr>
        <w:spacing w:after="160" w:line="256" w:lineRule="auto"/>
        <w:rPr>
          <w:rFonts w:asciiTheme="minorHAnsi" w:hAnsiTheme="minorHAnsi" w:cstheme="minorHAnsi"/>
          <w:sz w:val="22"/>
          <w:szCs w:val="22"/>
        </w:rPr>
      </w:pPr>
      <w:r w:rsidRPr="00CE54A2">
        <w:rPr>
          <w:rFonts w:asciiTheme="minorHAnsi" w:hAnsiTheme="minorHAnsi" w:cstheme="minorHAnsi"/>
          <w:sz w:val="22"/>
          <w:szCs w:val="22"/>
        </w:rPr>
        <w:t xml:space="preserve">Kontrola treści </w:t>
      </w:r>
    </w:p>
    <w:p w14:paraId="12177D2C" w14:textId="77777777" w:rsidR="007E03E5" w:rsidRPr="00CE54A2" w:rsidRDefault="007E03E5" w:rsidP="006C2D5E">
      <w:pPr>
        <w:pStyle w:val="Akapitzlist"/>
        <w:numPr>
          <w:ilvl w:val="0"/>
          <w:numId w:val="19"/>
        </w:numPr>
        <w:spacing w:after="160" w:line="256" w:lineRule="auto"/>
        <w:rPr>
          <w:rFonts w:asciiTheme="minorHAnsi" w:hAnsiTheme="minorHAnsi" w:cstheme="minorHAnsi"/>
          <w:sz w:val="22"/>
          <w:szCs w:val="22"/>
        </w:rPr>
      </w:pPr>
      <w:r w:rsidRPr="00CE54A2">
        <w:rPr>
          <w:rFonts w:asciiTheme="minorHAnsi" w:hAnsiTheme="minorHAnsi" w:cstheme="minorHAnsi"/>
          <w:sz w:val="22"/>
          <w:szCs w:val="22"/>
        </w:rPr>
        <w:t xml:space="preserve">Konfiguracja mechanizmów archiwizacji poczty elektronicznej </w:t>
      </w:r>
    </w:p>
    <w:p w14:paraId="2A29B210" w14:textId="77777777" w:rsidR="007E03E5" w:rsidRPr="00CE54A2" w:rsidRDefault="007E03E5" w:rsidP="006C2D5E">
      <w:pPr>
        <w:pStyle w:val="Akapitzlist"/>
        <w:numPr>
          <w:ilvl w:val="0"/>
          <w:numId w:val="19"/>
        </w:numPr>
        <w:spacing w:after="160" w:line="256" w:lineRule="auto"/>
        <w:rPr>
          <w:rFonts w:asciiTheme="minorHAnsi" w:hAnsiTheme="minorHAnsi" w:cstheme="minorHAnsi"/>
          <w:sz w:val="22"/>
          <w:szCs w:val="22"/>
        </w:rPr>
      </w:pPr>
      <w:r w:rsidRPr="00CE54A2">
        <w:rPr>
          <w:rFonts w:asciiTheme="minorHAnsi" w:hAnsiTheme="minorHAnsi" w:cstheme="minorHAnsi"/>
          <w:sz w:val="22"/>
          <w:szCs w:val="22"/>
        </w:rPr>
        <w:t xml:space="preserve">Implementacja systemu pocztowego z centralnym system korelacji logów ze zdarzeń z systemów realizujących funkcje bezpieczeństwa krytycznej infrastruktury szpitala </w:t>
      </w:r>
    </w:p>
    <w:p w14:paraId="1CA0E8AE" w14:textId="77777777" w:rsidR="007E03E5" w:rsidRPr="00CE54A2" w:rsidRDefault="007E03E5" w:rsidP="006C2D5E">
      <w:pPr>
        <w:pStyle w:val="Akapitzlist"/>
        <w:numPr>
          <w:ilvl w:val="0"/>
          <w:numId w:val="19"/>
        </w:numPr>
        <w:spacing w:after="160" w:line="256" w:lineRule="auto"/>
        <w:rPr>
          <w:rFonts w:asciiTheme="minorHAnsi" w:hAnsiTheme="minorHAnsi" w:cstheme="minorHAnsi"/>
          <w:sz w:val="22"/>
          <w:szCs w:val="22"/>
        </w:rPr>
      </w:pPr>
      <w:r w:rsidRPr="00CE54A2">
        <w:rPr>
          <w:rFonts w:asciiTheme="minorHAnsi" w:hAnsiTheme="minorHAnsi" w:cstheme="minorHAnsi"/>
          <w:sz w:val="22"/>
          <w:szCs w:val="22"/>
        </w:rPr>
        <w:t xml:space="preserve">Integracja z system centralnego weryfikowania plików i ich analizy w oparciu o zastosowanie najlepszych praktyk bezpieczeństwa </w:t>
      </w:r>
    </w:p>
    <w:p w14:paraId="640B1F05" w14:textId="77777777" w:rsidR="007E03E5" w:rsidRPr="00CE54A2" w:rsidRDefault="007E03E5" w:rsidP="006C2D5E">
      <w:pPr>
        <w:pStyle w:val="Akapitzlist"/>
        <w:numPr>
          <w:ilvl w:val="0"/>
          <w:numId w:val="19"/>
        </w:numPr>
        <w:spacing w:after="160" w:line="256" w:lineRule="auto"/>
        <w:rPr>
          <w:rFonts w:asciiTheme="minorHAnsi" w:hAnsiTheme="minorHAnsi" w:cstheme="minorHAnsi"/>
          <w:sz w:val="22"/>
          <w:szCs w:val="22"/>
        </w:rPr>
      </w:pPr>
      <w:r w:rsidRPr="00CE54A2">
        <w:rPr>
          <w:rFonts w:asciiTheme="minorHAnsi" w:hAnsiTheme="minorHAnsi" w:cstheme="minorHAnsi"/>
          <w:sz w:val="22"/>
          <w:szCs w:val="22"/>
        </w:rPr>
        <w:t xml:space="preserve">Konfiguracja centralnego punktu magazynowania widomości pocztowych w którym administrator będzie mógł samodzielnie określić, czy wiadomość narusza zaimplementowane polityki bezpieczeństwa, a jeżeli nie, będzie posiadał możliwość zwolnienia wiadomości, która następnie dotrze do adresata. </w:t>
      </w:r>
    </w:p>
    <w:p w14:paraId="59A1313A" w14:textId="77777777" w:rsidR="007E03E5" w:rsidRPr="00CE54A2" w:rsidRDefault="007E03E5" w:rsidP="006C2D5E">
      <w:pPr>
        <w:pStyle w:val="Akapitzlist"/>
        <w:numPr>
          <w:ilvl w:val="0"/>
          <w:numId w:val="19"/>
        </w:numPr>
        <w:spacing w:after="160" w:line="256" w:lineRule="auto"/>
        <w:rPr>
          <w:rFonts w:asciiTheme="minorHAnsi" w:hAnsiTheme="minorHAnsi" w:cstheme="minorHAnsi"/>
          <w:sz w:val="22"/>
          <w:szCs w:val="22"/>
        </w:rPr>
      </w:pPr>
      <w:r w:rsidRPr="00CE54A2">
        <w:rPr>
          <w:rFonts w:asciiTheme="minorHAnsi" w:hAnsiTheme="minorHAnsi" w:cstheme="minorHAnsi"/>
          <w:sz w:val="22"/>
          <w:szCs w:val="22"/>
        </w:rPr>
        <w:lastRenderedPageBreak/>
        <w:t xml:space="preserve">Implementacja mechanizmów analizowania załączników a tym samym aktywne usuwanie aktywnych treści bez wpływu na integralność jej treści tekstowej </w:t>
      </w:r>
    </w:p>
    <w:p w14:paraId="133B82D4" w14:textId="77777777" w:rsidR="007E03E5" w:rsidRPr="00CE54A2" w:rsidRDefault="007E03E5" w:rsidP="006C2D5E">
      <w:pPr>
        <w:pStyle w:val="Akapitzlist"/>
        <w:numPr>
          <w:ilvl w:val="0"/>
          <w:numId w:val="19"/>
        </w:numPr>
        <w:spacing w:after="160" w:line="256" w:lineRule="auto"/>
        <w:rPr>
          <w:rFonts w:asciiTheme="minorHAnsi" w:hAnsiTheme="minorHAnsi" w:cstheme="minorHAnsi"/>
          <w:sz w:val="22"/>
          <w:szCs w:val="22"/>
        </w:rPr>
      </w:pPr>
      <w:r w:rsidRPr="00CE54A2">
        <w:rPr>
          <w:rFonts w:asciiTheme="minorHAnsi" w:hAnsiTheme="minorHAnsi" w:cstheme="minorHAnsi"/>
          <w:sz w:val="22"/>
          <w:szCs w:val="22"/>
        </w:rPr>
        <w:t xml:space="preserve">Konfiguracja systemu bezpieczeństwa poczty elektronicznej z centralnym system zbierania zdarzeń związanych z naruszeniem polityk bezpieczeństwa oraz monitorowania urządzeń bezpieczeństwa. </w:t>
      </w:r>
    </w:p>
    <w:p w14:paraId="6BB9F327" w14:textId="77777777" w:rsidR="007E03E5" w:rsidRPr="00CE54A2" w:rsidRDefault="007E03E5" w:rsidP="006C2D5E">
      <w:pPr>
        <w:pStyle w:val="Akapitzlist"/>
        <w:numPr>
          <w:ilvl w:val="0"/>
          <w:numId w:val="19"/>
        </w:numPr>
        <w:spacing w:after="160" w:line="256" w:lineRule="auto"/>
        <w:rPr>
          <w:rFonts w:asciiTheme="minorHAnsi" w:hAnsiTheme="minorHAnsi" w:cstheme="minorHAnsi"/>
          <w:sz w:val="22"/>
          <w:szCs w:val="22"/>
        </w:rPr>
      </w:pPr>
      <w:r w:rsidRPr="00CE54A2">
        <w:rPr>
          <w:rFonts w:asciiTheme="minorHAnsi" w:hAnsiTheme="minorHAnsi" w:cstheme="minorHAnsi"/>
          <w:sz w:val="22"/>
          <w:szCs w:val="22"/>
        </w:rPr>
        <w:t>Testy poprawności działania skonfigurowanego środowiska</w:t>
      </w:r>
    </w:p>
    <w:p w14:paraId="57B210E8" w14:textId="51B1F9C6" w:rsidR="007E03E5" w:rsidRPr="006C2D5E" w:rsidRDefault="007E03E5" w:rsidP="006C2D5E">
      <w:pPr>
        <w:pStyle w:val="Akapitzlist"/>
        <w:numPr>
          <w:ilvl w:val="0"/>
          <w:numId w:val="19"/>
        </w:numPr>
        <w:spacing w:after="160" w:line="256" w:lineRule="auto"/>
        <w:jc w:val="both"/>
        <w:rPr>
          <w:rFonts w:asciiTheme="minorHAnsi" w:hAnsiTheme="minorHAnsi" w:cstheme="minorHAnsi"/>
          <w:sz w:val="22"/>
          <w:szCs w:val="22"/>
        </w:rPr>
      </w:pPr>
      <w:r w:rsidRPr="006C2D5E">
        <w:rPr>
          <w:rFonts w:asciiTheme="minorHAnsi" w:hAnsiTheme="minorHAnsi" w:cstheme="minorHAnsi"/>
          <w:sz w:val="22"/>
          <w:szCs w:val="22"/>
        </w:rPr>
        <w:t xml:space="preserve">Przeprowadzenie jednorazowego szkolenia z zakresu konfiguracji i administracji dostarczonego rozwiązania dla maksymalnie </w:t>
      </w:r>
      <w:r w:rsidR="00394D08" w:rsidRPr="006C2D5E">
        <w:rPr>
          <w:rFonts w:asciiTheme="minorHAnsi" w:hAnsiTheme="minorHAnsi" w:cstheme="minorHAnsi"/>
          <w:sz w:val="22"/>
          <w:szCs w:val="22"/>
        </w:rPr>
        <w:t>dwóch</w:t>
      </w:r>
      <w:r w:rsidRPr="006C2D5E">
        <w:rPr>
          <w:rFonts w:asciiTheme="minorHAnsi" w:hAnsiTheme="minorHAnsi" w:cstheme="minorHAnsi"/>
          <w:sz w:val="22"/>
          <w:szCs w:val="22"/>
        </w:rPr>
        <w:t xml:space="preserve"> osób wskazanych przez Zamawiającego</w:t>
      </w:r>
      <w:r w:rsidR="006C2D5E">
        <w:rPr>
          <w:rFonts w:asciiTheme="minorHAnsi" w:hAnsiTheme="minorHAnsi" w:cstheme="minorHAnsi"/>
          <w:sz w:val="22"/>
          <w:szCs w:val="22"/>
        </w:rPr>
        <w:t xml:space="preserve"> w wymiarze 8 godzin</w:t>
      </w:r>
      <w:r w:rsidR="006C2D5E" w:rsidRPr="006C2D5E">
        <w:rPr>
          <w:rFonts w:asciiTheme="minorHAnsi" w:hAnsiTheme="minorHAnsi" w:cstheme="minorHAnsi"/>
          <w:sz w:val="22"/>
          <w:szCs w:val="22"/>
        </w:rPr>
        <w:t>.</w:t>
      </w:r>
    </w:p>
    <w:p w14:paraId="69DF28F9" w14:textId="3133CEFF" w:rsidR="00097603" w:rsidRPr="006C2D5E" w:rsidRDefault="00097603" w:rsidP="006C2D5E">
      <w:pPr>
        <w:pStyle w:val="Akapitzlist"/>
        <w:numPr>
          <w:ilvl w:val="0"/>
          <w:numId w:val="19"/>
        </w:numPr>
        <w:spacing w:after="160" w:line="256" w:lineRule="auto"/>
        <w:jc w:val="both"/>
        <w:rPr>
          <w:rFonts w:asciiTheme="minorHAnsi" w:hAnsiTheme="minorHAnsi" w:cstheme="minorHAnsi"/>
          <w:sz w:val="22"/>
          <w:szCs w:val="22"/>
        </w:rPr>
      </w:pPr>
      <w:r w:rsidRPr="006C2D5E">
        <w:rPr>
          <w:rFonts w:asciiTheme="minorHAnsi" w:hAnsiTheme="minorHAnsi" w:cstheme="minorHAnsi"/>
          <w:sz w:val="22"/>
          <w:szCs w:val="22"/>
        </w:rPr>
        <w:t>Wykonanie dokumentacji powykonawczej z wdrożonego systemu.</w:t>
      </w:r>
    </w:p>
    <w:p w14:paraId="12C8F3ED" w14:textId="77777777" w:rsidR="007E03E5" w:rsidRDefault="007E03E5" w:rsidP="00852923">
      <w:pPr>
        <w:ind w:left="360"/>
        <w:rPr>
          <w:rFonts w:asciiTheme="minorHAnsi" w:hAnsiTheme="minorHAnsi" w:cstheme="minorHAnsi"/>
          <w:sz w:val="22"/>
          <w:szCs w:val="22"/>
        </w:rPr>
      </w:pPr>
    </w:p>
    <w:p w14:paraId="05BF69DF" w14:textId="77777777" w:rsidR="00A24AC5" w:rsidRDefault="00A24AC5" w:rsidP="00852923">
      <w:pPr>
        <w:ind w:left="360"/>
        <w:rPr>
          <w:rFonts w:asciiTheme="minorHAnsi" w:hAnsiTheme="minorHAnsi" w:cstheme="minorHAnsi"/>
          <w:sz w:val="22"/>
          <w:szCs w:val="22"/>
        </w:rPr>
      </w:pPr>
    </w:p>
    <w:p w14:paraId="653DFEC7" w14:textId="77777777" w:rsidR="00A24AC5" w:rsidRPr="001E4670" w:rsidRDefault="00A24AC5" w:rsidP="00A24AC5">
      <w:pPr>
        <w:pStyle w:val="Nagwek1"/>
      </w:pPr>
      <w:r w:rsidRPr="001E4670">
        <w:t xml:space="preserve">Aktualizacja firmware/bios komponentów </w:t>
      </w:r>
      <w:r>
        <w:t xml:space="preserve">istniejącego </w:t>
      </w:r>
      <w:r w:rsidRPr="001E4670">
        <w:t>serwer</w:t>
      </w:r>
      <w:r>
        <w:t>a DELL R650xs</w:t>
      </w:r>
    </w:p>
    <w:p w14:paraId="1663FD86" w14:textId="77777777" w:rsidR="00A24AC5" w:rsidRDefault="00A24AC5" w:rsidP="00A24AC5">
      <w:pPr>
        <w:pStyle w:val="NormalnyWeb"/>
        <w:spacing w:after="165" w:afterAutospacing="0"/>
        <w:rPr>
          <w:sz w:val="24"/>
          <w:szCs w:val="24"/>
        </w:rPr>
      </w:pPr>
      <w:r w:rsidRPr="00334AF9">
        <w:rPr>
          <w:b/>
          <w:bCs/>
          <w:sz w:val="24"/>
          <w:szCs w:val="24"/>
        </w:rPr>
        <w:t>Wykonawca</w:t>
      </w:r>
      <w:r w:rsidRPr="001E4670">
        <w:rPr>
          <w:sz w:val="24"/>
          <w:szCs w:val="24"/>
        </w:rPr>
        <w:t xml:space="preserve"> musi zaktualizować bios/firmware wszystkich komponentów </w:t>
      </w:r>
      <w:r>
        <w:rPr>
          <w:sz w:val="24"/>
          <w:szCs w:val="24"/>
        </w:rPr>
        <w:t xml:space="preserve">serwera </w:t>
      </w:r>
      <w:r w:rsidRPr="001E4670">
        <w:rPr>
          <w:sz w:val="24"/>
          <w:szCs w:val="24"/>
        </w:rPr>
        <w:t>do najnowszej dostępnej (i zalecanej przez producenta) wersji</w:t>
      </w:r>
      <w:r>
        <w:rPr>
          <w:sz w:val="24"/>
          <w:szCs w:val="24"/>
        </w:rPr>
        <w:t>.</w:t>
      </w:r>
    </w:p>
    <w:p w14:paraId="1501C05E" w14:textId="77777777" w:rsidR="00A24AC5" w:rsidRDefault="00A24AC5" w:rsidP="00A24AC5">
      <w:pPr>
        <w:pStyle w:val="Nagwek1"/>
      </w:pPr>
      <w:r>
        <w:t>Instalacja i konfiguracja nowego serwera</w:t>
      </w:r>
    </w:p>
    <w:p w14:paraId="7F3DA2F2" w14:textId="77777777" w:rsidR="00A24AC5" w:rsidRPr="001E4670" w:rsidRDefault="00A24AC5" w:rsidP="00A24AC5">
      <w:pPr>
        <w:pStyle w:val="NormalnyWeb"/>
        <w:spacing w:after="165" w:afterAutospacing="0"/>
        <w:rPr>
          <w:sz w:val="24"/>
          <w:szCs w:val="24"/>
        </w:rPr>
      </w:pPr>
      <w:r w:rsidRPr="00334AF9">
        <w:rPr>
          <w:b/>
          <w:bCs/>
          <w:sz w:val="24"/>
          <w:szCs w:val="24"/>
        </w:rPr>
        <w:t>Wykonawca</w:t>
      </w:r>
      <w:r w:rsidRPr="001E4670">
        <w:rPr>
          <w:sz w:val="24"/>
          <w:szCs w:val="24"/>
        </w:rPr>
        <w:t xml:space="preserve"> musi zamontować, podłączyć do infrastruktury LAN oraz skonfigurować zakupiony serwer zgodnie z zaleceniami producenta, najlepszymi praktykami oraz wytycznymi </w:t>
      </w:r>
      <w:r w:rsidRPr="00334AF9">
        <w:rPr>
          <w:b/>
          <w:bCs/>
          <w:sz w:val="24"/>
          <w:szCs w:val="24"/>
        </w:rPr>
        <w:t>Zamawiającego</w:t>
      </w:r>
      <w:r w:rsidRPr="001E4670">
        <w:rPr>
          <w:sz w:val="24"/>
          <w:szCs w:val="24"/>
        </w:rPr>
        <w:t>.</w:t>
      </w:r>
    </w:p>
    <w:p w14:paraId="7AA12515" w14:textId="77777777" w:rsidR="00A24AC5" w:rsidRDefault="00A24AC5" w:rsidP="00A24AC5">
      <w:pPr>
        <w:pStyle w:val="NormalnyWeb"/>
        <w:spacing w:after="165" w:afterAutospacing="0"/>
        <w:rPr>
          <w:sz w:val="24"/>
          <w:szCs w:val="24"/>
        </w:rPr>
      </w:pPr>
      <w:r>
        <w:rPr>
          <w:sz w:val="24"/>
          <w:szCs w:val="24"/>
        </w:rPr>
        <w:t>Instalacja obejmuje:</w:t>
      </w:r>
    </w:p>
    <w:p w14:paraId="13188A8C" w14:textId="77777777" w:rsidR="00A24AC5" w:rsidRPr="001E4670" w:rsidRDefault="00A24AC5" w:rsidP="00A24AC5">
      <w:pPr>
        <w:pStyle w:val="NormalnyWeb"/>
        <w:spacing w:after="165" w:afterAutospacing="0"/>
        <w:rPr>
          <w:sz w:val="24"/>
          <w:szCs w:val="24"/>
        </w:rPr>
      </w:pPr>
      <w:r w:rsidRPr="001E4670">
        <w:rPr>
          <w:sz w:val="24"/>
          <w:szCs w:val="24"/>
        </w:rPr>
        <w:t>- „upgrade” oprogramowania BIOS/firmware komponentów serwera do najnowszej dostępnej (i zalecanej przez producenta) wersji</w:t>
      </w:r>
    </w:p>
    <w:p w14:paraId="2F87D056" w14:textId="77777777" w:rsidR="00A24AC5" w:rsidRPr="001E4670" w:rsidRDefault="00A24AC5" w:rsidP="00A24AC5">
      <w:pPr>
        <w:pStyle w:val="NormalnyWeb"/>
        <w:spacing w:after="165" w:afterAutospacing="0"/>
        <w:rPr>
          <w:sz w:val="24"/>
          <w:szCs w:val="24"/>
        </w:rPr>
      </w:pPr>
      <w:r w:rsidRPr="001E4670">
        <w:rPr>
          <w:sz w:val="24"/>
          <w:szCs w:val="24"/>
        </w:rPr>
        <w:t>- konfigurację interfejsu zarządzającego (Management)</w:t>
      </w:r>
    </w:p>
    <w:p w14:paraId="085044EB" w14:textId="77777777" w:rsidR="00A24AC5" w:rsidRDefault="00A24AC5" w:rsidP="00A24AC5">
      <w:pPr>
        <w:pStyle w:val="NormalnyWeb"/>
        <w:tabs>
          <w:tab w:val="left" w:pos="5580"/>
        </w:tabs>
        <w:spacing w:after="165" w:afterAutospacing="0"/>
        <w:rPr>
          <w:sz w:val="24"/>
          <w:szCs w:val="24"/>
        </w:rPr>
      </w:pPr>
      <w:r w:rsidRPr="001E4670">
        <w:rPr>
          <w:sz w:val="24"/>
          <w:szCs w:val="24"/>
        </w:rPr>
        <w:t xml:space="preserve">- konfigurację </w:t>
      </w:r>
      <w:r>
        <w:rPr>
          <w:sz w:val="24"/>
          <w:szCs w:val="24"/>
        </w:rPr>
        <w:t>przestrzeni dyskowej (</w:t>
      </w:r>
      <w:r w:rsidRPr="001E4670">
        <w:rPr>
          <w:sz w:val="24"/>
          <w:szCs w:val="24"/>
        </w:rPr>
        <w:t>kontroler</w:t>
      </w:r>
      <w:r>
        <w:rPr>
          <w:sz w:val="24"/>
          <w:szCs w:val="24"/>
        </w:rPr>
        <w:t xml:space="preserve"> </w:t>
      </w:r>
      <w:r w:rsidRPr="001E4670">
        <w:rPr>
          <w:sz w:val="24"/>
          <w:szCs w:val="24"/>
        </w:rPr>
        <w:t>RAID</w:t>
      </w:r>
      <w:r>
        <w:rPr>
          <w:sz w:val="24"/>
          <w:szCs w:val="24"/>
        </w:rPr>
        <w:t>)</w:t>
      </w:r>
      <w:r>
        <w:rPr>
          <w:sz w:val="24"/>
          <w:szCs w:val="24"/>
        </w:rPr>
        <w:tab/>
      </w:r>
    </w:p>
    <w:p w14:paraId="0A709E67" w14:textId="77777777" w:rsidR="00A24AC5" w:rsidRDefault="00A24AC5" w:rsidP="00A24AC5">
      <w:pPr>
        <w:pStyle w:val="NormalnyWeb"/>
        <w:tabs>
          <w:tab w:val="left" w:pos="5580"/>
        </w:tabs>
        <w:spacing w:after="165" w:afterAutospacing="0"/>
        <w:rPr>
          <w:sz w:val="24"/>
          <w:szCs w:val="24"/>
        </w:rPr>
      </w:pPr>
      <w:r>
        <w:rPr>
          <w:sz w:val="24"/>
          <w:szCs w:val="24"/>
        </w:rPr>
        <w:t>- instalację i konfigurację systemu wirtualizacji</w:t>
      </w:r>
    </w:p>
    <w:p w14:paraId="1D797D48" w14:textId="77777777" w:rsidR="00A24AC5" w:rsidRDefault="00A24AC5" w:rsidP="00A24AC5">
      <w:pPr>
        <w:pStyle w:val="NormalnyWeb"/>
        <w:tabs>
          <w:tab w:val="left" w:pos="5580"/>
        </w:tabs>
        <w:spacing w:after="165" w:afterAutospacing="0"/>
        <w:rPr>
          <w:sz w:val="24"/>
          <w:szCs w:val="24"/>
        </w:rPr>
      </w:pPr>
      <w:r>
        <w:rPr>
          <w:sz w:val="24"/>
          <w:szCs w:val="24"/>
        </w:rPr>
        <w:lastRenderedPageBreak/>
        <w:t>- instalację i konfigurację centralnej konsoli zarządzającej środowiskiem wirtualnym</w:t>
      </w:r>
    </w:p>
    <w:p w14:paraId="58C7FEE8" w14:textId="77777777" w:rsidR="00A24AC5" w:rsidRDefault="00A24AC5" w:rsidP="00A24AC5">
      <w:pPr>
        <w:pStyle w:val="Nagwek1"/>
      </w:pPr>
      <w:r>
        <w:t>Instalacja i konfiguracja domeny Active Directory</w:t>
      </w:r>
    </w:p>
    <w:p w14:paraId="0B8AFCA0" w14:textId="77777777" w:rsidR="00A24AC5" w:rsidRDefault="00A24AC5" w:rsidP="00A24AC5">
      <w:pPr>
        <w:pStyle w:val="NormalnyWeb"/>
        <w:spacing w:after="165" w:afterAutospacing="0"/>
        <w:rPr>
          <w:sz w:val="24"/>
          <w:szCs w:val="24"/>
        </w:rPr>
      </w:pPr>
      <w:r>
        <w:rPr>
          <w:sz w:val="24"/>
          <w:szCs w:val="24"/>
        </w:rPr>
        <w:t xml:space="preserve">W ramach tego zadania </w:t>
      </w:r>
      <w:r w:rsidRPr="005A259F">
        <w:rPr>
          <w:b/>
          <w:bCs/>
          <w:sz w:val="24"/>
          <w:szCs w:val="24"/>
        </w:rPr>
        <w:t>Wykonawca</w:t>
      </w:r>
      <w:r>
        <w:rPr>
          <w:sz w:val="24"/>
          <w:szCs w:val="24"/>
        </w:rPr>
        <w:t>:</w:t>
      </w:r>
    </w:p>
    <w:p w14:paraId="6E0A40A4" w14:textId="77777777" w:rsidR="00A24AC5" w:rsidRDefault="00A24AC5" w:rsidP="00A24AC5">
      <w:r>
        <w:t>- zainstaluje maszyny wirtualne z systemem operacyjnym MS Windows Server (po jednej na każdy z hostów fizycznych)</w:t>
      </w:r>
    </w:p>
    <w:p w14:paraId="1A5ECE77" w14:textId="77777777" w:rsidR="00A24AC5" w:rsidRDefault="00A24AC5" w:rsidP="00A24AC5">
      <w:r>
        <w:t>- zainstaluje poprawki krytyczne (Windows Update)</w:t>
      </w:r>
    </w:p>
    <w:p w14:paraId="42235A83" w14:textId="77777777" w:rsidR="00A24AC5" w:rsidRDefault="00A24AC5" w:rsidP="00A24AC5">
      <w:r>
        <w:t xml:space="preserve">- skonfiguruje </w:t>
      </w:r>
      <w:r w:rsidRPr="00035E1D">
        <w:t>ustawie</w:t>
      </w:r>
      <w:r>
        <w:t xml:space="preserve">nia </w:t>
      </w:r>
      <w:r w:rsidRPr="00035E1D">
        <w:t>TCP/IP</w:t>
      </w:r>
    </w:p>
    <w:p w14:paraId="61541EAB" w14:textId="77777777" w:rsidR="00A24AC5" w:rsidRDefault="00A24AC5" w:rsidP="00A24AC5">
      <w:r>
        <w:t xml:space="preserve">- zainstaluje </w:t>
      </w:r>
      <w:r w:rsidRPr="00035E1D">
        <w:t>usług</w:t>
      </w:r>
      <w:r>
        <w:t xml:space="preserve">ę </w:t>
      </w:r>
      <w:r w:rsidRPr="00035E1D">
        <w:t>Active Directory</w:t>
      </w:r>
    </w:p>
    <w:p w14:paraId="7329601B" w14:textId="77777777" w:rsidR="00A24AC5" w:rsidRDefault="00A24AC5" w:rsidP="00A24AC5">
      <w:r>
        <w:t xml:space="preserve">- skonfiguruje rolę </w:t>
      </w:r>
      <w:r w:rsidRPr="00035E1D">
        <w:t>DNS</w:t>
      </w:r>
      <w:r>
        <w:t xml:space="preserve"> oraz usługę </w:t>
      </w:r>
      <w:r w:rsidRPr="00035E1D">
        <w:t>synchronizacj</w:t>
      </w:r>
      <w:r>
        <w:t xml:space="preserve">i </w:t>
      </w:r>
      <w:r w:rsidRPr="00035E1D">
        <w:t xml:space="preserve">czasu </w:t>
      </w:r>
      <w:r>
        <w:t>(NTP)</w:t>
      </w:r>
    </w:p>
    <w:p w14:paraId="1558F1C9" w14:textId="77777777" w:rsidR="00A24AC5" w:rsidRDefault="00A24AC5" w:rsidP="00A24AC5">
      <w:r>
        <w:t xml:space="preserve">- zaimplementuje </w:t>
      </w:r>
      <w:r w:rsidRPr="00035E1D">
        <w:t>struktur</w:t>
      </w:r>
      <w:r>
        <w:t xml:space="preserve">ę </w:t>
      </w:r>
      <w:r w:rsidRPr="00035E1D">
        <w:t>jednostek organizacyjnych dla obiektów typu: grup</w:t>
      </w:r>
      <w:r>
        <w:t xml:space="preserve">a, </w:t>
      </w:r>
      <w:r w:rsidRPr="00035E1D">
        <w:t>kompute</w:t>
      </w:r>
      <w:r>
        <w:t>r</w:t>
      </w:r>
      <w:r w:rsidRPr="00035E1D">
        <w:t>, użytkowni</w:t>
      </w:r>
      <w:r>
        <w:t>k, dział</w:t>
      </w:r>
    </w:p>
    <w:p w14:paraId="104056CF" w14:textId="77777777" w:rsidR="00A24AC5" w:rsidRDefault="00A24AC5" w:rsidP="00A24AC5">
      <w:r>
        <w:t xml:space="preserve">- utworzy </w:t>
      </w:r>
      <w:r w:rsidRPr="00035E1D">
        <w:t>kont</w:t>
      </w:r>
      <w:r>
        <w:t>a</w:t>
      </w:r>
      <w:r w:rsidRPr="00035E1D">
        <w:t xml:space="preserve"> użytkowników na podstawie listy </w:t>
      </w:r>
      <w:r>
        <w:t xml:space="preserve">(plik w formacie „csv”) </w:t>
      </w:r>
      <w:r w:rsidRPr="00035E1D">
        <w:t xml:space="preserve">dostarczonej przez </w:t>
      </w:r>
      <w:r w:rsidRPr="00F41DCB">
        <w:rPr>
          <w:b/>
          <w:bCs/>
        </w:rPr>
        <w:t>Zamawiającego</w:t>
      </w:r>
    </w:p>
    <w:p w14:paraId="0F4EEBD0" w14:textId="77777777" w:rsidR="00A24AC5" w:rsidRDefault="00A24AC5" w:rsidP="00A24AC5">
      <w:r>
        <w:t xml:space="preserve">- skonfiguruje </w:t>
      </w:r>
      <w:r w:rsidRPr="00035E1D">
        <w:t>praw</w:t>
      </w:r>
      <w:r>
        <w:t>a</w:t>
      </w:r>
      <w:r w:rsidRPr="00035E1D">
        <w:t xml:space="preserve"> dostępu do zasobów </w:t>
      </w:r>
      <w:r>
        <w:t>(</w:t>
      </w:r>
      <w:r w:rsidRPr="00035E1D">
        <w:t>grup</w:t>
      </w:r>
      <w:r>
        <w:t>y</w:t>
      </w:r>
      <w:r w:rsidRPr="00035E1D">
        <w:t xml:space="preserve"> zabezpieczeń, przypisanie </w:t>
      </w:r>
      <w:r>
        <w:t>uprawnień)</w:t>
      </w:r>
    </w:p>
    <w:p w14:paraId="61B94F45" w14:textId="77777777" w:rsidR="00A24AC5" w:rsidRDefault="00A24AC5" w:rsidP="00A24AC5">
      <w:r>
        <w:t xml:space="preserve">- przygotuje </w:t>
      </w:r>
      <w:r w:rsidRPr="00035E1D">
        <w:t xml:space="preserve">procedury </w:t>
      </w:r>
      <w:r>
        <w:t xml:space="preserve">migracji danych na </w:t>
      </w:r>
      <w:r w:rsidRPr="00035E1D">
        <w:t>stacj</w:t>
      </w:r>
      <w:r>
        <w:t xml:space="preserve">ach </w:t>
      </w:r>
      <w:r w:rsidRPr="00035E1D">
        <w:t>roboczych</w:t>
      </w:r>
      <w:r>
        <w:t>/laptopów</w:t>
      </w:r>
      <w:r w:rsidRPr="00035E1D">
        <w:t xml:space="preserve"> do domeny</w:t>
      </w:r>
    </w:p>
    <w:p w14:paraId="1D22F990" w14:textId="77777777" w:rsidR="00A24AC5" w:rsidRDefault="00A24AC5" w:rsidP="00A24AC5">
      <w:r>
        <w:t xml:space="preserve">- sprawdzi </w:t>
      </w:r>
      <w:r w:rsidRPr="00035E1D">
        <w:t>poprawnoś</w:t>
      </w:r>
      <w:r>
        <w:t xml:space="preserve">ć  </w:t>
      </w:r>
      <w:r w:rsidRPr="00035E1D">
        <w:t xml:space="preserve">działania replikacji bazy AD i </w:t>
      </w:r>
      <w:r>
        <w:t>folderu</w:t>
      </w:r>
      <w:r w:rsidRPr="00035E1D">
        <w:t xml:space="preserve"> SYSVOL pomiędzy kontrolerami domeny</w:t>
      </w:r>
    </w:p>
    <w:p w14:paraId="61CCC794" w14:textId="77777777" w:rsidR="00A24AC5" w:rsidRDefault="00A24AC5" w:rsidP="00A24AC5">
      <w:pPr>
        <w:pStyle w:val="NormalnyWeb"/>
        <w:spacing w:after="165" w:afterAutospacing="0"/>
        <w:rPr>
          <w:sz w:val="24"/>
          <w:szCs w:val="24"/>
        </w:rPr>
      </w:pPr>
      <w:r>
        <w:t>- skonfiguruje polityki GPO („Group Policy Objects”) obejmujące najważniejsze ustawienia komputerów i kont użytkowników domenowych (np. polityka haseł)</w:t>
      </w:r>
    </w:p>
    <w:p w14:paraId="0811506F" w14:textId="77777777" w:rsidR="00A24AC5" w:rsidRDefault="00A24AC5" w:rsidP="00A24AC5">
      <w:pPr>
        <w:pStyle w:val="Nagwek1"/>
      </w:pPr>
      <w:r>
        <w:t>Migracja danych na stacjach roboczych do Active Directory</w:t>
      </w:r>
    </w:p>
    <w:p w14:paraId="1B4779BC" w14:textId="77777777" w:rsidR="00A24AC5" w:rsidRDefault="00A24AC5" w:rsidP="00A24AC5">
      <w:pPr>
        <w:pStyle w:val="NormalnyWeb"/>
        <w:spacing w:after="165" w:afterAutospacing="0"/>
        <w:rPr>
          <w:sz w:val="24"/>
          <w:szCs w:val="24"/>
        </w:rPr>
      </w:pPr>
      <w:r>
        <w:rPr>
          <w:sz w:val="24"/>
          <w:szCs w:val="24"/>
        </w:rPr>
        <w:t>Zakres prac w tym zadaniu obejmuje:</w:t>
      </w:r>
    </w:p>
    <w:p w14:paraId="2015D8BF" w14:textId="50AF690D" w:rsidR="00A24AC5" w:rsidRDefault="00A24AC5" w:rsidP="00A24AC5">
      <w:pPr>
        <w:pStyle w:val="NormalnyWeb"/>
        <w:spacing w:after="165" w:afterAutospacing="0"/>
        <w:rPr>
          <w:sz w:val="24"/>
          <w:szCs w:val="24"/>
        </w:rPr>
      </w:pPr>
      <w:r>
        <w:rPr>
          <w:sz w:val="24"/>
          <w:szCs w:val="24"/>
        </w:rPr>
        <w:t xml:space="preserve">- migrację do nowej domeny profilów kont użytkowników na 5-ciu wskazanych przez </w:t>
      </w:r>
      <w:r w:rsidRPr="00F41DCB">
        <w:rPr>
          <w:b/>
          <w:bCs/>
          <w:sz w:val="24"/>
          <w:szCs w:val="24"/>
        </w:rPr>
        <w:t>Zamawiającego</w:t>
      </w:r>
      <w:r>
        <w:rPr>
          <w:sz w:val="24"/>
          <w:szCs w:val="24"/>
        </w:rPr>
        <w:t xml:space="preserve"> stacjach roboczych, w taki sposób</w:t>
      </w:r>
      <w:r w:rsidR="007C5212">
        <w:rPr>
          <w:sz w:val="24"/>
          <w:szCs w:val="24"/>
        </w:rPr>
        <w:t>,</w:t>
      </w:r>
      <w:r>
        <w:rPr>
          <w:sz w:val="24"/>
          <w:szCs w:val="24"/>
        </w:rPr>
        <w:t xml:space="preserve"> aby dane i ustawienia aplikacji zostały zachowane</w:t>
      </w:r>
    </w:p>
    <w:p w14:paraId="0128DAC0" w14:textId="77777777" w:rsidR="00A24AC5" w:rsidRDefault="00A24AC5" w:rsidP="00A24AC5">
      <w:pPr>
        <w:pStyle w:val="NormalnyWeb"/>
        <w:tabs>
          <w:tab w:val="left" w:pos="885"/>
        </w:tabs>
        <w:spacing w:after="165" w:afterAutospacing="0"/>
        <w:rPr>
          <w:sz w:val="24"/>
          <w:szCs w:val="24"/>
        </w:rPr>
      </w:pPr>
      <w:r>
        <w:rPr>
          <w:sz w:val="24"/>
          <w:szCs w:val="24"/>
        </w:rPr>
        <w:t>- sprawdzenie poprawności przetwarzania uprzednio skonfigurowanych polityk grupowych (GPO)</w:t>
      </w:r>
    </w:p>
    <w:p w14:paraId="175CB68B" w14:textId="77777777" w:rsidR="00A24AC5" w:rsidRDefault="00A24AC5" w:rsidP="00A24AC5">
      <w:pPr>
        <w:pStyle w:val="Nagwek1"/>
      </w:pPr>
      <w:r>
        <w:lastRenderedPageBreak/>
        <w:t>Instalacja i konfiguracja deduplikatora dyskowego</w:t>
      </w:r>
    </w:p>
    <w:p w14:paraId="5AD3AE37" w14:textId="77777777" w:rsidR="00A24AC5" w:rsidRDefault="00A24AC5" w:rsidP="00A24AC5">
      <w:pPr>
        <w:pStyle w:val="NormalnyWeb"/>
        <w:spacing w:after="165" w:afterAutospacing="0"/>
        <w:rPr>
          <w:sz w:val="24"/>
          <w:szCs w:val="24"/>
        </w:rPr>
      </w:pPr>
      <w:r w:rsidRPr="00334AF9">
        <w:rPr>
          <w:b/>
          <w:bCs/>
          <w:sz w:val="24"/>
          <w:szCs w:val="24"/>
        </w:rPr>
        <w:t>Wykonawca</w:t>
      </w:r>
      <w:r w:rsidRPr="001E4670">
        <w:rPr>
          <w:sz w:val="24"/>
          <w:szCs w:val="24"/>
        </w:rPr>
        <w:t xml:space="preserve"> musi zamontować, podłączyć do infrastruktury LAN oraz skonfigurować zakupiony </w:t>
      </w:r>
      <w:r>
        <w:rPr>
          <w:sz w:val="24"/>
          <w:szCs w:val="24"/>
        </w:rPr>
        <w:t>deduplikator dyskowy</w:t>
      </w:r>
      <w:r w:rsidRPr="001E4670">
        <w:rPr>
          <w:sz w:val="24"/>
          <w:szCs w:val="24"/>
        </w:rPr>
        <w:t xml:space="preserve"> zgodnie z zaleceniami producenta, najlepszymi praktykami oraz wytycznymi </w:t>
      </w:r>
      <w:r w:rsidRPr="00334AF9">
        <w:rPr>
          <w:b/>
          <w:bCs/>
          <w:sz w:val="24"/>
          <w:szCs w:val="24"/>
        </w:rPr>
        <w:t>Zamawiającego</w:t>
      </w:r>
      <w:r w:rsidRPr="001E4670">
        <w:rPr>
          <w:sz w:val="24"/>
          <w:szCs w:val="24"/>
        </w:rPr>
        <w:t>.</w:t>
      </w:r>
    </w:p>
    <w:p w14:paraId="05CF5069" w14:textId="77777777" w:rsidR="00A24AC5" w:rsidRDefault="00A24AC5" w:rsidP="00A24AC5">
      <w:pPr>
        <w:pStyle w:val="NormalnyWeb"/>
        <w:spacing w:after="165" w:afterAutospacing="0"/>
        <w:rPr>
          <w:sz w:val="24"/>
          <w:szCs w:val="24"/>
        </w:rPr>
      </w:pPr>
      <w:r>
        <w:rPr>
          <w:sz w:val="24"/>
          <w:szCs w:val="24"/>
        </w:rPr>
        <w:t>Instalacja ma obejmować:</w:t>
      </w:r>
    </w:p>
    <w:p w14:paraId="7D4C6E75" w14:textId="77777777" w:rsidR="00A24AC5" w:rsidRPr="001E4670" w:rsidRDefault="00A24AC5" w:rsidP="00A24AC5">
      <w:pPr>
        <w:pStyle w:val="NormalnyWeb"/>
        <w:spacing w:after="165" w:afterAutospacing="0"/>
        <w:rPr>
          <w:sz w:val="24"/>
          <w:szCs w:val="24"/>
        </w:rPr>
      </w:pPr>
      <w:r w:rsidRPr="001E4670">
        <w:rPr>
          <w:sz w:val="24"/>
          <w:szCs w:val="24"/>
        </w:rPr>
        <w:t xml:space="preserve">- „upgrade” oprogramowania BIOS/firmware komponentów </w:t>
      </w:r>
      <w:r>
        <w:rPr>
          <w:sz w:val="24"/>
          <w:szCs w:val="24"/>
        </w:rPr>
        <w:t>deduplikatora</w:t>
      </w:r>
      <w:r w:rsidRPr="001E4670">
        <w:rPr>
          <w:sz w:val="24"/>
          <w:szCs w:val="24"/>
        </w:rPr>
        <w:t xml:space="preserve"> do najnowszej dostępnej (i zalecanej przez producenta) wersji</w:t>
      </w:r>
    </w:p>
    <w:p w14:paraId="7836860C" w14:textId="77777777" w:rsidR="00A24AC5" w:rsidRPr="001E4670" w:rsidRDefault="00A24AC5" w:rsidP="00A24AC5">
      <w:pPr>
        <w:pStyle w:val="NormalnyWeb"/>
        <w:spacing w:after="165" w:afterAutospacing="0"/>
        <w:rPr>
          <w:sz w:val="24"/>
          <w:szCs w:val="24"/>
        </w:rPr>
      </w:pPr>
      <w:r w:rsidRPr="001E4670">
        <w:rPr>
          <w:sz w:val="24"/>
          <w:szCs w:val="24"/>
        </w:rPr>
        <w:t>- konfigurację interfejsu zarządzającego (Management)</w:t>
      </w:r>
    </w:p>
    <w:p w14:paraId="5EC16AD3" w14:textId="77777777" w:rsidR="00A24AC5" w:rsidRPr="001E4670" w:rsidRDefault="00A24AC5" w:rsidP="00A24AC5">
      <w:pPr>
        <w:pStyle w:val="NormalnyWeb"/>
        <w:spacing w:after="165" w:afterAutospacing="0"/>
        <w:rPr>
          <w:sz w:val="24"/>
          <w:szCs w:val="24"/>
        </w:rPr>
      </w:pPr>
      <w:r>
        <w:rPr>
          <w:sz w:val="24"/>
          <w:szCs w:val="24"/>
        </w:rPr>
        <w:t>- konfigurację przestrzeni dyskowej na potrzeby repozytorium składowania danych (backup)</w:t>
      </w:r>
    </w:p>
    <w:p w14:paraId="3D2C1338" w14:textId="77777777" w:rsidR="00A24AC5" w:rsidRPr="001E4670" w:rsidRDefault="00A24AC5" w:rsidP="00A24AC5">
      <w:pPr>
        <w:pStyle w:val="Nagwek1"/>
        <w:rPr>
          <w:rFonts w:ascii="Segoe UI" w:hAnsi="Segoe UI" w:cs="Segoe UI"/>
        </w:rPr>
      </w:pPr>
      <w:r w:rsidRPr="001E4670">
        <w:t>Instalacja oraz konfiguracja systemu backupowego</w:t>
      </w:r>
    </w:p>
    <w:p w14:paraId="5EEA1AC4" w14:textId="77777777" w:rsidR="00A24AC5" w:rsidRDefault="00A24AC5" w:rsidP="00A24AC5">
      <w:pPr>
        <w:pStyle w:val="NormalnyWeb"/>
        <w:spacing w:after="165" w:afterAutospacing="0"/>
        <w:rPr>
          <w:sz w:val="24"/>
          <w:szCs w:val="24"/>
        </w:rPr>
      </w:pPr>
      <w:r>
        <w:rPr>
          <w:sz w:val="24"/>
          <w:szCs w:val="24"/>
        </w:rPr>
        <w:t xml:space="preserve">W ramach tego zadania </w:t>
      </w:r>
      <w:r w:rsidRPr="00F41DCB">
        <w:rPr>
          <w:b/>
          <w:bCs/>
          <w:sz w:val="24"/>
          <w:szCs w:val="24"/>
        </w:rPr>
        <w:t>Wykonawca</w:t>
      </w:r>
      <w:r>
        <w:rPr>
          <w:sz w:val="24"/>
          <w:szCs w:val="24"/>
        </w:rPr>
        <w:t>:</w:t>
      </w:r>
    </w:p>
    <w:p w14:paraId="5611BFB9" w14:textId="77777777" w:rsidR="00A24AC5" w:rsidRDefault="00A24AC5" w:rsidP="00A24AC5">
      <w:pPr>
        <w:pStyle w:val="NormalnyWeb"/>
        <w:spacing w:after="165" w:afterAutospacing="0"/>
        <w:rPr>
          <w:sz w:val="24"/>
          <w:szCs w:val="24"/>
        </w:rPr>
      </w:pPr>
      <w:r>
        <w:rPr>
          <w:sz w:val="24"/>
          <w:szCs w:val="24"/>
        </w:rPr>
        <w:t>- zainstaluje system backupowy na maszynie wirtualnej</w:t>
      </w:r>
    </w:p>
    <w:p w14:paraId="01F4F2FA" w14:textId="77777777" w:rsidR="00A24AC5" w:rsidRDefault="00A24AC5" w:rsidP="00A24AC5">
      <w:pPr>
        <w:pStyle w:val="NormalnyWeb"/>
        <w:spacing w:after="165" w:afterAutospacing="0"/>
        <w:rPr>
          <w:sz w:val="24"/>
          <w:szCs w:val="24"/>
        </w:rPr>
      </w:pPr>
      <w:r>
        <w:rPr>
          <w:sz w:val="24"/>
          <w:szCs w:val="24"/>
        </w:rPr>
        <w:t>- skonfiguruje komunikację z deduplikatorem dyskowym</w:t>
      </w:r>
    </w:p>
    <w:p w14:paraId="2D1A2156" w14:textId="77777777" w:rsidR="00A24AC5" w:rsidRDefault="00A24AC5" w:rsidP="00A24AC5">
      <w:pPr>
        <w:pStyle w:val="NormalnyWeb"/>
        <w:spacing w:after="165" w:afterAutospacing="0"/>
        <w:rPr>
          <w:sz w:val="24"/>
          <w:szCs w:val="24"/>
        </w:rPr>
      </w:pPr>
      <w:r w:rsidRPr="001E4670">
        <w:rPr>
          <w:sz w:val="24"/>
          <w:szCs w:val="24"/>
        </w:rPr>
        <w:t xml:space="preserve">- </w:t>
      </w:r>
      <w:r>
        <w:rPr>
          <w:sz w:val="24"/>
          <w:szCs w:val="24"/>
        </w:rPr>
        <w:t xml:space="preserve">skonfiguruje </w:t>
      </w:r>
      <w:r w:rsidRPr="001E4670">
        <w:rPr>
          <w:sz w:val="24"/>
          <w:szCs w:val="24"/>
        </w:rPr>
        <w:t>polityk</w:t>
      </w:r>
      <w:r>
        <w:rPr>
          <w:sz w:val="24"/>
          <w:szCs w:val="24"/>
        </w:rPr>
        <w:t>i</w:t>
      </w:r>
      <w:r w:rsidRPr="001E4670">
        <w:rPr>
          <w:sz w:val="24"/>
          <w:szCs w:val="24"/>
        </w:rPr>
        <w:t xml:space="preserve"> backupu </w:t>
      </w:r>
      <w:r>
        <w:rPr>
          <w:sz w:val="24"/>
          <w:szCs w:val="24"/>
        </w:rPr>
        <w:t xml:space="preserve">(harmonogramy, retencja) </w:t>
      </w:r>
      <w:r w:rsidRPr="001E4670">
        <w:rPr>
          <w:sz w:val="24"/>
          <w:szCs w:val="24"/>
        </w:rPr>
        <w:t>dla wybranych maszyn wirtualnych</w:t>
      </w:r>
    </w:p>
    <w:p w14:paraId="5E7DA2C8" w14:textId="77777777" w:rsidR="00A24AC5" w:rsidRDefault="00A24AC5" w:rsidP="00A24AC5">
      <w:pPr>
        <w:pStyle w:val="NormalnyWeb"/>
        <w:spacing w:after="165" w:afterAutospacing="0"/>
        <w:rPr>
          <w:sz w:val="24"/>
          <w:szCs w:val="24"/>
        </w:rPr>
      </w:pPr>
      <w:r>
        <w:rPr>
          <w:sz w:val="24"/>
          <w:szCs w:val="24"/>
        </w:rPr>
        <w:t xml:space="preserve">- wykona </w:t>
      </w:r>
      <w:r w:rsidRPr="001E4670">
        <w:rPr>
          <w:sz w:val="24"/>
          <w:szCs w:val="24"/>
        </w:rPr>
        <w:t xml:space="preserve">testy odtworzenia danych z deduplikatora </w:t>
      </w:r>
      <w:r>
        <w:rPr>
          <w:sz w:val="24"/>
          <w:szCs w:val="24"/>
        </w:rPr>
        <w:t>dyskowego</w:t>
      </w:r>
    </w:p>
    <w:p w14:paraId="14DAA887" w14:textId="77777777" w:rsidR="00A24AC5" w:rsidRPr="001E4670" w:rsidRDefault="00A24AC5" w:rsidP="00A24AC5">
      <w:pPr>
        <w:pStyle w:val="NormalnyWeb"/>
        <w:spacing w:after="165" w:afterAutospacing="0"/>
        <w:rPr>
          <w:sz w:val="24"/>
          <w:szCs w:val="24"/>
        </w:rPr>
      </w:pPr>
    </w:p>
    <w:p w14:paraId="0E9E2D56" w14:textId="77777777" w:rsidR="00A24AC5" w:rsidRPr="00CE54A2" w:rsidRDefault="00A24AC5" w:rsidP="00852923">
      <w:pPr>
        <w:ind w:left="360"/>
        <w:rPr>
          <w:rFonts w:asciiTheme="minorHAnsi" w:hAnsiTheme="minorHAnsi" w:cstheme="minorHAnsi"/>
          <w:sz w:val="22"/>
          <w:szCs w:val="22"/>
        </w:rPr>
      </w:pPr>
    </w:p>
    <w:sectPr w:rsidR="00A24AC5" w:rsidRPr="00CE54A2" w:rsidSect="00663F06">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7E320" w14:textId="77777777" w:rsidR="001A6CE5" w:rsidRDefault="001A6CE5" w:rsidP="004B49D2">
      <w:r>
        <w:separator/>
      </w:r>
    </w:p>
  </w:endnote>
  <w:endnote w:type="continuationSeparator" w:id="0">
    <w:p w14:paraId="324A44FE" w14:textId="77777777" w:rsidR="001A6CE5" w:rsidRDefault="001A6CE5" w:rsidP="004B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196431"/>
      <w:docPartObj>
        <w:docPartGallery w:val="Page Numbers (Bottom of Page)"/>
        <w:docPartUnique/>
      </w:docPartObj>
    </w:sdtPr>
    <w:sdtContent>
      <w:p w14:paraId="252DCB5C" w14:textId="0F83217A" w:rsidR="001A1579" w:rsidRDefault="001A1579" w:rsidP="000811E2">
        <w:pPr>
          <w:pStyle w:val="Stopka"/>
          <w:pBdr>
            <w:top w:val="single" w:sz="4" w:space="1" w:color="auto"/>
          </w:pBdr>
          <w:jc w:val="right"/>
        </w:pPr>
        <w:r>
          <w:fldChar w:fldCharType="begin"/>
        </w:r>
        <w:r>
          <w:instrText>PAGE   \* MERGEFORMAT</w:instrText>
        </w:r>
        <w:r>
          <w:fldChar w:fldCharType="separate"/>
        </w:r>
        <w:r w:rsidR="00BD3D74">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748F" w14:textId="77777777" w:rsidR="001A6CE5" w:rsidRDefault="001A6CE5" w:rsidP="004B49D2">
      <w:r>
        <w:separator/>
      </w:r>
    </w:p>
  </w:footnote>
  <w:footnote w:type="continuationSeparator" w:id="0">
    <w:p w14:paraId="101A95CD" w14:textId="77777777" w:rsidR="001A6CE5" w:rsidRDefault="001A6CE5" w:rsidP="004B4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24"/>
    <w:lvl w:ilvl="0">
      <w:start w:val="1"/>
      <w:numFmt w:val="bullet"/>
      <w:lvlText w:val=""/>
      <w:lvlJc w:val="left"/>
      <w:pPr>
        <w:tabs>
          <w:tab w:val="num" w:pos="0"/>
        </w:tabs>
        <w:ind w:left="720" w:hanging="360"/>
      </w:pPr>
      <w:rPr>
        <w:rFonts w:ascii="Symbol" w:hAnsi="Symbol" w:cs="Symbol" w:hint="default"/>
        <w:sz w:val="16"/>
        <w:szCs w:val="1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16"/>
        <w:szCs w:val="16"/>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16"/>
        <w:szCs w:val="16"/>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06"/>
    <w:multiLevelType w:val="multilevel"/>
    <w:tmpl w:val="00000006"/>
    <w:name w:val="WW8Num27"/>
    <w:lvl w:ilvl="0">
      <w:start w:val="1"/>
      <w:numFmt w:val="bullet"/>
      <w:lvlText w:val=""/>
      <w:lvlJc w:val="left"/>
      <w:pPr>
        <w:tabs>
          <w:tab w:val="num" w:pos="0"/>
        </w:tabs>
        <w:ind w:left="720" w:hanging="360"/>
      </w:pPr>
      <w:rPr>
        <w:rFonts w:ascii="Symbol" w:hAnsi="Symbol" w:cs="Symbol" w:hint="default"/>
        <w:sz w:val="16"/>
        <w:szCs w:val="1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16"/>
        <w:szCs w:val="16"/>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16"/>
        <w:szCs w:val="16"/>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17D44B2"/>
    <w:multiLevelType w:val="hybridMultilevel"/>
    <w:tmpl w:val="9D740128"/>
    <w:lvl w:ilvl="0" w:tplc="BEAC7A92">
      <w:numFmt w:val="bullet"/>
      <w:lvlText w:val=""/>
      <w:lvlJc w:val="left"/>
      <w:pPr>
        <w:ind w:left="720" w:hanging="360"/>
      </w:pPr>
      <w:rPr>
        <w:rFonts w:ascii="Symbol" w:eastAsia="Calibri" w:hAnsi="Symbo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A01856"/>
    <w:multiLevelType w:val="hybridMultilevel"/>
    <w:tmpl w:val="B39C1CAA"/>
    <w:lvl w:ilvl="0" w:tplc="FFFFFFFF">
      <w:start w:val="1"/>
      <w:numFmt w:val="decimal"/>
      <w:lvlText w:val="%1."/>
      <w:lvlJc w:val="left"/>
      <w:rPr>
        <w:rFonts w:hint="default"/>
      </w:rPr>
    </w:lvl>
    <w:lvl w:ilvl="1" w:tplc="FFFFFFFF" w:tentative="1">
      <w:start w:val="1"/>
      <w:numFmt w:val="lowerLetter"/>
      <w:lvlText w:val="%2."/>
      <w:lvlJc w:val="left"/>
      <w:pPr>
        <w:ind w:left="1416" w:hanging="360"/>
      </w:p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4" w15:restartNumberingAfterBreak="0">
    <w:nsid w:val="06C86888"/>
    <w:multiLevelType w:val="hybridMultilevel"/>
    <w:tmpl w:val="21AC153C"/>
    <w:lvl w:ilvl="0" w:tplc="77EE3FFA">
      <w:numFmt w:val="bullet"/>
      <w:lvlText w:val=""/>
      <w:lvlJc w:val="left"/>
      <w:pPr>
        <w:ind w:left="405" w:hanging="360"/>
      </w:pPr>
      <w:rPr>
        <w:rFonts w:ascii="Symbol" w:eastAsia="Calibr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90D2ABE"/>
    <w:multiLevelType w:val="singleLevel"/>
    <w:tmpl w:val="0415000F"/>
    <w:lvl w:ilvl="0">
      <w:start w:val="1"/>
      <w:numFmt w:val="decimal"/>
      <w:lvlText w:val="%1."/>
      <w:lvlJc w:val="left"/>
      <w:pPr>
        <w:ind w:left="720" w:hanging="360"/>
      </w:pPr>
    </w:lvl>
  </w:abstractNum>
  <w:abstractNum w:abstractNumId="6" w15:restartNumberingAfterBreak="0">
    <w:nsid w:val="19E51CED"/>
    <w:multiLevelType w:val="hybridMultilevel"/>
    <w:tmpl w:val="C16836B0"/>
    <w:lvl w:ilvl="0" w:tplc="4BBC0440">
      <w:start w:val="1"/>
      <w:numFmt w:val="decimal"/>
      <w:lvlText w:val="%1."/>
      <w:lvlJc w:val="center"/>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B733F"/>
    <w:multiLevelType w:val="singleLevel"/>
    <w:tmpl w:val="0415000F"/>
    <w:lvl w:ilvl="0">
      <w:start w:val="1"/>
      <w:numFmt w:val="decimal"/>
      <w:lvlText w:val="%1."/>
      <w:lvlJc w:val="left"/>
      <w:pPr>
        <w:ind w:left="720" w:hanging="360"/>
      </w:pPr>
    </w:lvl>
  </w:abstractNum>
  <w:abstractNum w:abstractNumId="8" w15:restartNumberingAfterBreak="0">
    <w:nsid w:val="1F3C7A8B"/>
    <w:multiLevelType w:val="singleLevel"/>
    <w:tmpl w:val="0415000F"/>
    <w:lvl w:ilvl="0">
      <w:start w:val="1"/>
      <w:numFmt w:val="decimal"/>
      <w:lvlText w:val="%1."/>
      <w:lvlJc w:val="left"/>
      <w:pPr>
        <w:ind w:left="720" w:hanging="360"/>
      </w:pPr>
    </w:lvl>
  </w:abstractNum>
  <w:abstractNum w:abstractNumId="9" w15:restartNumberingAfterBreak="0">
    <w:nsid w:val="220726C5"/>
    <w:multiLevelType w:val="singleLevel"/>
    <w:tmpl w:val="0415000F"/>
    <w:lvl w:ilvl="0">
      <w:start w:val="1"/>
      <w:numFmt w:val="decimal"/>
      <w:lvlText w:val="%1."/>
      <w:lvlJc w:val="left"/>
      <w:pPr>
        <w:ind w:left="720" w:hanging="360"/>
      </w:pPr>
    </w:lvl>
  </w:abstractNum>
  <w:abstractNum w:abstractNumId="10" w15:restartNumberingAfterBreak="0">
    <w:nsid w:val="23C33620"/>
    <w:multiLevelType w:val="hybridMultilevel"/>
    <w:tmpl w:val="EA2890F8"/>
    <w:lvl w:ilvl="0" w:tplc="FFFFFFFF">
      <w:start w:val="1"/>
      <w:numFmt w:val="decimal"/>
      <w:lvlText w:val="%1."/>
      <w:lvlJc w:val="left"/>
      <w:pPr>
        <w:ind w:left="0" w:firstLine="0"/>
      </w:pPr>
      <w:rPr>
        <w:rFonts w:hint="default"/>
      </w:rPr>
    </w:lvl>
    <w:lvl w:ilvl="1" w:tplc="FFFFFFFF" w:tentative="1">
      <w:start w:val="1"/>
      <w:numFmt w:val="lowerLetter"/>
      <w:lvlText w:val="%2."/>
      <w:lvlJc w:val="left"/>
      <w:pPr>
        <w:ind w:left="1416" w:hanging="360"/>
      </w:p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1" w15:restartNumberingAfterBreak="0">
    <w:nsid w:val="2D9618BD"/>
    <w:multiLevelType w:val="hybridMultilevel"/>
    <w:tmpl w:val="EA2890F8"/>
    <w:lvl w:ilvl="0" w:tplc="FFFFFFFF">
      <w:start w:val="1"/>
      <w:numFmt w:val="decimal"/>
      <w:lvlText w:val="%1."/>
      <w:lvlJc w:val="left"/>
      <w:pPr>
        <w:ind w:left="0" w:firstLine="0"/>
      </w:pPr>
      <w:rPr>
        <w:rFonts w:hint="default"/>
      </w:rPr>
    </w:lvl>
    <w:lvl w:ilvl="1" w:tplc="FFFFFFFF" w:tentative="1">
      <w:start w:val="1"/>
      <w:numFmt w:val="lowerLetter"/>
      <w:lvlText w:val="%2."/>
      <w:lvlJc w:val="left"/>
      <w:pPr>
        <w:ind w:left="1416" w:hanging="360"/>
      </w:p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2" w15:restartNumberingAfterBreak="0">
    <w:nsid w:val="2DE61C06"/>
    <w:multiLevelType w:val="hybridMultilevel"/>
    <w:tmpl w:val="4F40B704"/>
    <w:lvl w:ilvl="0" w:tplc="5C629CAE">
      <w:start w:val="1"/>
      <w:numFmt w:val="decimal"/>
      <w:lvlText w:val="%1."/>
      <w:lvlJc w:val="left"/>
      <w:pPr>
        <w:ind w:left="0" w:firstLine="0"/>
      </w:pPr>
      <w:rPr>
        <w:rFonts w:hint="default"/>
      </w:rPr>
    </w:lvl>
    <w:lvl w:ilvl="1" w:tplc="FFFFFFFF" w:tentative="1">
      <w:start w:val="1"/>
      <w:numFmt w:val="lowerLetter"/>
      <w:lvlText w:val="%2."/>
      <w:lvlJc w:val="left"/>
      <w:pPr>
        <w:ind w:left="1416" w:hanging="360"/>
      </w:p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3" w15:restartNumberingAfterBreak="0">
    <w:nsid w:val="2F7F6974"/>
    <w:multiLevelType w:val="singleLevel"/>
    <w:tmpl w:val="0415000F"/>
    <w:lvl w:ilvl="0">
      <w:start w:val="1"/>
      <w:numFmt w:val="decimal"/>
      <w:lvlText w:val="%1."/>
      <w:lvlJc w:val="left"/>
      <w:pPr>
        <w:ind w:left="720" w:hanging="360"/>
      </w:pPr>
    </w:lvl>
  </w:abstractNum>
  <w:abstractNum w:abstractNumId="14" w15:restartNumberingAfterBreak="0">
    <w:nsid w:val="34BC5CEF"/>
    <w:multiLevelType w:val="singleLevel"/>
    <w:tmpl w:val="0415000F"/>
    <w:lvl w:ilvl="0">
      <w:start w:val="1"/>
      <w:numFmt w:val="decimal"/>
      <w:lvlText w:val="%1."/>
      <w:lvlJc w:val="left"/>
      <w:pPr>
        <w:ind w:left="720" w:hanging="360"/>
      </w:pPr>
    </w:lvl>
  </w:abstractNum>
  <w:abstractNum w:abstractNumId="15" w15:restartNumberingAfterBreak="0">
    <w:nsid w:val="352210E5"/>
    <w:multiLevelType w:val="singleLevel"/>
    <w:tmpl w:val="0415000F"/>
    <w:lvl w:ilvl="0">
      <w:start w:val="1"/>
      <w:numFmt w:val="decimal"/>
      <w:lvlText w:val="%1."/>
      <w:lvlJc w:val="left"/>
      <w:pPr>
        <w:ind w:left="720" w:hanging="360"/>
      </w:pPr>
    </w:lvl>
  </w:abstractNum>
  <w:abstractNum w:abstractNumId="16" w15:restartNumberingAfterBreak="0">
    <w:nsid w:val="373A7880"/>
    <w:multiLevelType w:val="singleLevel"/>
    <w:tmpl w:val="0415000F"/>
    <w:lvl w:ilvl="0">
      <w:start w:val="1"/>
      <w:numFmt w:val="decimal"/>
      <w:lvlText w:val="%1."/>
      <w:lvlJc w:val="left"/>
      <w:pPr>
        <w:ind w:left="720" w:hanging="360"/>
      </w:pPr>
    </w:lvl>
  </w:abstractNum>
  <w:abstractNum w:abstractNumId="17" w15:restartNumberingAfterBreak="0">
    <w:nsid w:val="37F33757"/>
    <w:multiLevelType w:val="singleLevel"/>
    <w:tmpl w:val="0415000F"/>
    <w:lvl w:ilvl="0">
      <w:start w:val="1"/>
      <w:numFmt w:val="decimal"/>
      <w:lvlText w:val="%1."/>
      <w:lvlJc w:val="left"/>
      <w:pPr>
        <w:ind w:left="720" w:hanging="360"/>
      </w:pPr>
    </w:lvl>
  </w:abstractNum>
  <w:abstractNum w:abstractNumId="18" w15:restartNumberingAfterBreak="0">
    <w:nsid w:val="38EC6A90"/>
    <w:multiLevelType w:val="hybridMultilevel"/>
    <w:tmpl w:val="EA2890F8"/>
    <w:lvl w:ilvl="0" w:tplc="FFFFFFFF">
      <w:start w:val="1"/>
      <w:numFmt w:val="decimal"/>
      <w:lvlText w:val="%1."/>
      <w:lvlJc w:val="left"/>
      <w:pPr>
        <w:ind w:left="0" w:firstLine="0"/>
      </w:pPr>
      <w:rPr>
        <w:rFonts w:hint="default"/>
      </w:rPr>
    </w:lvl>
    <w:lvl w:ilvl="1" w:tplc="FFFFFFFF" w:tentative="1">
      <w:start w:val="1"/>
      <w:numFmt w:val="lowerLetter"/>
      <w:lvlText w:val="%2."/>
      <w:lvlJc w:val="left"/>
      <w:pPr>
        <w:ind w:left="1416" w:hanging="360"/>
      </w:p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9" w15:restartNumberingAfterBreak="0">
    <w:nsid w:val="406E74D9"/>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77C25A5"/>
    <w:multiLevelType w:val="singleLevel"/>
    <w:tmpl w:val="0415000F"/>
    <w:lvl w:ilvl="0">
      <w:start w:val="1"/>
      <w:numFmt w:val="decimal"/>
      <w:lvlText w:val="%1."/>
      <w:lvlJc w:val="left"/>
      <w:pPr>
        <w:ind w:left="720" w:hanging="360"/>
      </w:pPr>
    </w:lvl>
  </w:abstractNum>
  <w:abstractNum w:abstractNumId="21"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914582"/>
    <w:multiLevelType w:val="hybridMultilevel"/>
    <w:tmpl w:val="F710A34E"/>
    <w:lvl w:ilvl="0" w:tplc="FFFFFFFF">
      <w:start w:val="1"/>
      <w:numFmt w:val="decimal"/>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8C66829"/>
    <w:multiLevelType w:val="hybridMultilevel"/>
    <w:tmpl w:val="B39C1CAA"/>
    <w:lvl w:ilvl="0" w:tplc="FFFFFFFF">
      <w:start w:val="1"/>
      <w:numFmt w:val="decimal"/>
      <w:lvlText w:val="%1."/>
      <w:lvlJc w:val="left"/>
      <w:rPr>
        <w:rFonts w:hint="default"/>
      </w:rPr>
    </w:lvl>
    <w:lvl w:ilvl="1" w:tplc="FFFFFFFF" w:tentative="1">
      <w:start w:val="1"/>
      <w:numFmt w:val="lowerLetter"/>
      <w:lvlText w:val="%2."/>
      <w:lvlJc w:val="left"/>
      <w:pPr>
        <w:ind w:left="1416" w:hanging="360"/>
      </w:p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24" w15:restartNumberingAfterBreak="0">
    <w:nsid w:val="599327A8"/>
    <w:multiLevelType w:val="hybridMultilevel"/>
    <w:tmpl w:val="EA2890F8"/>
    <w:lvl w:ilvl="0" w:tplc="4F2EF8E4">
      <w:start w:val="1"/>
      <w:numFmt w:val="decimal"/>
      <w:lvlText w:val="%1."/>
      <w:lvlJc w:val="left"/>
      <w:pPr>
        <w:ind w:left="0" w:firstLine="0"/>
      </w:pPr>
      <w:rPr>
        <w:rFonts w:hint="default"/>
      </w:rPr>
    </w:lvl>
    <w:lvl w:ilvl="1" w:tplc="FFFFFFFF" w:tentative="1">
      <w:start w:val="1"/>
      <w:numFmt w:val="lowerLetter"/>
      <w:lvlText w:val="%2."/>
      <w:lvlJc w:val="left"/>
      <w:pPr>
        <w:ind w:left="1416" w:hanging="360"/>
      </w:p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25" w15:restartNumberingAfterBreak="0">
    <w:nsid w:val="59A721E5"/>
    <w:multiLevelType w:val="hybridMultilevel"/>
    <w:tmpl w:val="09D6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63775"/>
    <w:multiLevelType w:val="singleLevel"/>
    <w:tmpl w:val="0415000F"/>
    <w:lvl w:ilvl="0">
      <w:start w:val="1"/>
      <w:numFmt w:val="decimal"/>
      <w:lvlText w:val="%1."/>
      <w:lvlJc w:val="left"/>
      <w:pPr>
        <w:ind w:left="720" w:hanging="360"/>
      </w:pPr>
    </w:lvl>
  </w:abstractNum>
  <w:abstractNum w:abstractNumId="27" w15:restartNumberingAfterBreak="0">
    <w:nsid w:val="5DAA200D"/>
    <w:multiLevelType w:val="hybridMultilevel"/>
    <w:tmpl w:val="C082D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D57883"/>
    <w:multiLevelType w:val="singleLevel"/>
    <w:tmpl w:val="0415000F"/>
    <w:lvl w:ilvl="0">
      <w:start w:val="1"/>
      <w:numFmt w:val="decimal"/>
      <w:lvlText w:val="%1."/>
      <w:lvlJc w:val="left"/>
      <w:pPr>
        <w:ind w:left="720" w:hanging="360"/>
      </w:pPr>
    </w:lvl>
  </w:abstractNum>
  <w:abstractNum w:abstractNumId="29" w15:restartNumberingAfterBreak="0">
    <w:nsid w:val="5F0E6D39"/>
    <w:multiLevelType w:val="hybridMultilevel"/>
    <w:tmpl w:val="44CCD21E"/>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6D5D5C5C"/>
    <w:multiLevelType w:val="hybridMultilevel"/>
    <w:tmpl w:val="D54AFC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3706429"/>
    <w:multiLevelType w:val="hybridMultilevel"/>
    <w:tmpl w:val="A2B6B3BC"/>
    <w:lvl w:ilvl="0" w:tplc="04150001">
      <w:start w:val="1"/>
      <w:numFmt w:val="bullet"/>
      <w:lvlText w:val=""/>
      <w:lvlJc w:val="left"/>
      <w:rPr>
        <w:rFonts w:ascii="Symbol" w:hAnsi="Symbol" w:hint="default"/>
      </w:rPr>
    </w:lvl>
    <w:lvl w:ilvl="1" w:tplc="FFFFFFFF" w:tentative="1">
      <w:start w:val="1"/>
      <w:numFmt w:val="lowerLetter"/>
      <w:lvlText w:val="%2."/>
      <w:lvlJc w:val="left"/>
      <w:pPr>
        <w:ind w:left="1578" w:hanging="360"/>
      </w:pPr>
    </w:lvl>
    <w:lvl w:ilvl="2" w:tplc="FFFFFFFF" w:tentative="1">
      <w:start w:val="1"/>
      <w:numFmt w:val="lowerRoman"/>
      <w:lvlText w:val="%3."/>
      <w:lvlJc w:val="right"/>
      <w:pPr>
        <w:ind w:left="2298" w:hanging="180"/>
      </w:pPr>
    </w:lvl>
    <w:lvl w:ilvl="3" w:tplc="FFFFFFFF" w:tentative="1">
      <w:start w:val="1"/>
      <w:numFmt w:val="decimal"/>
      <w:lvlText w:val="%4."/>
      <w:lvlJc w:val="left"/>
      <w:pPr>
        <w:ind w:left="3018" w:hanging="360"/>
      </w:pPr>
    </w:lvl>
    <w:lvl w:ilvl="4" w:tplc="FFFFFFFF" w:tentative="1">
      <w:start w:val="1"/>
      <w:numFmt w:val="lowerLetter"/>
      <w:lvlText w:val="%5."/>
      <w:lvlJc w:val="left"/>
      <w:pPr>
        <w:ind w:left="3738" w:hanging="360"/>
      </w:pPr>
    </w:lvl>
    <w:lvl w:ilvl="5" w:tplc="FFFFFFFF" w:tentative="1">
      <w:start w:val="1"/>
      <w:numFmt w:val="lowerRoman"/>
      <w:lvlText w:val="%6."/>
      <w:lvlJc w:val="right"/>
      <w:pPr>
        <w:ind w:left="4458" w:hanging="180"/>
      </w:pPr>
    </w:lvl>
    <w:lvl w:ilvl="6" w:tplc="FFFFFFFF" w:tentative="1">
      <w:start w:val="1"/>
      <w:numFmt w:val="decimal"/>
      <w:lvlText w:val="%7."/>
      <w:lvlJc w:val="left"/>
      <w:pPr>
        <w:ind w:left="5178" w:hanging="360"/>
      </w:pPr>
    </w:lvl>
    <w:lvl w:ilvl="7" w:tplc="FFFFFFFF" w:tentative="1">
      <w:start w:val="1"/>
      <w:numFmt w:val="lowerLetter"/>
      <w:lvlText w:val="%8."/>
      <w:lvlJc w:val="left"/>
      <w:pPr>
        <w:ind w:left="5898" w:hanging="360"/>
      </w:pPr>
    </w:lvl>
    <w:lvl w:ilvl="8" w:tplc="FFFFFFFF" w:tentative="1">
      <w:start w:val="1"/>
      <w:numFmt w:val="lowerRoman"/>
      <w:lvlText w:val="%9."/>
      <w:lvlJc w:val="right"/>
      <w:pPr>
        <w:ind w:left="6618" w:hanging="180"/>
      </w:pPr>
    </w:lvl>
  </w:abstractNum>
  <w:abstractNum w:abstractNumId="33" w15:restartNumberingAfterBreak="0">
    <w:nsid w:val="74F34F35"/>
    <w:multiLevelType w:val="singleLevel"/>
    <w:tmpl w:val="0415000F"/>
    <w:lvl w:ilvl="0">
      <w:start w:val="1"/>
      <w:numFmt w:val="decimal"/>
      <w:lvlText w:val="%1."/>
      <w:lvlJc w:val="left"/>
      <w:pPr>
        <w:ind w:left="720" w:hanging="360"/>
      </w:pPr>
    </w:lvl>
  </w:abstractNum>
  <w:abstractNum w:abstractNumId="34" w15:restartNumberingAfterBreak="0">
    <w:nsid w:val="76DA47EF"/>
    <w:multiLevelType w:val="singleLevel"/>
    <w:tmpl w:val="0415000F"/>
    <w:lvl w:ilvl="0">
      <w:start w:val="1"/>
      <w:numFmt w:val="decimal"/>
      <w:lvlText w:val="%1."/>
      <w:lvlJc w:val="left"/>
      <w:pPr>
        <w:ind w:left="720" w:hanging="360"/>
      </w:pPr>
    </w:lvl>
  </w:abstractNum>
  <w:abstractNum w:abstractNumId="35" w15:restartNumberingAfterBreak="0">
    <w:nsid w:val="791621E7"/>
    <w:multiLevelType w:val="hybridMultilevel"/>
    <w:tmpl w:val="CC1C00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7F78797C"/>
    <w:multiLevelType w:val="hybridMultilevel"/>
    <w:tmpl w:val="A25E5EF8"/>
    <w:lvl w:ilvl="0" w:tplc="BEAC7A9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6593171">
    <w:abstractNumId w:val="22"/>
  </w:num>
  <w:num w:numId="2" w16cid:durableId="393549279">
    <w:abstractNumId w:val="10"/>
  </w:num>
  <w:num w:numId="3" w16cid:durableId="1650863722">
    <w:abstractNumId w:val="17"/>
    <w:lvlOverride w:ilvl="0">
      <w:startOverride w:val="1"/>
    </w:lvlOverride>
  </w:num>
  <w:num w:numId="4" w16cid:durableId="779690942">
    <w:abstractNumId w:val="26"/>
    <w:lvlOverride w:ilvl="0">
      <w:startOverride w:val="1"/>
    </w:lvlOverride>
  </w:num>
  <w:num w:numId="5" w16cid:durableId="472212882">
    <w:abstractNumId w:val="15"/>
  </w:num>
  <w:num w:numId="6" w16cid:durableId="1868982243">
    <w:abstractNumId w:val="8"/>
    <w:lvlOverride w:ilvl="0">
      <w:startOverride w:val="1"/>
    </w:lvlOverride>
  </w:num>
  <w:num w:numId="7" w16cid:durableId="1882786456">
    <w:abstractNumId w:val="34"/>
    <w:lvlOverride w:ilvl="0">
      <w:startOverride w:val="1"/>
    </w:lvlOverride>
  </w:num>
  <w:num w:numId="8" w16cid:durableId="1861043620">
    <w:abstractNumId w:val="7"/>
    <w:lvlOverride w:ilvl="0">
      <w:startOverride w:val="1"/>
    </w:lvlOverride>
  </w:num>
  <w:num w:numId="9" w16cid:durableId="560019850">
    <w:abstractNumId w:val="33"/>
    <w:lvlOverride w:ilvl="0">
      <w:startOverride w:val="1"/>
    </w:lvlOverride>
  </w:num>
  <w:num w:numId="10" w16cid:durableId="1160274634">
    <w:abstractNumId w:val="13"/>
    <w:lvlOverride w:ilvl="0">
      <w:startOverride w:val="1"/>
    </w:lvlOverride>
  </w:num>
  <w:num w:numId="11" w16cid:durableId="337582507">
    <w:abstractNumId w:val="9"/>
    <w:lvlOverride w:ilvl="0">
      <w:startOverride w:val="1"/>
    </w:lvlOverride>
  </w:num>
  <w:num w:numId="12" w16cid:durableId="1242104741">
    <w:abstractNumId w:val="14"/>
  </w:num>
  <w:num w:numId="13" w16cid:durableId="1535777024">
    <w:abstractNumId w:val="20"/>
  </w:num>
  <w:num w:numId="14" w16cid:durableId="615871137">
    <w:abstractNumId w:val="16"/>
    <w:lvlOverride w:ilvl="0">
      <w:startOverride w:val="1"/>
    </w:lvlOverride>
  </w:num>
  <w:num w:numId="15" w16cid:durableId="132916287">
    <w:abstractNumId w:val="5"/>
  </w:num>
  <w:num w:numId="16" w16cid:durableId="1173379654">
    <w:abstractNumId w:val="28"/>
  </w:num>
  <w:num w:numId="17" w16cid:durableId="469252712">
    <w:abstractNumId w:val="30"/>
  </w:num>
  <w:num w:numId="18" w16cid:durableId="1994797077">
    <w:abstractNumId w:val="29"/>
  </w:num>
  <w:num w:numId="19" w16cid:durableId="720515983">
    <w:abstractNumId w:val="35"/>
  </w:num>
  <w:num w:numId="20" w16cid:durableId="1223834475">
    <w:abstractNumId w:val="36"/>
  </w:num>
  <w:num w:numId="21" w16cid:durableId="949167616">
    <w:abstractNumId w:val="2"/>
  </w:num>
  <w:num w:numId="22" w16cid:durableId="839809655">
    <w:abstractNumId w:val="27"/>
  </w:num>
  <w:num w:numId="23" w16cid:durableId="762337224">
    <w:abstractNumId w:val="4"/>
  </w:num>
  <w:num w:numId="24" w16cid:durableId="370107354">
    <w:abstractNumId w:val="25"/>
  </w:num>
  <w:num w:numId="25" w16cid:durableId="322390584">
    <w:abstractNumId w:val="6"/>
  </w:num>
  <w:num w:numId="26" w16cid:durableId="1299994455">
    <w:abstractNumId w:val="21"/>
  </w:num>
  <w:num w:numId="27" w16cid:durableId="1096486918">
    <w:abstractNumId w:val="31"/>
  </w:num>
  <w:num w:numId="28" w16cid:durableId="1306667462">
    <w:abstractNumId w:val="19"/>
  </w:num>
  <w:num w:numId="29" w16cid:durableId="1854760271">
    <w:abstractNumId w:val="3"/>
  </w:num>
  <w:num w:numId="30" w16cid:durableId="962808816">
    <w:abstractNumId w:val="23"/>
  </w:num>
  <w:num w:numId="31" w16cid:durableId="38869889">
    <w:abstractNumId w:val="12"/>
  </w:num>
  <w:num w:numId="32" w16cid:durableId="1645500634">
    <w:abstractNumId w:val="24"/>
  </w:num>
  <w:num w:numId="33" w16cid:durableId="1925525000">
    <w:abstractNumId w:val="18"/>
  </w:num>
  <w:num w:numId="34" w16cid:durableId="82266221">
    <w:abstractNumId w:val="32"/>
  </w:num>
  <w:num w:numId="35" w16cid:durableId="1520392791">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23"/>
    <w:rsid w:val="00000E74"/>
    <w:rsid w:val="00003FBD"/>
    <w:rsid w:val="000073AB"/>
    <w:rsid w:val="00013345"/>
    <w:rsid w:val="0001340C"/>
    <w:rsid w:val="00013B97"/>
    <w:rsid w:val="0001513E"/>
    <w:rsid w:val="00020914"/>
    <w:rsid w:val="00021289"/>
    <w:rsid w:val="00021E30"/>
    <w:rsid w:val="00023604"/>
    <w:rsid w:val="00032623"/>
    <w:rsid w:val="000363E7"/>
    <w:rsid w:val="00036EAC"/>
    <w:rsid w:val="00037308"/>
    <w:rsid w:val="00037677"/>
    <w:rsid w:val="0004063E"/>
    <w:rsid w:val="00043D7C"/>
    <w:rsid w:val="00046E26"/>
    <w:rsid w:val="000479F9"/>
    <w:rsid w:val="00055BE0"/>
    <w:rsid w:val="00071B15"/>
    <w:rsid w:val="000743CA"/>
    <w:rsid w:val="0008096E"/>
    <w:rsid w:val="00080B69"/>
    <w:rsid w:val="000811E2"/>
    <w:rsid w:val="00082234"/>
    <w:rsid w:val="00082E08"/>
    <w:rsid w:val="000834D0"/>
    <w:rsid w:val="00084D80"/>
    <w:rsid w:val="000879D4"/>
    <w:rsid w:val="00087FD2"/>
    <w:rsid w:val="00093ECF"/>
    <w:rsid w:val="00094309"/>
    <w:rsid w:val="0009675B"/>
    <w:rsid w:val="0009723E"/>
    <w:rsid w:val="00097603"/>
    <w:rsid w:val="00097C8C"/>
    <w:rsid w:val="000A34A1"/>
    <w:rsid w:val="000A61F3"/>
    <w:rsid w:val="000A755D"/>
    <w:rsid w:val="000A7D8E"/>
    <w:rsid w:val="000B4822"/>
    <w:rsid w:val="000B4CB2"/>
    <w:rsid w:val="000B7096"/>
    <w:rsid w:val="000B717F"/>
    <w:rsid w:val="000B71AA"/>
    <w:rsid w:val="000C5DB5"/>
    <w:rsid w:val="000C7B85"/>
    <w:rsid w:val="000D1B2C"/>
    <w:rsid w:val="000D221C"/>
    <w:rsid w:val="000D4B07"/>
    <w:rsid w:val="000D52C6"/>
    <w:rsid w:val="000D6EED"/>
    <w:rsid w:val="000D7343"/>
    <w:rsid w:val="000D7408"/>
    <w:rsid w:val="000D78AB"/>
    <w:rsid w:val="000E0F8D"/>
    <w:rsid w:val="000E1C4E"/>
    <w:rsid w:val="000E1CB5"/>
    <w:rsid w:val="000E4A5D"/>
    <w:rsid w:val="000E5305"/>
    <w:rsid w:val="000E6BCC"/>
    <w:rsid w:val="000F42E5"/>
    <w:rsid w:val="000F56A2"/>
    <w:rsid w:val="001005FD"/>
    <w:rsid w:val="00102AF6"/>
    <w:rsid w:val="001038BF"/>
    <w:rsid w:val="001059CE"/>
    <w:rsid w:val="00106C92"/>
    <w:rsid w:val="001070DC"/>
    <w:rsid w:val="001075D6"/>
    <w:rsid w:val="00110531"/>
    <w:rsid w:val="00110731"/>
    <w:rsid w:val="0011774B"/>
    <w:rsid w:val="00120338"/>
    <w:rsid w:val="00123A73"/>
    <w:rsid w:val="00130701"/>
    <w:rsid w:val="00131BFF"/>
    <w:rsid w:val="0013438A"/>
    <w:rsid w:val="00135392"/>
    <w:rsid w:val="00135E90"/>
    <w:rsid w:val="001409A3"/>
    <w:rsid w:val="00141F6F"/>
    <w:rsid w:val="001420DD"/>
    <w:rsid w:val="00143511"/>
    <w:rsid w:val="001472B2"/>
    <w:rsid w:val="00147560"/>
    <w:rsid w:val="00152B9F"/>
    <w:rsid w:val="00153424"/>
    <w:rsid w:val="0015611F"/>
    <w:rsid w:val="001620FF"/>
    <w:rsid w:val="001648D9"/>
    <w:rsid w:val="001656DF"/>
    <w:rsid w:val="001662A5"/>
    <w:rsid w:val="00166452"/>
    <w:rsid w:val="001664A2"/>
    <w:rsid w:val="0017357F"/>
    <w:rsid w:val="0017374B"/>
    <w:rsid w:val="0017505B"/>
    <w:rsid w:val="001771CE"/>
    <w:rsid w:val="00182CF0"/>
    <w:rsid w:val="0018790B"/>
    <w:rsid w:val="0019094C"/>
    <w:rsid w:val="001912A0"/>
    <w:rsid w:val="001922F4"/>
    <w:rsid w:val="00193F46"/>
    <w:rsid w:val="00194FC2"/>
    <w:rsid w:val="0019583C"/>
    <w:rsid w:val="00197A4B"/>
    <w:rsid w:val="001A1579"/>
    <w:rsid w:val="001A208C"/>
    <w:rsid w:val="001A26B3"/>
    <w:rsid w:val="001A4826"/>
    <w:rsid w:val="001A6CE5"/>
    <w:rsid w:val="001B255A"/>
    <w:rsid w:val="001B41E4"/>
    <w:rsid w:val="001B4675"/>
    <w:rsid w:val="001B7267"/>
    <w:rsid w:val="001B78BA"/>
    <w:rsid w:val="001C2142"/>
    <w:rsid w:val="001C48E0"/>
    <w:rsid w:val="001C687A"/>
    <w:rsid w:val="001C6FBE"/>
    <w:rsid w:val="001D1BFB"/>
    <w:rsid w:val="001D22FD"/>
    <w:rsid w:val="001D2F4C"/>
    <w:rsid w:val="001D35BA"/>
    <w:rsid w:val="001D3D01"/>
    <w:rsid w:val="001E24C4"/>
    <w:rsid w:val="001E7CE2"/>
    <w:rsid w:val="001F253B"/>
    <w:rsid w:val="001F3A44"/>
    <w:rsid w:val="001F5C45"/>
    <w:rsid w:val="001F736E"/>
    <w:rsid w:val="001F7559"/>
    <w:rsid w:val="0020063F"/>
    <w:rsid w:val="00200A09"/>
    <w:rsid w:val="002074F8"/>
    <w:rsid w:val="00210491"/>
    <w:rsid w:val="00210729"/>
    <w:rsid w:val="00210737"/>
    <w:rsid w:val="00211FBC"/>
    <w:rsid w:val="002120AD"/>
    <w:rsid w:val="00212F6A"/>
    <w:rsid w:val="002139B3"/>
    <w:rsid w:val="00213E1A"/>
    <w:rsid w:val="00213F1E"/>
    <w:rsid w:val="00214980"/>
    <w:rsid w:val="00215D84"/>
    <w:rsid w:val="00216CE8"/>
    <w:rsid w:val="00217676"/>
    <w:rsid w:val="00217847"/>
    <w:rsid w:val="00220495"/>
    <w:rsid w:val="00224D91"/>
    <w:rsid w:val="0022764F"/>
    <w:rsid w:val="00227B1A"/>
    <w:rsid w:val="002331A9"/>
    <w:rsid w:val="0023374B"/>
    <w:rsid w:val="00234540"/>
    <w:rsid w:val="00235182"/>
    <w:rsid w:val="0023585F"/>
    <w:rsid w:val="0023639A"/>
    <w:rsid w:val="0023720A"/>
    <w:rsid w:val="00243F85"/>
    <w:rsid w:val="00246F3E"/>
    <w:rsid w:val="0024799C"/>
    <w:rsid w:val="002511CE"/>
    <w:rsid w:val="00254EB5"/>
    <w:rsid w:val="00255723"/>
    <w:rsid w:val="00255A64"/>
    <w:rsid w:val="00257F52"/>
    <w:rsid w:val="00260A2B"/>
    <w:rsid w:val="0026141A"/>
    <w:rsid w:val="00261EEC"/>
    <w:rsid w:val="00262426"/>
    <w:rsid w:val="00265501"/>
    <w:rsid w:val="002668A6"/>
    <w:rsid w:val="00267CE2"/>
    <w:rsid w:val="00270853"/>
    <w:rsid w:val="002720A0"/>
    <w:rsid w:val="002741BC"/>
    <w:rsid w:val="002750BE"/>
    <w:rsid w:val="00277271"/>
    <w:rsid w:val="00277C97"/>
    <w:rsid w:val="00277F68"/>
    <w:rsid w:val="00281915"/>
    <w:rsid w:val="00281B0D"/>
    <w:rsid w:val="00285D89"/>
    <w:rsid w:val="00285F5A"/>
    <w:rsid w:val="00287CF2"/>
    <w:rsid w:val="00290ABC"/>
    <w:rsid w:val="00293781"/>
    <w:rsid w:val="0029545B"/>
    <w:rsid w:val="00295CB7"/>
    <w:rsid w:val="00297499"/>
    <w:rsid w:val="002A47C7"/>
    <w:rsid w:val="002A4F92"/>
    <w:rsid w:val="002A5A55"/>
    <w:rsid w:val="002A6187"/>
    <w:rsid w:val="002B400D"/>
    <w:rsid w:val="002C0C40"/>
    <w:rsid w:val="002C194A"/>
    <w:rsid w:val="002C1DAE"/>
    <w:rsid w:val="002C29AD"/>
    <w:rsid w:val="002C39A9"/>
    <w:rsid w:val="002C3BB2"/>
    <w:rsid w:val="002C5DD6"/>
    <w:rsid w:val="002D1F6F"/>
    <w:rsid w:val="002D23F2"/>
    <w:rsid w:val="002D2871"/>
    <w:rsid w:val="002D457C"/>
    <w:rsid w:val="002D4978"/>
    <w:rsid w:val="002D4DF7"/>
    <w:rsid w:val="002D7F32"/>
    <w:rsid w:val="002E485D"/>
    <w:rsid w:val="002E4D31"/>
    <w:rsid w:val="002E4E55"/>
    <w:rsid w:val="002E6C86"/>
    <w:rsid w:val="002E72E0"/>
    <w:rsid w:val="002F4F18"/>
    <w:rsid w:val="00301746"/>
    <w:rsid w:val="00303928"/>
    <w:rsid w:val="00304FEC"/>
    <w:rsid w:val="003051D1"/>
    <w:rsid w:val="00311497"/>
    <w:rsid w:val="003151FB"/>
    <w:rsid w:val="0031527D"/>
    <w:rsid w:val="0031681A"/>
    <w:rsid w:val="003211C1"/>
    <w:rsid w:val="00321449"/>
    <w:rsid w:val="0032184A"/>
    <w:rsid w:val="0032270F"/>
    <w:rsid w:val="00324AC6"/>
    <w:rsid w:val="00327DCB"/>
    <w:rsid w:val="00334773"/>
    <w:rsid w:val="00336994"/>
    <w:rsid w:val="003377D6"/>
    <w:rsid w:val="00337B3A"/>
    <w:rsid w:val="00337F9F"/>
    <w:rsid w:val="00342C52"/>
    <w:rsid w:val="0035000D"/>
    <w:rsid w:val="0035101D"/>
    <w:rsid w:val="003544E7"/>
    <w:rsid w:val="003613C8"/>
    <w:rsid w:val="003615A8"/>
    <w:rsid w:val="00361F98"/>
    <w:rsid w:val="00362BD7"/>
    <w:rsid w:val="003645D4"/>
    <w:rsid w:val="0037008C"/>
    <w:rsid w:val="00371E12"/>
    <w:rsid w:val="00376650"/>
    <w:rsid w:val="00377BCA"/>
    <w:rsid w:val="00380E1D"/>
    <w:rsid w:val="00381064"/>
    <w:rsid w:val="003813DC"/>
    <w:rsid w:val="00383864"/>
    <w:rsid w:val="0038648B"/>
    <w:rsid w:val="003865F7"/>
    <w:rsid w:val="00387666"/>
    <w:rsid w:val="0039217F"/>
    <w:rsid w:val="00394D08"/>
    <w:rsid w:val="00394D67"/>
    <w:rsid w:val="0039745F"/>
    <w:rsid w:val="003A6307"/>
    <w:rsid w:val="003A694E"/>
    <w:rsid w:val="003B7755"/>
    <w:rsid w:val="003B7D08"/>
    <w:rsid w:val="003C2420"/>
    <w:rsid w:val="003C2935"/>
    <w:rsid w:val="003C5FCC"/>
    <w:rsid w:val="003C7A51"/>
    <w:rsid w:val="003D1C5D"/>
    <w:rsid w:val="003D5753"/>
    <w:rsid w:val="003D5D78"/>
    <w:rsid w:val="003E1557"/>
    <w:rsid w:val="003E61DD"/>
    <w:rsid w:val="003F0F51"/>
    <w:rsid w:val="003F1932"/>
    <w:rsid w:val="003F6818"/>
    <w:rsid w:val="003F6886"/>
    <w:rsid w:val="00404623"/>
    <w:rsid w:val="00404680"/>
    <w:rsid w:val="0040492A"/>
    <w:rsid w:val="00405BD1"/>
    <w:rsid w:val="004162DB"/>
    <w:rsid w:val="00420107"/>
    <w:rsid w:val="00420A55"/>
    <w:rsid w:val="0042285C"/>
    <w:rsid w:val="00425673"/>
    <w:rsid w:val="00431E6F"/>
    <w:rsid w:val="00435083"/>
    <w:rsid w:val="00436B84"/>
    <w:rsid w:val="00437D90"/>
    <w:rsid w:val="00442BF3"/>
    <w:rsid w:val="00445A8D"/>
    <w:rsid w:val="00445AD6"/>
    <w:rsid w:val="004469D4"/>
    <w:rsid w:val="00446DCF"/>
    <w:rsid w:val="0045097B"/>
    <w:rsid w:val="004525B0"/>
    <w:rsid w:val="004545AC"/>
    <w:rsid w:val="00454795"/>
    <w:rsid w:val="00456E71"/>
    <w:rsid w:val="00461028"/>
    <w:rsid w:val="004729CA"/>
    <w:rsid w:val="00473850"/>
    <w:rsid w:val="0047726A"/>
    <w:rsid w:val="00481258"/>
    <w:rsid w:val="00481F54"/>
    <w:rsid w:val="004821EF"/>
    <w:rsid w:val="00483F6A"/>
    <w:rsid w:val="00490F1E"/>
    <w:rsid w:val="00491751"/>
    <w:rsid w:val="00493833"/>
    <w:rsid w:val="00493B04"/>
    <w:rsid w:val="004957AD"/>
    <w:rsid w:val="00497601"/>
    <w:rsid w:val="004A01AC"/>
    <w:rsid w:val="004A2EA6"/>
    <w:rsid w:val="004A4348"/>
    <w:rsid w:val="004A43D1"/>
    <w:rsid w:val="004A4400"/>
    <w:rsid w:val="004A61D4"/>
    <w:rsid w:val="004A6AAF"/>
    <w:rsid w:val="004A78F4"/>
    <w:rsid w:val="004B210C"/>
    <w:rsid w:val="004B22F5"/>
    <w:rsid w:val="004B49D2"/>
    <w:rsid w:val="004B51A9"/>
    <w:rsid w:val="004B6B02"/>
    <w:rsid w:val="004B6D69"/>
    <w:rsid w:val="004B7420"/>
    <w:rsid w:val="004B77FB"/>
    <w:rsid w:val="004C07B0"/>
    <w:rsid w:val="004C0B1C"/>
    <w:rsid w:val="004C0C37"/>
    <w:rsid w:val="004C29AE"/>
    <w:rsid w:val="004C5A7F"/>
    <w:rsid w:val="004C79D8"/>
    <w:rsid w:val="004D30C9"/>
    <w:rsid w:val="004D4D85"/>
    <w:rsid w:val="004D55DB"/>
    <w:rsid w:val="004D7708"/>
    <w:rsid w:val="004D79E2"/>
    <w:rsid w:val="004E0BB5"/>
    <w:rsid w:val="004E0D01"/>
    <w:rsid w:val="004E6063"/>
    <w:rsid w:val="004F0A49"/>
    <w:rsid w:val="004F19BD"/>
    <w:rsid w:val="004F3A82"/>
    <w:rsid w:val="004F5837"/>
    <w:rsid w:val="004F66B7"/>
    <w:rsid w:val="005022AE"/>
    <w:rsid w:val="005022DD"/>
    <w:rsid w:val="00502CCF"/>
    <w:rsid w:val="00502CF5"/>
    <w:rsid w:val="00505731"/>
    <w:rsid w:val="00507CC2"/>
    <w:rsid w:val="00511545"/>
    <w:rsid w:val="00516243"/>
    <w:rsid w:val="00517BDC"/>
    <w:rsid w:val="00520ABE"/>
    <w:rsid w:val="00521244"/>
    <w:rsid w:val="00521660"/>
    <w:rsid w:val="0052307D"/>
    <w:rsid w:val="00524FA1"/>
    <w:rsid w:val="00525978"/>
    <w:rsid w:val="0052648B"/>
    <w:rsid w:val="00527AD6"/>
    <w:rsid w:val="00532485"/>
    <w:rsid w:val="005354FD"/>
    <w:rsid w:val="00536F47"/>
    <w:rsid w:val="0054035A"/>
    <w:rsid w:val="0054774D"/>
    <w:rsid w:val="00553323"/>
    <w:rsid w:val="0055567B"/>
    <w:rsid w:val="0055615C"/>
    <w:rsid w:val="00556C4B"/>
    <w:rsid w:val="00557C46"/>
    <w:rsid w:val="00557C65"/>
    <w:rsid w:val="00562F9E"/>
    <w:rsid w:val="00564FE8"/>
    <w:rsid w:val="0056665E"/>
    <w:rsid w:val="0057061C"/>
    <w:rsid w:val="005731CF"/>
    <w:rsid w:val="00573E9D"/>
    <w:rsid w:val="00574B84"/>
    <w:rsid w:val="005770E5"/>
    <w:rsid w:val="00577658"/>
    <w:rsid w:val="00580638"/>
    <w:rsid w:val="00585407"/>
    <w:rsid w:val="005874B2"/>
    <w:rsid w:val="005906DC"/>
    <w:rsid w:val="00591315"/>
    <w:rsid w:val="0059244F"/>
    <w:rsid w:val="00595695"/>
    <w:rsid w:val="005A16CF"/>
    <w:rsid w:val="005A2AB5"/>
    <w:rsid w:val="005A468D"/>
    <w:rsid w:val="005A5B00"/>
    <w:rsid w:val="005A5D83"/>
    <w:rsid w:val="005A6702"/>
    <w:rsid w:val="005B1F23"/>
    <w:rsid w:val="005B3D0C"/>
    <w:rsid w:val="005B528B"/>
    <w:rsid w:val="005B5DE2"/>
    <w:rsid w:val="005B6606"/>
    <w:rsid w:val="005B75FC"/>
    <w:rsid w:val="005B778C"/>
    <w:rsid w:val="005D11CC"/>
    <w:rsid w:val="005D1988"/>
    <w:rsid w:val="005D3131"/>
    <w:rsid w:val="005D479F"/>
    <w:rsid w:val="005D62A0"/>
    <w:rsid w:val="005E35D8"/>
    <w:rsid w:val="005E5109"/>
    <w:rsid w:val="005E6D2C"/>
    <w:rsid w:val="005E7B6E"/>
    <w:rsid w:val="005F67C9"/>
    <w:rsid w:val="00601723"/>
    <w:rsid w:val="00602E63"/>
    <w:rsid w:val="00605085"/>
    <w:rsid w:val="00605B0C"/>
    <w:rsid w:val="006063D4"/>
    <w:rsid w:val="006073F6"/>
    <w:rsid w:val="00611A9F"/>
    <w:rsid w:val="00611AF0"/>
    <w:rsid w:val="00612554"/>
    <w:rsid w:val="00616213"/>
    <w:rsid w:val="00617FBF"/>
    <w:rsid w:val="00625207"/>
    <w:rsid w:val="00626C0E"/>
    <w:rsid w:val="00626F69"/>
    <w:rsid w:val="00627059"/>
    <w:rsid w:val="00627CDC"/>
    <w:rsid w:val="006310AF"/>
    <w:rsid w:val="00631F7F"/>
    <w:rsid w:val="006335AC"/>
    <w:rsid w:val="00635B90"/>
    <w:rsid w:val="0064398B"/>
    <w:rsid w:val="00644B47"/>
    <w:rsid w:val="00644CE1"/>
    <w:rsid w:val="00644D75"/>
    <w:rsid w:val="00645FFF"/>
    <w:rsid w:val="00647F36"/>
    <w:rsid w:val="00650DAF"/>
    <w:rsid w:val="00652F55"/>
    <w:rsid w:val="00655A53"/>
    <w:rsid w:val="0065674B"/>
    <w:rsid w:val="00663F06"/>
    <w:rsid w:val="0066711E"/>
    <w:rsid w:val="00667A66"/>
    <w:rsid w:val="00670624"/>
    <w:rsid w:val="006718AF"/>
    <w:rsid w:val="006734F3"/>
    <w:rsid w:val="006747F3"/>
    <w:rsid w:val="0067529A"/>
    <w:rsid w:val="006775E4"/>
    <w:rsid w:val="006804E0"/>
    <w:rsid w:val="0068176C"/>
    <w:rsid w:val="00681E45"/>
    <w:rsid w:val="00682AC9"/>
    <w:rsid w:val="00683A77"/>
    <w:rsid w:val="0069000E"/>
    <w:rsid w:val="00690CDF"/>
    <w:rsid w:val="00692680"/>
    <w:rsid w:val="006A01EA"/>
    <w:rsid w:val="006A34CD"/>
    <w:rsid w:val="006A45CA"/>
    <w:rsid w:val="006A6508"/>
    <w:rsid w:val="006A67E2"/>
    <w:rsid w:val="006A7F8F"/>
    <w:rsid w:val="006B1411"/>
    <w:rsid w:val="006B2C65"/>
    <w:rsid w:val="006B39C6"/>
    <w:rsid w:val="006B400D"/>
    <w:rsid w:val="006B4C60"/>
    <w:rsid w:val="006B79BB"/>
    <w:rsid w:val="006C2A19"/>
    <w:rsid w:val="006C2D5E"/>
    <w:rsid w:val="006C498E"/>
    <w:rsid w:val="006D0B77"/>
    <w:rsid w:val="006D2B4C"/>
    <w:rsid w:val="006D38C1"/>
    <w:rsid w:val="006D3FBA"/>
    <w:rsid w:val="006D5CED"/>
    <w:rsid w:val="006D71ED"/>
    <w:rsid w:val="006E12DD"/>
    <w:rsid w:val="006E46F7"/>
    <w:rsid w:val="006F0654"/>
    <w:rsid w:val="006F085D"/>
    <w:rsid w:val="006F20C4"/>
    <w:rsid w:val="006F378C"/>
    <w:rsid w:val="006F3F92"/>
    <w:rsid w:val="006F4262"/>
    <w:rsid w:val="006F4D05"/>
    <w:rsid w:val="0070230E"/>
    <w:rsid w:val="007027BB"/>
    <w:rsid w:val="007028DC"/>
    <w:rsid w:val="00705C58"/>
    <w:rsid w:val="00706C66"/>
    <w:rsid w:val="00713F08"/>
    <w:rsid w:val="00714263"/>
    <w:rsid w:val="00714354"/>
    <w:rsid w:val="00715258"/>
    <w:rsid w:val="007158A8"/>
    <w:rsid w:val="00715E60"/>
    <w:rsid w:val="00716A76"/>
    <w:rsid w:val="00720942"/>
    <w:rsid w:val="0072144D"/>
    <w:rsid w:val="00724FDA"/>
    <w:rsid w:val="00725DF7"/>
    <w:rsid w:val="0072731A"/>
    <w:rsid w:val="007321E9"/>
    <w:rsid w:val="00733272"/>
    <w:rsid w:val="007445EB"/>
    <w:rsid w:val="007454E4"/>
    <w:rsid w:val="00754582"/>
    <w:rsid w:val="00760A55"/>
    <w:rsid w:val="00763581"/>
    <w:rsid w:val="007642F8"/>
    <w:rsid w:val="00766E33"/>
    <w:rsid w:val="00767199"/>
    <w:rsid w:val="007718AE"/>
    <w:rsid w:val="00775434"/>
    <w:rsid w:val="00782479"/>
    <w:rsid w:val="00783A52"/>
    <w:rsid w:val="00784534"/>
    <w:rsid w:val="007848DD"/>
    <w:rsid w:val="0078744C"/>
    <w:rsid w:val="00787A75"/>
    <w:rsid w:val="0079399C"/>
    <w:rsid w:val="007968AC"/>
    <w:rsid w:val="007A23D9"/>
    <w:rsid w:val="007A2885"/>
    <w:rsid w:val="007A32BE"/>
    <w:rsid w:val="007A59A1"/>
    <w:rsid w:val="007A59D4"/>
    <w:rsid w:val="007B2DCA"/>
    <w:rsid w:val="007B7EFF"/>
    <w:rsid w:val="007C0482"/>
    <w:rsid w:val="007C0EDE"/>
    <w:rsid w:val="007C5212"/>
    <w:rsid w:val="007C52D0"/>
    <w:rsid w:val="007C722B"/>
    <w:rsid w:val="007C7C41"/>
    <w:rsid w:val="007D2EBD"/>
    <w:rsid w:val="007D3970"/>
    <w:rsid w:val="007D5E16"/>
    <w:rsid w:val="007D5E1F"/>
    <w:rsid w:val="007D6424"/>
    <w:rsid w:val="007E03E5"/>
    <w:rsid w:val="007E0EC6"/>
    <w:rsid w:val="007E239B"/>
    <w:rsid w:val="007F0579"/>
    <w:rsid w:val="007F0B70"/>
    <w:rsid w:val="007F2098"/>
    <w:rsid w:val="007F4199"/>
    <w:rsid w:val="007F4AFC"/>
    <w:rsid w:val="00802F90"/>
    <w:rsid w:val="008054FB"/>
    <w:rsid w:val="00807412"/>
    <w:rsid w:val="0081258D"/>
    <w:rsid w:val="00813E12"/>
    <w:rsid w:val="00815DA0"/>
    <w:rsid w:val="00817E5F"/>
    <w:rsid w:val="00821FD4"/>
    <w:rsid w:val="008244BE"/>
    <w:rsid w:val="00825680"/>
    <w:rsid w:val="00831862"/>
    <w:rsid w:val="00831B0E"/>
    <w:rsid w:val="008347A4"/>
    <w:rsid w:val="00835E88"/>
    <w:rsid w:val="00837614"/>
    <w:rsid w:val="00843345"/>
    <w:rsid w:val="00843770"/>
    <w:rsid w:val="00843C76"/>
    <w:rsid w:val="008441A1"/>
    <w:rsid w:val="00845AAB"/>
    <w:rsid w:val="00850318"/>
    <w:rsid w:val="008506F4"/>
    <w:rsid w:val="00851A60"/>
    <w:rsid w:val="00852923"/>
    <w:rsid w:val="00855631"/>
    <w:rsid w:val="0085653F"/>
    <w:rsid w:val="00856987"/>
    <w:rsid w:val="00860641"/>
    <w:rsid w:val="00861BB5"/>
    <w:rsid w:val="00865B93"/>
    <w:rsid w:val="00867A7C"/>
    <w:rsid w:val="0087035B"/>
    <w:rsid w:val="00875694"/>
    <w:rsid w:val="00875A68"/>
    <w:rsid w:val="00881935"/>
    <w:rsid w:val="0088310D"/>
    <w:rsid w:val="00885BA0"/>
    <w:rsid w:val="00885FE5"/>
    <w:rsid w:val="00886DD3"/>
    <w:rsid w:val="00890629"/>
    <w:rsid w:val="00893BB5"/>
    <w:rsid w:val="00893CF7"/>
    <w:rsid w:val="00895671"/>
    <w:rsid w:val="0089679C"/>
    <w:rsid w:val="0089750A"/>
    <w:rsid w:val="008A1337"/>
    <w:rsid w:val="008A2C8B"/>
    <w:rsid w:val="008A2E2D"/>
    <w:rsid w:val="008A6272"/>
    <w:rsid w:val="008B5970"/>
    <w:rsid w:val="008C2507"/>
    <w:rsid w:val="008C57D1"/>
    <w:rsid w:val="008C6BE5"/>
    <w:rsid w:val="008C7443"/>
    <w:rsid w:val="008C77C3"/>
    <w:rsid w:val="008D2C21"/>
    <w:rsid w:val="008D5CF8"/>
    <w:rsid w:val="008D6A68"/>
    <w:rsid w:val="008E18D1"/>
    <w:rsid w:val="008E1D3E"/>
    <w:rsid w:val="008E20FD"/>
    <w:rsid w:val="008E6D19"/>
    <w:rsid w:val="008E6E04"/>
    <w:rsid w:val="008F1138"/>
    <w:rsid w:val="008F2CE0"/>
    <w:rsid w:val="009007B6"/>
    <w:rsid w:val="00901CEE"/>
    <w:rsid w:val="00903003"/>
    <w:rsid w:val="009047D4"/>
    <w:rsid w:val="00907DDE"/>
    <w:rsid w:val="00911ED2"/>
    <w:rsid w:val="00915FC8"/>
    <w:rsid w:val="00921BE0"/>
    <w:rsid w:val="009228A2"/>
    <w:rsid w:val="009255C9"/>
    <w:rsid w:val="00926961"/>
    <w:rsid w:val="00927A5A"/>
    <w:rsid w:val="00932CB9"/>
    <w:rsid w:val="00933128"/>
    <w:rsid w:val="009335FE"/>
    <w:rsid w:val="00935BD5"/>
    <w:rsid w:val="0093749A"/>
    <w:rsid w:val="0094035D"/>
    <w:rsid w:val="00940750"/>
    <w:rsid w:val="00941475"/>
    <w:rsid w:val="00941932"/>
    <w:rsid w:val="00942162"/>
    <w:rsid w:val="00943012"/>
    <w:rsid w:val="009515D7"/>
    <w:rsid w:val="00957788"/>
    <w:rsid w:val="00961005"/>
    <w:rsid w:val="00961E97"/>
    <w:rsid w:val="009620B9"/>
    <w:rsid w:val="00962845"/>
    <w:rsid w:val="009639D7"/>
    <w:rsid w:val="00964974"/>
    <w:rsid w:val="00964A30"/>
    <w:rsid w:val="009656B5"/>
    <w:rsid w:val="00975000"/>
    <w:rsid w:val="00976732"/>
    <w:rsid w:val="00976934"/>
    <w:rsid w:val="00976A6D"/>
    <w:rsid w:val="00983566"/>
    <w:rsid w:val="009836DD"/>
    <w:rsid w:val="0099123F"/>
    <w:rsid w:val="00994FF1"/>
    <w:rsid w:val="00996BDE"/>
    <w:rsid w:val="00996F90"/>
    <w:rsid w:val="009A0228"/>
    <w:rsid w:val="009A2F6A"/>
    <w:rsid w:val="009B0680"/>
    <w:rsid w:val="009B0923"/>
    <w:rsid w:val="009B1D89"/>
    <w:rsid w:val="009B1DC7"/>
    <w:rsid w:val="009B388E"/>
    <w:rsid w:val="009B3AA2"/>
    <w:rsid w:val="009B4170"/>
    <w:rsid w:val="009B48BA"/>
    <w:rsid w:val="009B50FE"/>
    <w:rsid w:val="009B6335"/>
    <w:rsid w:val="009B6A56"/>
    <w:rsid w:val="009B7359"/>
    <w:rsid w:val="009B77A6"/>
    <w:rsid w:val="009C0DFF"/>
    <w:rsid w:val="009C14E7"/>
    <w:rsid w:val="009C1AFF"/>
    <w:rsid w:val="009C1B7F"/>
    <w:rsid w:val="009C224C"/>
    <w:rsid w:val="009C28A2"/>
    <w:rsid w:val="009C2F7E"/>
    <w:rsid w:val="009C4D9F"/>
    <w:rsid w:val="009C6169"/>
    <w:rsid w:val="009C66E5"/>
    <w:rsid w:val="009D1024"/>
    <w:rsid w:val="009D2CFF"/>
    <w:rsid w:val="009D40A4"/>
    <w:rsid w:val="009E06CB"/>
    <w:rsid w:val="009E21DA"/>
    <w:rsid w:val="009E6C46"/>
    <w:rsid w:val="009E6EC6"/>
    <w:rsid w:val="009E6F12"/>
    <w:rsid w:val="009E752E"/>
    <w:rsid w:val="009F04F4"/>
    <w:rsid w:val="009F05A4"/>
    <w:rsid w:val="009F1926"/>
    <w:rsid w:val="009F3B98"/>
    <w:rsid w:val="00A04459"/>
    <w:rsid w:val="00A0604C"/>
    <w:rsid w:val="00A064DC"/>
    <w:rsid w:val="00A0689D"/>
    <w:rsid w:val="00A179DF"/>
    <w:rsid w:val="00A20E68"/>
    <w:rsid w:val="00A22FA4"/>
    <w:rsid w:val="00A24AC5"/>
    <w:rsid w:val="00A25255"/>
    <w:rsid w:val="00A25D82"/>
    <w:rsid w:val="00A270F7"/>
    <w:rsid w:val="00A27A7F"/>
    <w:rsid w:val="00A27B4C"/>
    <w:rsid w:val="00A27E8C"/>
    <w:rsid w:val="00A32044"/>
    <w:rsid w:val="00A3382F"/>
    <w:rsid w:val="00A33BBD"/>
    <w:rsid w:val="00A33C54"/>
    <w:rsid w:val="00A33CD6"/>
    <w:rsid w:val="00A4203E"/>
    <w:rsid w:val="00A42EFD"/>
    <w:rsid w:val="00A43CA8"/>
    <w:rsid w:val="00A47653"/>
    <w:rsid w:val="00A479B6"/>
    <w:rsid w:val="00A522A2"/>
    <w:rsid w:val="00A52A06"/>
    <w:rsid w:val="00A52B7A"/>
    <w:rsid w:val="00A5339A"/>
    <w:rsid w:val="00A57551"/>
    <w:rsid w:val="00A6018A"/>
    <w:rsid w:val="00A60760"/>
    <w:rsid w:val="00A612D0"/>
    <w:rsid w:val="00A62F73"/>
    <w:rsid w:val="00A64D74"/>
    <w:rsid w:val="00A66B4A"/>
    <w:rsid w:val="00A67C14"/>
    <w:rsid w:val="00A70511"/>
    <w:rsid w:val="00A72A9D"/>
    <w:rsid w:val="00A820A8"/>
    <w:rsid w:val="00A86934"/>
    <w:rsid w:val="00A86C65"/>
    <w:rsid w:val="00A902EF"/>
    <w:rsid w:val="00A93698"/>
    <w:rsid w:val="00A94B37"/>
    <w:rsid w:val="00A951CF"/>
    <w:rsid w:val="00A9594F"/>
    <w:rsid w:val="00A9596A"/>
    <w:rsid w:val="00AA0143"/>
    <w:rsid w:val="00AA103D"/>
    <w:rsid w:val="00AA2FB5"/>
    <w:rsid w:val="00AA521E"/>
    <w:rsid w:val="00AA5ADA"/>
    <w:rsid w:val="00AB21D2"/>
    <w:rsid w:val="00AB294A"/>
    <w:rsid w:val="00AB5CAD"/>
    <w:rsid w:val="00AB6FD6"/>
    <w:rsid w:val="00AB7E03"/>
    <w:rsid w:val="00AC0BE6"/>
    <w:rsid w:val="00AC1A1D"/>
    <w:rsid w:val="00AC54E8"/>
    <w:rsid w:val="00AC6EFD"/>
    <w:rsid w:val="00AC7F66"/>
    <w:rsid w:val="00AD0C42"/>
    <w:rsid w:val="00AD0CFA"/>
    <w:rsid w:val="00AD1D7B"/>
    <w:rsid w:val="00AD2FEE"/>
    <w:rsid w:val="00AD5D0E"/>
    <w:rsid w:val="00AD6EB5"/>
    <w:rsid w:val="00AE08D7"/>
    <w:rsid w:val="00AE111D"/>
    <w:rsid w:val="00AF04DD"/>
    <w:rsid w:val="00AF07E1"/>
    <w:rsid w:val="00AF19C9"/>
    <w:rsid w:val="00AF32AB"/>
    <w:rsid w:val="00AF471B"/>
    <w:rsid w:val="00AF56B6"/>
    <w:rsid w:val="00B02983"/>
    <w:rsid w:val="00B02AA5"/>
    <w:rsid w:val="00B03C17"/>
    <w:rsid w:val="00B06B97"/>
    <w:rsid w:val="00B12226"/>
    <w:rsid w:val="00B12FDA"/>
    <w:rsid w:val="00B15D04"/>
    <w:rsid w:val="00B173B0"/>
    <w:rsid w:val="00B17BC9"/>
    <w:rsid w:val="00B23E81"/>
    <w:rsid w:val="00B2415E"/>
    <w:rsid w:val="00B266BA"/>
    <w:rsid w:val="00B27F7B"/>
    <w:rsid w:val="00B3259F"/>
    <w:rsid w:val="00B33206"/>
    <w:rsid w:val="00B348E7"/>
    <w:rsid w:val="00B36228"/>
    <w:rsid w:val="00B3644B"/>
    <w:rsid w:val="00B4043D"/>
    <w:rsid w:val="00B4087A"/>
    <w:rsid w:val="00B40FA5"/>
    <w:rsid w:val="00B41B13"/>
    <w:rsid w:val="00B41B92"/>
    <w:rsid w:val="00B41BF0"/>
    <w:rsid w:val="00B44110"/>
    <w:rsid w:val="00B44FC6"/>
    <w:rsid w:val="00B458B3"/>
    <w:rsid w:val="00B47EA5"/>
    <w:rsid w:val="00B50BD4"/>
    <w:rsid w:val="00B53EE3"/>
    <w:rsid w:val="00B54047"/>
    <w:rsid w:val="00B54D8C"/>
    <w:rsid w:val="00B61020"/>
    <w:rsid w:val="00B61AED"/>
    <w:rsid w:val="00B635E5"/>
    <w:rsid w:val="00B67039"/>
    <w:rsid w:val="00B70A7D"/>
    <w:rsid w:val="00B70D07"/>
    <w:rsid w:val="00B7129C"/>
    <w:rsid w:val="00B736E6"/>
    <w:rsid w:val="00B73FAC"/>
    <w:rsid w:val="00B77758"/>
    <w:rsid w:val="00B777F2"/>
    <w:rsid w:val="00B77EC4"/>
    <w:rsid w:val="00B846B6"/>
    <w:rsid w:val="00B91B76"/>
    <w:rsid w:val="00B929B1"/>
    <w:rsid w:val="00B92ABB"/>
    <w:rsid w:val="00B933FD"/>
    <w:rsid w:val="00B937F0"/>
    <w:rsid w:val="00B93972"/>
    <w:rsid w:val="00B9656D"/>
    <w:rsid w:val="00B9676F"/>
    <w:rsid w:val="00B974D2"/>
    <w:rsid w:val="00BA379B"/>
    <w:rsid w:val="00BA3B58"/>
    <w:rsid w:val="00BA4293"/>
    <w:rsid w:val="00BA68CA"/>
    <w:rsid w:val="00BA6B5D"/>
    <w:rsid w:val="00BB09D1"/>
    <w:rsid w:val="00BB1259"/>
    <w:rsid w:val="00BB2AD9"/>
    <w:rsid w:val="00BB6650"/>
    <w:rsid w:val="00BB7D32"/>
    <w:rsid w:val="00BC3596"/>
    <w:rsid w:val="00BC3AAE"/>
    <w:rsid w:val="00BC4606"/>
    <w:rsid w:val="00BC6983"/>
    <w:rsid w:val="00BC6ECF"/>
    <w:rsid w:val="00BD03E7"/>
    <w:rsid w:val="00BD1754"/>
    <w:rsid w:val="00BD3D74"/>
    <w:rsid w:val="00BD445F"/>
    <w:rsid w:val="00BD5735"/>
    <w:rsid w:val="00BD739D"/>
    <w:rsid w:val="00BE2ED4"/>
    <w:rsid w:val="00BE367C"/>
    <w:rsid w:val="00BE6D8C"/>
    <w:rsid w:val="00BF055C"/>
    <w:rsid w:val="00BF1A34"/>
    <w:rsid w:val="00BF7D60"/>
    <w:rsid w:val="00C03076"/>
    <w:rsid w:val="00C074AD"/>
    <w:rsid w:val="00C10E1B"/>
    <w:rsid w:val="00C11DFD"/>
    <w:rsid w:val="00C11EC3"/>
    <w:rsid w:val="00C1328C"/>
    <w:rsid w:val="00C13DD1"/>
    <w:rsid w:val="00C14869"/>
    <w:rsid w:val="00C158DB"/>
    <w:rsid w:val="00C15921"/>
    <w:rsid w:val="00C20262"/>
    <w:rsid w:val="00C22323"/>
    <w:rsid w:val="00C23346"/>
    <w:rsid w:val="00C25559"/>
    <w:rsid w:val="00C25C90"/>
    <w:rsid w:val="00C26A19"/>
    <w:rsid w:val="00C27528"/>
    <w:rsid w:val="00C275C3"/>
    <w:rsid w:val="00C312A1"/>
    <w:rsid w:val="00C3198E"/>
    <w:rsid w:val="00C361DD"/>
    <w:rsid w:val="00C37A32"/>
    <w:rsid w:val="00C40588"/>
    <w:rsid w:val="00C44C70"/>
    <w:rsid w:val="00C45796"/>
    <w:rsid w:val="00C46ECC"/>
    <w:rsid w:val="00C50389"/>
    <w:rsid w:val="00C535ED"/>
    <w:rsid w:val="00C6018C"/>
    <w:rsid w:val="00C60697"/>
    <w:rsid w:val="00C64184"/>
    <w:rsid w:val="00C6611F"/>
    <w:rsid w:val="00C66641"/>
    <w:rsid w:val="00C673C9"/>
    <w:rsid w:val="00C67FD4"/>
    <w:rsid w:val="00C717DE"/>
    <w:rsid w:val="00C71C3E"/>
    <w:rsid w:val="00C73D47"/>
    <w:rsid w:val="00C75930"/>
    <w:rsid w:val="00C75DC4"/>
    <w:rsid w:val="00C76E32"/>
    <w:rsid w:val="00C773CA"/>
    <w:rsid w:val="00C82ED3"/>
    <w:rsid w:val="00C8366F"/>
    <w:rsid w:val="00C96123"/>
    <w:rsid w:val="00C9625B"/>
    <w:rsid w:val="00C974CD"/>
    <w:rsid w:val="00CA1391"/>
    <w:rsid w:val="00CA1D30"/>
    <w:rsid w:val="00CA3A7D"/>
    <w:rsid w:val="00CA6144"/>
    <w:rsid w:val="00CA7E73"/>
    <w:rsid w:val="00CB1FF4"/>
    <w:rsid w:val="00CB3EC1"/>
    <w:rsid w:val="00CC1453"/>
    <w:rsid w:val="00CC2E27"/>
    <w:rsid w:val="00CC6573"/>
    <w:rsid w:val="00CC739D"/>
    <w:rsid w:val="00CC7556"/>
    <w:rsid w:val="00CC7E79"/>
    <w:rsid w:val="00CD09B7"/>
    <w:rsid w:val="00CD0B22"/>
    <w:rsid w:val="00CD0B60"/>
    <w:rsid w:val="00CD3134"/>
    <w:rsid w:val="00CD6162"/>
    <w:rsid w:val="00CD6672"/>
    <w:rsid w:val="00CE1629"/>
    <w:rsid w:val="00CE2F4A"/>
    <w:rsid w:val="00CE54A2"/>
    <w:rsid w:val="00CE5E52"/>
    <w:rsid w:val="00CE7871"/>
    <w:rsid w:val="00CF3148"/>
    <w:rsid w:val="00D05FD9"/>
    <w:rsid w:val="00D061AC"/>
    <w:rsid w:val="00D06A5D"/>
    <w:rsid w:val="00D10135"/>
    <w:rsid w:val="00D16F08"/>
    <w:rsid w:val="00D20DE7"/>
    <w:rsid w:val="00D214E7"/>
    <w:rsid w:val="00D26AE0"/>
    <w:rsid w:val="00D2739D"/>
    <w:rsid w:val="00D27FA1"/>
    <w:rsid w:val="00D33A6B"/>
    <w:rsid w:val="00D34380"/>
    <w:rsid w:val="00D34E47"/>
    <w:rsid w:val="00D4026B"/>
    <w:rsid w:val="00D41292"/>
    <w:rsid w:val="00D41724"/>
    <w:rsid w:val="00D41BA9"/>
    <w:rsid w:val="00D422E3"/>
    <w:rsid w:val="00D448B1"/>
    <w:rsid w:val="00D448D4"/>
    <w:rsid w:val="00D46238"/>
    <w:rsid w:val="00D4747B"/>
    <w:rsid w:val="00D50C11"/>
    <w:rsid w:val="00D52073"/>
    <w:rsid w:val="00D552E1"/>
    <w:rsid w:val="00D567A3"/>
    <w:rsid w:val="00D56A04"/>
    <w:rsid w:val="00D5752B"/>
    <w:rsid w:val="00D63437"/>
    <w:rsid w:val="00D67291"/>
    <w:rsid w:val="00D71E72"/>
    <w:rsid w:val="00D80FC0"/>
    <w:rsid w:val="00D9087B"/>
    <w:rsid w:val="00D910D7"/>
    <w:rsid w:val="00D9258F"/>
    <w:rsid w:val="00D946F8"/>
    <w:rsid w:val="00D94991"/>
    <w:rsid w:val="00D97F36"/>
    <w:rsid w:val="00DA452D"/>
    <w:rsid w:val="00DA4872"/>
    <w:rsid w:val="00DA4DC4"/>
    <w:rsid w:val="00DA6719"/>
    <w:rsid w:val="00DA7B10"/>
    <w:rsid w:val="00DB0016"/>
    <w:rsid w:val="00DB1A44"/>
    <w:rsid w:val="00DB2F52"/>
    <w:rsid w:val="00DC47B3"/>
    <w:rsid w:val="00DC5A0A"/>
    <w:rsid w:val="00DC70C0"/>
    <w:rsid w:val="00DD2539"/>
    <w:rsid w:val="00DD355E"/>
    <w:rsid w:val="00DD47A1"/>
    <w:rsid w:val="00DD47DC"/>
    <w:rsid w:val="00DD48FF"/>
    <w:rsid w:val="00DD7B7F"/>
    <w:rsid w:val="00DE030E"/>
    <w:rsid w:val="00DE0A09"/>
    <w:rsid w:val="00DE0E7C"/>
    <w:rsid w:val="00DE1362"/>
    <w:rsid w:val="00DE1A2E"/>
    <w:rsid w:val="00DE1DD3"/>
    <w:rsid w:val="00DF0414"/>
    <w:rsid w:val="00DF2E11"/>
    <w:rsid w:val="00DF3DC4"/>
    <w:rsid w:val="00DF494E"/>
    <w:rsid w:val="00DF4AAE"/>
    <w:rsid w:val="00DF74F7"/>
    <w:rsid w:val="00E1686A"/>
    <w:rsid w:val="00E22A93"/>
    <w:rsid w:val="00E22B74"/>
    <w:rsid w:val="00E23E66"/>
    <w:rsid w:val="00E24F94"/>
    <w:rsid w:val="00E2733E"/>
    <w:rsid w:val="00E41C2F"/>
    <w:rsid w:val="00E44358"/>
    <w:rsid w:val="00E44BFB"/>
    <w:rsid w:val="00E472C2"/>
    <w:rsid w:val="00E4755B"/>
    <w:rsid w:val="00E50AEE"/>
    <w:rsid w:val="00E50DC2"/>
    <w:rsid w:val="00E513B8"/>
    <w:rsid w:val="00E53B8A"/>
    <w:rsid w:val="00E555D2"/>
    <w:rsid w:val="00E66618"/>
    <w:rsid w:val="00E666A9"/>
    <w:rsid w:val="00E7430D"/>
    <w:rsid w:val="00E770AD"/>
    <w:rsid w:val="00E81C62"/>
    <w:rsid w:val="00E85C0E"/>
    <w:rsid w:val="00E86F62"/>
    <w:rsid w:val="00E8745F"/>
    <w:rsid w:val="00E90756"/>
    <w:rsid w:val="00E94C61"/>
    <w:rsid w:val="00E951FE"/>
    <w:rsid w:val="00E964C9"/>
    <w:rsid w:val="00E9718F"/>
    <w:rsid w:val="00EA31A3"/>
    <w:rsid w:val="00EA3427"/>
    <w:rsid w:val="00EA6F9F"/>
    <w:rsid w:val="00EB1A09"/>
    <w:rsid w:val="00EB1E80"/>
    <w:rsid w:val="00EB1EA0"/>
    <w:rsid w:val="00EB6312"/>
    <w:rsid w:val="00EC0785"/>
    <w:rsid w:val="00EC2AE8"/>
    <w:rsid w:val="00EC3094"/>
    <w:rsid w:val="00EC53AF"/>
    <w:rsid w:val="00ED338E"/>
    <w:rsid w:val="00ED48C9"/>
    <w:rsid w:val="00ED5CAD"/>
    <w:rsid w:val="00EE1265"/>
    <w:rsid w:val="00EE26C6"/>
    <w:rsid w:val="00EE4759"/>
    <w:rsid w:val="00EE62B4"/>
    <w:rsid w:val="00EF1A50"/>
    <w:rsid w:val="00EF236D"/>
    <w:rsid w:val="00EF5772"/>
    <w:rsid w:val="00F01527"/>
    <w:rsid w:val="00F032BC"/>
    <w:rsid w:val="00F049A9"/>
    <w:rsid w:val="00F10185"/>
    <w:rsid w:val="00F113AD"/>
    <w:rsid w:val="00F11402"/>
    <w:rsid w:val="00F126DC"/>
    <w:rsid w:val="00F127D4"/>
    <w:rsid w:val="00F14349"/>
    <w:rsid w:val="00F165FF"/>
    <w:rsid w:val="00F2190D"/>
    <w:rsid w:val="00F247FF"/>
    <w:rsid w:val="00F2624B"/>
    <w:rsid w:val="00F268D6"/>
    <w:rsid w:val="00F305CD"/>
    <w:rsid w:val="00F31501"/>
    <w:rsid w:val="00F31D1A"/>
    <w:rsid w:val="00F33E44"/>
    <w:rsid w:val="00F35782"/>
    <w:rsid w:val="00F41076"/>
    <w:rsid w:val="00F44074"/>
    <w:rsid w:val="00F4494E"/>
    <w:rsid w:val="00F45A5B"/>
    <w:rsid w:val="00F46AB5"/>
    <w:rsid w:val="00F53AC7"/>
    <w:rsid w:val="00F53C05"/>
    <w:rsid w:val="00F544ED"/>
    <w:rsid w:val="00F55E47"/>
    <w:rsid w:val="00F567E8"/>
    <w:rsid w:val="00F57686"/>
    <w:rsid w:val="00F61755"/>
    <w:rsid w:val="00F62F64"/>
    <w:rsid w:val="00F64F9C"/>
    <w:rsid w:val="00F653EE"/>
    <w:rsid w:val="00F700F2"/>
    <w:rsid w:val="00F71D2D"/>
    <w:rsid w:val="00F7537D"/>
    <w:rsid w:val="00F756F4"/>
    <w:rsid w:val="00F75C51"/>
    <w:rsid w:val="00F77441"/>
    <w:rsid w:val="00F8097B"/>
    <w:rsid w:val="00F82501"/>
    <w:rsid w:val="00F8338E"/>
    <w:rsid w:val="00F85708"/>
    <w:rsid w:val="00F85F5A"/>
    <w:rsid w:val="00F8679B"/>
    <w:rsid w:val="00F86C42"/>
    <w:rsid w:val="00F906B6"/>
    <w:rsid w:val="00F920A1"/>
    <w:rsid w:val="00F934ED"/>
    <w:rsid w:val="00F9768D"/>
    <w:rsid w:val="00FA08AF"/>
    <w:rsid w:val="00FA1B8C"/>
    <w:rsid w:val="00FA3FCB"/>
    <w:rsid w:val="00FA5908"/>
    <w:rsid w:val="00FA75C6"/>
    <w:rsid w:val="00FB0816"/>
    <w:rsid w:val="00FB2B52"/>
    <w:rsid w:val="00FB4C8F"/>
    <w:rsid w:val="00FB7A9F"/>
    <w:rsid w:val="00FC4160"/>
    <w:rsid w:val="00FC4542"/>
    <w:rsid w:val="00FC59C1"/>
    <w:rsid w:val="00FD1467"/>
    <w:rsid w:val="00FD1EAF"/>
    <w:rsid w:val="00FD55CB"/>
    <w:rsid w:val="00FD79E1"/>
    <w:rsid w:val="00FE0044"/>
    <w:rsid w:val="00FE1DF6"/>
    <w:rsid w:val="00FF3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C77F"/>
  <w15:docId w15:val="{C1136D89-E5F6-40FF-87DD-606C9AD4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1723"/>
    <w:pPr>
      <w:spacing w:after="0" w:line="240" w:lineRule="auto"/>
    </w:pPr>
    <w:rPr>
      <w:rFonts w:ascii="Calibri" w:hAnsi="Calibri" w:cs="Calibri"/>
      <w:sz w:val="24"/>
      <w:szCs w:val="24"/>
    </w:rPr>
  </w:style>
  <w:style w:type="paragraph" w:styleId="Nagwek1">
    <w:name w:val="heading 1"/>
    <w:basedOn w:val="Normalny"/>
    <w:next w:val="Normalny"/>
    <w:link w:val="Nagwek1Znak"/>
    <w:uiPriority w:val="9"/>
    <w:qFormat/>
    <w:rsid w:val="00F219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601723"/>
    <w:pPr>
      <w:keepNext/>
      <w:keepLines/>
      <w:spacing w:before="200" w:line="276" w:lineRule="auto"/>
      <w:outlineLvl w:val="1"/>
    </w:pPr>
    <w:rPr>
      <w:rFonts w:ascii="Cambria" w:eastAsiaTheme="majorEastAsia" w:hAnsi="Cambria"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01723"/>
    <w:rPr>
      <w:rFonts w:ascii="Cambria" w:eastAsiaTheme="majorEastAsia" w:hAnsi="Cambria" w:cstheme="majorBidi"/>
      <w:b/>
      <w:bCs/>
      <w:sz w:val="26"/>
      <w:szCs w:val="26"/>
    </w:rPr>
  </w:style>
  <w:style w:type="paragraph" w:styleId="Bezodstpw">
    <w:name w:val="No Spacing"/>
    <w:link w:val="BezodstpwZnak"/>
    <w:uiPriority w:val="1"/>
    <w:qFormat/>
    <w:rsid w:val="00601723"/>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601723"/>
    <w:rPr>
      <w:rFonts w:ascii="Calibri" w:eastAsia="Calibri" w:hAnsi="Calibri" w:cs="Times New Roman"/>
    </w:rPr>
  </w:style>
  <w:style w:type="table" w:styleId="Tabela-Siatka">
    <w:name w:val="Table Grid"/>
    <w:basedOn w:val="Standardowy"/>
    <w:uiPriority w:val="39"/>
    <w:rsid w:val="006017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Bullet List,FooterText,numbered,List Paragraph1,Paragraphe de liste1,lp1,Numerowanie,L1,Akapit z listą5,normalny tekst,Preambuła,Akapit z listą1,CW_Lista,Wypunktowanie,Akapit z listą BS,List Paragraph2,List Paragraph,Akapit normalny,lp11"/>
    <w:basedOn w:val="Normalny"/>
    <w:link w:val="AkapitzlistZnak"/>
    <w:uiPriority w:val="34"/>
    <w:qFormat/>
    <w:rsid w:val="00601723"/>
    <w:pPr>
      <w:ind w:left="720"/>
      <w:contextualSpacing/>
    </w:pPr>
  </w:style>
  <w:style w:type="character" w:customStyle="1" w:styleId="AkapitzlistZnak">
    <w:name w:val="Akapit z listą Znak"/>
    <w:aliases w:val="Bullet List Znak,FooterText Znak,numbered Znak,List Paragraph1 Znak,Paragraphe de liste1 Znak,lp1 Znak,Numerowanie Znak,L1 Znak,Akapit z listą5 Znak,normalny tekst Znak,Preambuła Znak,Akapit z listą1 Znak,CW_Lista Znak,lp11 Znak"/>
    <w:link w:val="Akapitzlist"/>
    <w:uiPriority w:val="99"/>
    <w:qFormat/>
    <w:locked/>
    <w:rsid w:val="00601723"/>
    <w:rPr>
      <w:rFonts w:ascii="Calibri" w:hAnsi="Calibri" w:cs="Calibri"/>
      <w:sz w:val="24"/>
      <w:szCs w:val="24"/>
    </w:rPr>
  </w:style>
  <w:style w:type="paragraph" w:styleId="Tekstpodstawowy2">
    <w:name w:val="Body Text 2"/>
    <w:basedOn w:val="Normalny"/>
    <w:link w:val="Tekstpodstawowy2Znak"/>
    <w:rsid w:val="0057061C"/>
    <w:pPr>
      <w:overflowPunct w:val="0"/>
      <w:autoSpaceDE w:val="0"/>
      <w:autoSpaceDN w:val="0"/>
      <w:adjustRightInd w:val="0"/>
      <w:textAlignment w:val="baseline"/>
    </w:pPr>
    <w:rPr>
      <w:rFonts w:ascii="Times New Roman" w:eastAsia="Times New Roman" w:hAnsi="Times New Roman" w:cs="Times New Roman"/>
      <w:b/>
      <w:sz w:val="20"/>
      <w:szCs w:val="20"/>
      <w:lang w:eastAsia="pl-PL"/>
    </w:rPr>
  </w:style>
  <w:style w:type="character" w:customStyle="1" w:styleId="Tekstpodstawowy2Znak">
    <w:name w:val="Tekst podstawowy 2 Znak"/>
    <w:basedOn w:val="Domylnaczcionkaakapitu"/>
    <w:link w:val="Tekstpodstawowy2"/>
    <w:rsid w:val="0057061C"/>
    <w:rPr>
      <w:rFonts w:ascii="Times New Roman" w:eastAsia="Times New Roman" w:hAnsi="Times New Roman" w:cs="Times New Roman"/>
      <w:b/>
      <w:sz w:val="20"/>
      <w:szCs w:val="20"/>
      <w:lang w:eastAsia="pl-PL"/>
    </w:rPr>
  </w:style>
  <w:style w:type="paragraph" w:styleId="Tekstprzypisudolnego">
    <w:name w:val="footnote text"/>
    <w:basedOn w:val="Normalny"/>
    <w:link w:val="TekstprzypisudolnegoZnak"/>
    <w:semiHidden/>
    <w:rsid w:val="004B49D2"/>
    <w:pPr>
      <w:ind w:firstLine="539"/>
      <w:jc w:val="both"/>
    </w:pPr>
    <w:rPr>
      <w:rFonts w:ascii="Verdana" w:eastAsia="Times New Roman" w:hAnsi="Verdana" w:cs="Times New Roman"/>
      <w:sz w:val="20"/>
      <w:szCs w:val="20"/>
      <w:lang w:eastAsia="pl-PL"/>
    </w:rPr>
  </w:style>
  <w:style w:type="character" w:customStyle="1" w:styleId="TekstprzypisudolnegoZnak">
    <w:name w:val="Tekst przypisu dolnego Znak"/>
    <w:basedOn w:val="Domylnaczcionkaakapitu"/>
    <w:link w:val="Tekstprzypisudolnego"/>
    <w:semiHidden/>
    <w:rsid w:val="004B49D2"/>
    <w:rPr>
      <w:rFonts w:ascii="Verdana" w:eastAsia="Times New Roman" w:hAnsi="Verdana" w:cs="Times New Roman"/>
      <w:sz w:val="20"/>
      <w:szCs w:val="20"/>
      <w:lang w:eastAsia="pl-PL"/>
    </w:rPr>
  </w:style>
  <w:style w:type="character" w:styleId="Odwoanieprzypisudolnego">
    <w:name w:val="footnote reference"/>
    <w:basedOn w:val="Domylnaczcionkaakapitu"/>
    <w:semiHidden/>
    <w:rsid w:val="004B49D2"/>
    <w:rPr>
      <w:vertAlign w:val="superscript"/>
    </w:rPr>
  </w:style>
  <w:style w:type="character" w:styleId="Odwoaniedokomentarza">
    <w:name w:val="annotation reference"/>
    <w:basedOn w:val="Domylnaczcionkaakapitu"/>
    <w:uiPriority w:val="99"/>
    <w:semiHidden/>
    <w:unhideWhenUsed/>
    <w:rsid w:val="00893BB5"/>
    <w:rPr>
      <w:sz w:val="16"/>
      <w:szCs w:val="16"/>
    </w:rPr>
  </w:style>
  <w:style w:type="paragraph" w:styleId="Tekstkomentarza">
    <w:name w:val="annotation text"/>
    <w:basedOn w:val="Normalny"/>
    <w:link w:val="TekstkomentarzaZnak"/>
    <w:uiPriority w:val="99"/>
    <w:unhideWhenUsed/>
    <w:rsid w:val="00893BB5"/>
    <w:rPr>
      <w:sz w:val="20"/>
      <w:szCs w:val="20"/>
    </w:rPr>
  </w:style>
  <w:style w:type="character" w:customStyle="1" w:styleId="TekstkomentarzaZnak">
    <w:name w:val="Tekst komentarza Znak"/>
    <w:basedOn w:val="Domylnaczcionkaakapitu"/>
    <w:link w:val="Tekstkomentarza"/>
    <w:uiPriority w:val="99"/>
    <w:rsid w:val="00893BB5"/>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893BB5"/>
    <w:rPr>
      <w:b/>
      <w:bCs/>
    </w:rPr>
  </w:style>
  <w:style w:type="character" w:customStyle="1" w:styleId="TematkomentarzaZnak">
    <w:name w:val="Temat komentarza Znak"/>
    <w:basedOn w:val="TekstkomentarzaZnak"/>
    <w:link w:val="Tematkomentarza"/>
    <w:uiPriority w:val="99"/>
    <w:semiHidden/>
    <w:rsid w:val="00893BB5"/>
    <w:rPr>
      <w:rFonts w:ascii="Calibri" w:hAnsi="Calibri" w:cs="Calibri"/>
      <w:b/>
      <w:bCs/>
      <w:sz w:val="20"/>
      <w:szCs w:val="20"/>
    </w:rPr>
  </w:style>
  <w:style w:type="paragraph" w:styleId="Tekstdymka">
    <w:name w:val="Balloon Text"/>
    <w:basedOn w:val="Normalny"/>
    <w:link w:val="TekstdymkaZnak"/>
    <w:uiPriority w:val="99"/>
    <w:semiHidden/>
    <w:unhideWhenUsed/>
    <w:rsid w:val="00893B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BB5"/>
    <w:rPr>
      <w:rFonts w:ascii="Segoe UI" w:hAnsi="Segoe UI" w:cs="Segoe UI"/>
      <w:sz w:val="18"/>
      <w:szCs w:val="18"/>
    </w:rPr>
  </w:style>
  <w:style w:type="paragraph" w:customStyle="1" w:styleId="Default">
    <w:name w:val="Default"/>
    <w:rsid w:val="00714354"/>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0811E2"/>
    <w:pPr>
      <w:tabs>
        <w:tab w:val="center" w:pos="4536"/>
        <w:tab w:val="right" w:pos="9072"/>
      </w:tabs>
    </w:pPr>
  </w:style>
  <w:style w:type="character" w:customStyle="1" w:styleId="NagwekZnak">
    <w:name w:val="Nagłówek Znak"/>
    <w:basedOn w:val="Domylnaczcionkaakapitu"/>
    <w:link w:val="Nagwek"/>
    <w:uiPriority w:val="99"/>
    <w:rsid w:val="000811E2"/>
    <w:rPr>
      <w:rFonts w:ascii="Calibri" w:hAnsi="Calibri" w:cs="Calibri"/>
      <w:sz w:val="24"/>
      <w:szCs w:val="24"/>
    </w:rPr>
  </w:style>
  <w:style w:type="paragraph" w:styleId="Stopka">
    <w:name w:val="footer"/>
    <w:basedOn w:val="Normalny"/>
    <w:link w:val="StopkaZnak"/>
    <w:uiPriority w:val="99"/>
    <w:unhideWhenUsed/>
    <w:rsid w:val="000811E2"/>
    <w:pPr>
      <w:tabs>
        <w:tab w:val="center" w:pos="4536"/>
        <w:tab w:val="right" w:pos="9072"/>
      </w:tabs>
    </w:pPr>
  </w:style>
  <w:style w:type="character" w:customStyle="1" w:styleId="StopkaZnak">
    <w:name w:val="Stopka Znak"/>
    <w:basedOn w:val="Domylnaczcionkaakapitu"/>
    <w:link w:val="Stopka"/>
    <w:uiPriority w:val="99"/>
    <w:rsid w:val="000811E2"/>
    <w:rPr>
      <w:rFonts w:ascii="Calibri" w:hAnsi="Calibri" w:cs="Calibri"/>
      <w:sz w:val="24"/>
      <w:szCs w:val="24"/>
    </w:rPr>
  </w:style>
  <w:style w:type="character" w:customStyle="1" w:styleId="Nagwek1Znak">
    <w:name w:val="Nagłówek 1 Znak"/>
    <w:basedOn w:val="Domylnaczcionkaakapitu"/>
    <w:link w:val="Nagwek1"/>
    <w:uiPriority w:val="9"/>
    <w:rsid w:val="00F2190D"/>
    <w:rPr>
      <w:rFonts w:asciiTheme="majorHAnsi" w:eastAsiaTheme="majorEastAsia" w:hAnsiTheme="majorHAnsi" w:cstheme="majorBidi"/>
      <w:color w:val="2E74B5" w:themeColor="accent1" w:themeShade="BF"/>
      <w:sz w:val="32"/>
      <w:szCs w:val="32"/>
    </w:rPr>
  </w:style>
  <w:style w:type="character" w:styleId="Hipercze">
    <w:name w:val="Hyperlink"/>
    <w:uiPriority w:val="99"/>
    <w:unhideWhenUsed/>
    <w:rsid w:val="00267CE2"/>
    <w:rPr>
      <w:color w:val="000080"/>
      <w:u w:val="single"/>
    </w:rPr>
  </w:style>
  <w:style w:type="paragraph" w:styleId="Tekstprzypisukocowego">
    <w:name w:val="endnote text"/>
    <w:basedOn w:val="Normalny"/>
    <w:link w:val="TekstprzypisukocowegoZnak"/>
    <w:uiPriority w:val="99"/>
    <w:semiHidden/>
    <w:unhideWhenUsed/>
    <w:rsid w:val="00831B0E"/>
    <w:rPr>
      <w:sz w:val="20"/>
      <w:szCs w:val="20"/>
    </w:rPr>
  </w:style>
  <w:style w:type="character" w:customStyle="1" w:styleId="TekstprzypisukocowegoZnak">
    <w:name w:val="Tekst przypisu końcowego Znak"/>
    <w:basedOn w:val="Domylnaczcionkaakapitu"/>
    <w:link w:val="Tekstprzypisukocowego"/>
    <w:uiPriority w:val="99"/>
    <w:semiHidden/>
    <w:rsid w:val="00831B0E"/>
    <w:rPr>
      <w:rFonts w:ascii="Calibri" w:hAnsi="Calibri" w:cs="Calibri"/>
      <w:sz w:val="20"/>
      <w:szCs w:val="20"/>
    </w:rPr>
  </w:style>
  <w:style w:type="character" w:styleId="Odwoanieprzypisukocowego">
    <w:name w:val="endnote reference"/>
    <w:basedOn w:val="Domylnaczcionkaakapitu"/>
    <w:uiPriority w:val="99"/>
    <w:semiHidden/>
    <w:unhideWhenUsed/>
    <w:rsid w:val="00831B0E"/>
    <w:rPr>
      <w:vertAlign w:val="superscript"/>
    </w:rPr>
  </w:style>
  <w:style w:type="paragraph" w:styleId="Poprawka">
    <w:name w:val="Revision"/>
    <w:hidden/>
    <w:uiPriority w:val="99"/>
    <w:semiHidden/>
    <w:rsid w:val="00A0689D"/>
    <w:pPr>
      <w:spacing w:after="0" w:line="240" w:lineRule="auto"/>
    </w:pPr>
    <w:rPr>
      <w:rFonts w:ascii="Calibri" w:hAnsi="Calibri" w:cs="Calibri"/>
      <w:sz w:val="24"/>
      <w:szCs w:val="24"/>
    </w:rPr>
  </w:style>
  <w:style w:type="paragraph" w:styleId="Tekstpodstawowy">
    <w:name w:val="Body Text"/>
    <w:basedOn w:val="Normalny"/>
    <w:link w:val="TekstpodstawowyZnak"/>
    <w:uiPriority w:val="99"/>
    <w:semiHidden/>
    <w:unhideWhenUsed/>
    <w:rsid w:val="00580638"/>
    <w:pPr>
      <w:spacing w:after="120"/>
    </w:pPr>
  </w:style>
  <w:style w:type="character" w:customStyle="1" w:styleId="TekstpodstawowyZnak">
    <w:name w:val="Tekst podstawowy Znak"/>
    <w:basedOn w:val="Domylnaczcionkaakapitu"/>
    <w:link w:val="Tekstpodstawowy"/>
    <w:uiPriority w:val="99"/>
    <w:semiHidden/>
    <w:rsid w:val="00580638"/>
    <w:rPr>
      <w:rFonts w:ascii="Calibri" w:hAnsi="Calibri" w:cs="Calibri"/>
      <w:sz w:val="24"/>
      <w:szCs w:val="24"/>
    </w:rPr>
  </w:style>
  <w:style w:type="paragraph" w:customStyle="1" w:styleId="Standard">
    <w:name w:val="Standard"/>
    <w:qFormat/>
    <w:rsid w:val="00580638"/>
    <w:pPr>
      <w:autoSpaceDE w:val="0"/>
      <w:autoSpaceDN w:val="0"/>
      <w:adjustRightInd w:val="0"/>
      <w:spacing w:after="0" w:line="240" w:lineRule="auto"/>
    </w:pPr>
    <w:rPr>
      <w:rFonts w:ascii="Times" w:eastAsia="Times New Roman" w:hAnsi="Times" w:cs="Times New Roman"/>
      <w:sz w:val="20"/>
      <w:szCs w:val="24"/>
      <w:lang w:eastAsia="pl-PL"/>
    </w:rPr>
  </w:style>
  <w:style w:type="paragraph" w:styleId="NormalnyWeb">
    <w:name w:val="Normal (Web)"/>
    <w:basedOn w:val="Normalny"/>
    <w:uiPriority w:val="99"/>
    <w:unhideWhenUsed/>
    <w:rsid w:val="00A24AC5"/>
    <w:pPr>
      <w:spacing w:before="100" w:beforeAutospacing="1" w:after="100" w:afterAutospacing="1"/>
    </w:pPr>
    <w:rPr>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93907">
      <w:bodyDiv w:val="1"/>
      <w:marLeft w:val="0"/>
      <w:marRight w:val="0"/>
      <w:marTop w:val="0"/>
      <w:marBottom w:val="0"/>
      <w:divBdr>
        <w:top w:val="none" w:sz="0" w:space="0" w:color="auto"/>
        <w:left w:val="none" w:sz="0" w:space="0" w:color="auto"/>
        <w:bottom w:val="none" w:sz="0" w:space="0" w:color="auto"/>
        <w:right w:val="none" w:sz="0" w:space="0" w:color="auto"/>
      </w:divBdr>
    </w:div>
    <w:div w:id="16581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956BCA28C595D438391CF702DF3167C" ma:contentTypeVersion="14" ma:contentTypeDescription="Utwórz nowy dokument." ma:contentTypeScope="" ma:versionID="c036f6e16c29abd7b1840ab9f23c83b1">
  <xsd:schema xmlns:xsd="http://www.w3.org/2001/XMLSchema" xmlns:xs="http://www.w3.org/2001/XMLSchema" xmlns:p="http://schemas.microsoft.com/office/2006/metadata/properties" xmlns:ns3="e7a8389f-6614-45f2-9c9f-dc7ec508d0ad" xmlns:ns4="009a57af-6c3f-4044-a4ad-8c233c08eb0d" targetNamespace="http://schemas.microsoft.com/office/2006/metadata/properties" ma:root="true" ma:fieldsID="5b0ec45d5bc877777373f409ad9e3181" ns3:_="" ns4:_="">
    <xsd:import namespace="e7a8389f-6614-45f2-9c9f-dc7ec508d0ad"/>
    <xsd:import namespace="009a57af-6c3f-4044-a4ad-8c233c08eb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8389f-6614-45f2-9c9f-dc7ec508d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9a57af-6c3f-4044-a4ad-8c233c08eb0d"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SharingHintHash" ma:index="2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1A7CB-3279-4D9E-8BED-637B5A187806}">
  <ds:schemaRefs>
    <ds:schemaRef ds:uri="http://schemas.openxmlformats.org/officeDocument/2006/bibliography"/>
  </ds:schemaRefs>
</ds:datastoreItem>
</file>

<file path=customXml/itemProps2.xml><?xml version="1.0" encoding="utf-8"?>
<ds:datastoreItem xmlns:ds="http://schemas.openxmlformats.org/officeDocument/2006/customXml" ds:itemID="{E10FFE6E-753D-45B4-9377-D7A793438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8389f-6614-45f2-9c9f-dc7ec508d0ad"/>
    <ds:schemaRef ds:uri="009a57af-6c3f-4044-a4ad-8c233c08e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A5294-84ED-4B58-A5DC-31648EC6B658}">
  <ds:schemaRefs>
    <ds:schemaRef ds:uri="http://schemas.microsoft.com/sharepoint/v3/contenttype/forms"/>
  </ds:schemaRefs>
</ds:datastoreItem>
</file>

<file path=customXml/itemProps4.xml><?xml version="1.0" encoding="utf-8"?>
<ds:datastoreItem xmlns:ds="http://schemas.openxmlformats.org/officeDocument/2006/customXml" ds:itemID="{6569E875-E2CD-45E1-84E1-A35A4245F8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8536</Words>
  <Characters>51217</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Juśkiewicz</dc:creator>
  <cp:keywords/>
  <dc:description/>
  <cp:lastModifiedBy>start</cp:lastModifiedBy>
  <cp:revision>2</cp:revision>
  <dcterms:created xsi:type="dcterms:W3CDTF">2023-09-28T09:49:00Z</dcterms:created>
  <dcterms:modified xsi:type="dcterms:W3CDTF">2023-09-28T09:49:00Z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0x0101003956BCA28C595D438391CF702DF3167C</vt:lpwstr>
  </property>
</Properties>
</file>