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2401" w14:textId="77777777" w:rsidR="00EC1EB2" w:rsidRDefault="00EC1EB2">
      <w:pPr>
        <w:rPr>
          <w:rFonts w:ascii="Verdana" w:hAnsi="Verdana"/>
          <w:b/>
          <w:bCs/>
          <w:sz w:val="18"/>
          <w:szCs w:val="18"/>
        </w:rPr>
      </w:pPr>
    </w:p>
    <w:p w14:paraId="41170D76" w14:textId="613E7983" w:rsidR="00EC1EB2" w:rsidRDefault="00222049" w:rsidP="00C26546">
      <w:pPr>
        <w:spacing w:line="480" w:lineRule="auto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ZNAK SPRAWY: ZP/PR/</w:t>
      </w:r>
      <w:r w:rsidR="00507395">
        <w:rPr>
          <w:rFonts w:ascii="Verdana" w:hAnsi="Verdana"/>
          <w:b/>
          <w:sz w:val="18"/>
          <w:szCs w:val="18"/>
        </w:rPr>
        <w:t>12</w:t>
      </w:r>
      <w:r>
        <w:rPr>
          <w:rFonts w:ascii="Verdana" w:hAnsi="Verdana"/>
          <w:b/>
          <w:sz w:val="18"/>
          <w:szCs w:val="18"/>
        </w:rPr>
        <w:t>/202</w:t>
      </w:r>
      <w:r w:rsidR="00C26546">
        <w:rPr>
          <w:rFonts w:ascii="Verdana" w:hAnsi="Verdana"/>
          <w:b/>
          <w:sz w:val="18"/>
          <w:szCs w:val="18"/>
        </w:rPr>
        <w:t>3</w:t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  <w:t>Załącznik nr 3</w:t>
      </w:r>
    </w:p>
    <w:p w14:paraId="410922C7" w14:textId="31AC0321" w:rsidR="005851A3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 w:rsidRPr="005851A3">
        <w:rPr>
          <w:rFonts w:ascii="Verdana" w:hAnsi="Verdana"/>
          <w:bCs/>
          <w:sz w:val="18"/>
          <w:szCs w:val="18"/>
        </w:rPr>
        <w:t>Wykon</w:t>
      </w:r>
      <w:r>
        <w:rPr>
          <w:rFonts w:ascii="Verdana" w:hAnsi="Verdana"/>
          <w:bCs/>
          <w:sz w:val="18"/>
          <w:szCs w:val="18"/>
        </w:rPr>
        <w:t>a</w:t>
      </w:r>
      <w:r w:rsidRPr="005851A3">
        <w:rPr>
          <w:rFonts w:ascii="Verdana" w:hAnsi="Verdana"/>
          <w:bCs/>
          <w:sz w:val="18"/>
          <w:szCs w:val="18"/>
        </w:rPr>
        <w:t>wca:</w:t>
      </w:r>
    </w:p>
    <w:p w14:paraId="2F00D44B" w14:textId="681B664F" w:rsidR="005851A3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Nazwa: ……………………………………..</w:t>
      </w:r>
    </w:p>
    <w:p w14:paraId="7E30E280" w14:textId="28B4436B" w:rsidR="005851A3" w:rsidRPr="005851A3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Adres: ………………………………………..</w:t>
      </w:r>
    </w:p>
    <w:p w14:paraId="1F47B19B" w14:textId="77777777" w:rsidR="005851A3" w:rsidRDefault="005851A3">
      <w:pPr>
        <w:pStyle w:val="Bezodstpw"/>
        <w:spacing w:line="360" w:lineRule="auto"/>
        <w:jc w:val="center"/>
        <w:rPr>
          <w:rFonts w:ascii="Verdana" w:hAnsi="Verdana"/>
          <w:b/>
        </w:rPr>
      </w:pPr>
    </w:p>
    <w:p w14:paraId="2C6C2C34" w14:textId="17D44B7A" w:rsidR="00EC1EB2" w:rsidRPr="005851A3" w:rsidRDefault="005851A3">
      <w:pPr>
        <w:pStyle w:val="Bezodstpw"/>
        <w:spacing w:line="360" w:lineRule="auto"/>
        <w:jc w:val="center"/>
        <w:rPr>
          <w:rFonts w:ascii="Verdana" w:hAnsi="Verdana"/>
          <w:b/>
        </w:rPr>
      </w:pPr>
      <w:r w:rsidRPr="005851A3">
        <w:rPr>
          <w:rFonts w:ascii="Verdana" w:hAnsi="Verdana"/>
          <w:b/>
        </w:rPr>
        <w:t>TABELA OCENY TECHNICZNEJ</w:t>
      </w:r>
      <w:r w:rsidR="004450F0">
        <w:rPr>
          <w:rFonts w:ascii="Verdana" w:hAnsi="Verdana"/>
          <w:b/>
        </w:rPr>
        <w:t xml:space="preserve"> - ambulanse</w:t>
      </w:r>
    </w:p>
    <w:p w14:paraId="4CE8938B" w14:textId="24D97AA2" w:rsidR="00EC1EB2" w:rsidRDefault="005851A3" w:rsidP="005851A3">
      <w:pPr>
        <w:pStyle w:val="Bezodstpw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Dla postępowania pn.:</w:t>
      </w:r>
    </w:p>
    <w:p w14:paraId="5C21B20C" w14:textId="0DBFC4AE" w:rsidR="001168F3" w:rsidRDefault="001168F3" w:rsidP="008A62D9">
      <w:pPr>
        <w:pStyle w:val="Bezodstpw"/>
        <w:spacing w:line="276" w:lineRule="auto"/>
        <w:jc w:val="center"/>
        <w:rPr>
          <w:rFonts w:ascii="Verdana" w:eastAsia="Times New Roman" w:hAnsi="Verdana"/>
          <w:b/>
          <w:lang w:eastAsia="pl-PL"/>
        </w:rPr>
      </w:pPr>
      <w:r w:rsidRPr="001168F3">
        <w:rPr>
          <w:rFonts w:ascii="Verdana" w:eastAsia="Times New Roman" w:hAnsi="Verdana"/>
          <w:b/>
          <w:lang w:eastAsia="pl-PL"/>
        </w:rPr>
        <w:t>„</w:t>
      </w:r>
      <w:r w:rsidR="008A62D9" w:rsidRPr="008A62D9">
        <w:rPr>
          <w:rFonts w:ascii="Verdana" w:eastAsia="Times New Roman" w:hAnsi="Verdana"/>
          <w:b/>
          <w:lang w:eastAsia="pl-PL"/>
        </w:rPr>
        <w:t xml:space="preserve">Zakup dwóch ambulansów </w:t>
      </w:r>
      <w:r w:rsidR="00C26546">
        <w:rPr>
          <w:rFonts w:ascii="Verdana" w:eastAsia="Times New Roman" w:hAnsi="Verdana"/>
          <w:b/>
          <w:lang w:eastAsia="pl-PL"/>
        </w:rPr>
        <w:t>medycznych typu C</w:t>
      </w:r>
      <w:r w:rsidRPr="001168F3">
        <w:rPr>
          <w:rFonts w:ascii="Verdana" w:eastAsia="Times New Roman" w:hAnsi="Verdana"/>
          <w:b/>
          <w:lang w:eastAsia="pl-PL"/>
        </w:rPr>
        <w:t>"</w:t>
      </w:r>
    </w:p>
    <w:p w14:paraId="0DF45392" w14:textId="13B86F26" w:rsidR="00EC1EB2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Oferujemy ambulanse:</w:t>
      </w:r>
    </w:p>
    <w:p w14:paraId="54077C37" w14:textId="7AE4E989" w:rsidR="005851A3" w:rsidRPr="005851A3" w:rsidRDefault="005851A3" w:rsidP="005851A3">
      <w:pPr>
        <w:spacing w:line="360" w:lineRule="auto"/>
        <w:rPr>
          <w:rFonts w:ascii="Verdana" w:hAnsi="Verdana"/>
          <w:sz w:val="18"/>
          <w:szCs w:val="18"/>
        </w:rPr>
      </w:pPr>
      <w:r w:rsidRPr="005851A3">
        <w:rPr>
          <w:rFonts w:ascii="Verdana" w:hAnsi="Verdana"/>
          <w:sz w:val="18"/>
          <w:szCs w:val="18"/>
        </w:rPr>
        <w:t>Producent 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………………………………………………………………………….</w:t>
      </w:r>
    </w:p>
    <w:p w14:paraId="3E352039" w14:textId="66EDAA25" w:rsidR="005851A3" w:rsidRPr="005851A3" w:rsidRDefault="005851A3" w:rsidP="005851A3">
      <w:pPr>
        <w:spacing w:line="360" w:lineRule="auto"/>
        <w:rPr>
          <w:rFonts w:ascii="Verdana" w:hAnsi="Verdana"/>
          <w:sz w:val="18"/>
          <w:szCs w:val="18"/>
        </w:rPr>
      </w:pPr>
      <w:r w:rsidRPr="005851A3">
        <w:rPr>
          <w:rFonts w:ascii="Verdana" w:hAnsi="Verdana"/>
          <w:sz w:val="18"/>
          <w:szCs w:val="18"/>
        </w:rPr>
        <w:t>Model oferowanego pojazdu………………………………………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………………………………………………………………..</w:t>
      </w:r>
    </w:p>
    <w:p w14:paraId="1722072C" w14:textId="02C2F1AA" w:rsidR="005851A3" w:rsidRPr="005851A3" w:rsidRDefault="005851A3" w:rsidP="005851A3">
      <w:pPr>
        <w:pStyle w:val="Nagwek"/>
        <w:tabs>
          <w:tab w:val="left" w:pos="708"/>
        </w:tabs>
        <w:spacing w:line="360" w:lineRule="auto"/>
        <w:rPr>
          <w:rFonts w:ascii="Verdana" w:hAnsi="Verdana"/>
          <w:sz w:val="18"/>
          <w:szCs w:val="18"/>
        </w:rPr>
      </w:pPr>
      <w:r w:rsidRPr="005851A3">
        <w:rPr>
          <w:rFonts w:ascii="Verdana" w:hAnsi="Verdana"/>
          <w:sz w:val="18"/>
          <w:szCs w:val="18"/>
        </w:rPr>
        <w:t>Rok produkcji pojazdu bazowego…………………………………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……………………………………………………………..</w:t>
      </w:r>
    </w:p>
    <w:p w14:paraId="0F79DC02" w14:textId="33218659" w:rsidR="005851A3" w:rsidRPr="005851A3" w:rsidRDefault="005851A3" w:rsidP="005851A3">
      <w:pPr>
        <w:snapToGrid w:val="0"/>
        <w:spacing w:line="360" w:lineRule="auto"/>
        <w:rPr>
          <w:rFonts w:ascii="Verdana" w:hAnsi="Verdana"/>
          <w:sz w:val="18"/>
          <w:szCs w:val="18"/>
        </w:rPr>
      </w:pPr>
      <w:proofErr w:type="spellStart"/>
      <w:r w:rsidRPr="005851A3">
        <w:rPr>
          <w:rFonts w:ascii="Verdana" w:hAnsi="Verdana"/>
          <w:sz w:val="18"/>
          <w:szCs w:val="18"/>
        </w:rPr>
        <w:t>dmc</w:t>
      </w:r>
      <w:proofErr w:type="spellEnd"/>
      <w:r w:rsidRPr="005851A3">
        <w:rPr>
          <w:rFonts w:ascii="Verdana" w:hAnsi="Verdana"/>
          <w:sz w:val="18"/>
          <w:szCs w:val="18"/>
        </w:rPr>
        <w:t xml:space="preserve"> zaoferowanego ambulansu 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</w:t>
      </w:r>
    </w:p>
    <w:p w14:paraId="563398D9" w14:textId="77777777" w:rsidR="005851A3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</w:p>
    <w:p w14:paraId="1F5AEB9A" w14:textId="77777777" w:rsidR="00EC1EB2" w:rsidRDefault="00EC1EB2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tbl>
      <w:tblPr>
        <w:tblW w:w="5365" w:type="pct"/>
        <w:jc w:val="center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30"/>
        <w:gridCol w:w="6222"/>
        <w:gridCol w:w="1464"/>
        <w:gridCol w:w="2493"/>
      </w:tblGrid>
      <w:tr w:rsidR="00E85785" w14:paraId="6CF959AA" w14:textId="2FAF3435" w:rsidTr="00E85785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D0E0" w14:textId="77777777" w:rsidR="00E85785" w:rsidRDefault="00E85785" w:rsidP="0080412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10A4" w14:textId="77777777" w:rsidR="00E85785" w:rsidRDefault="00E85785" w:rsidP="0080412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Wymagane parametry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B67D" w14:textId="77777777" w:rsidR="00E85785" w:rsidRPr="00E85785" w:rsidRDefault="00E85785" w:rsidP="00E85785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85785">
              <w:rPr>
                <w:rFonts w:ascii="Verdana" w:hAnsi="Verdana"/>
                <w:b/>
                <w:bCs/>
                <w:sz w:val="18"/>
                <w:szCs w:val="18"/>
              </w:rPr>
              <w:t>TAK/NIE*</w:t>
            </w:r>
          </w:p>
          <w:p w14:paraId="1CD4F21B" w14:textId="274CCB61" w:rsidR="00E85785" w:rsidRDefault="00E85785" w:rsidP="00E85785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85785">
              <w:rPr>
                <w:rFonts w:ascii="Verdana" w:hAnsi="Verdana"/>
                <w:b/>
                <w:bCs/>
                <w:sz w:val="18"/>
                <w:szCs w:val="18"/>
              </w:rPr>
              <w:t>(określić)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B550" w14:textId="5E624E98" w:rsidR="00E85785" w:rsidRDefault="00E85785" w:rsidP="00804125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85785">
              <w:rPr>
                <w:rFonts w:ascii="Verdana" w:hAnsi="Verdana"/>
                <w:b/>
                <w:bCs/>
                <w:sz w:val="18"/>
                <w:szCs w:val="18"/>
              </w:rPr>
              <w:t>Oferowane parametry (opisać)</w:t>
            </w:r>
          </w:p>
        </w:tc>
      </w:tr>
      <w:tr w:rsidR="00E85785" w14:paraId="20205C36" w14:textId="77777777" w:rsidTr="00E85785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142D" w14:textId="15B6E869" w:rsidR="00E85785" w:rsidRPr="00804125" w:rsidRDefault="00E85785" w:rsidP="00804125">
            <w:pPr>
              <w:widowControl w:val="0"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804125">
              <w:rPr>
                <w:rFonts w:ascii="Verdana" w:hAnsi="Verdana" w:cs="Verdana"/>
                <w:bCs/>
                <w:sz w:val="18"/>
                <w:szCs w:val="18"/>
              </w:rPr>
              <w:t>1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F523" w14:textId="24FEB599" w:rsidR="00E85785" w:rsidRPr="00804125" w:rsidRDefault="00E85785" w:rsidP="00804125">
            <w:pPr>
              <w:widowControl w:val="0"/>
              <w:snapToGrid w:val="0"/>
              <w:ind w:left="163" w:right="153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804125">
              <w:rPr>
                <w:rFonts w:ascii="Verdana" w:hAnsi="Verdana" w:cs="Verdana"/>
                <w:bCs/>
                <w:sz w:val="18"/>
                <w:szCs w:val="18"/>
              </w:rPr>
              <w:t>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53CB" w14:textId="0C29FF1F" w:rsidR="00E85785" w:rsidRPr="00804125" w:rsidRDefault="00E85785" w:rsidP="0080412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7300" w14:textId="422CF333" w:rsidR="00E85785" w:rsidRPr="00804125" w:rsidRDefault="00E85785" w:rsidP="0080412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</w:tr>
      <w:tr w:rsidR="00E85785" w14:paraId="259D38FE" w14:textId="0320795B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9935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8F4C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NADWOZIE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9070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4DEF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E85785" w14:paraId="0B1398DE" w14:textId="11A6944F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2EB5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A5B3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kern w:val="2"/>
                <w:sz w:val="18"/>
                <w:szCs w:val="18"/>
              </w:rPr>
            </w:pPr>
            <w:r>
              <w:rPr>
                <w:rFonts w:ascii="Verdana" w:hAnsi="Verdana" w:cs="Verdana"/>
                <w:kern w:val="2"/>
                <w:sz w:val="18"/>
                <w:szCs w:val="18"/>
              </w:rPr>
              <w:t>Typu “</w:t>
            </w:r>
            <w:r>
              <w:rPr>
                <w:rFonts w:ascii="Verdana" w:hAnsi="Verdana" w:cs="Verdana"/>
                <w:i/>
                <w:iCs/>
                <w:kern w:val="2"/>
                <w:sz w:val="18"/>
                <w:szCs w:val="18"/>
              </w:rPr>
              <w:t>furgon</w:t>
            </w:r>
            <w:r>
              <w:rPr>
                <w:rFonts w:ascii="Verdana" w:hAnsi="Verdana" w:cs="Verdana"/>
                <w:kern w:val="2"/>
                <w:sz w:val="18"/>
                <w:szCs w:val="18"/>
              </w:rPr>
              <w:t xml:space="preserve">” </w:t>
            </w:r>
          </w:p>
          <w:p w14:paraId="2ADDBCF7" w14:textId="77777777" w:rsidR="00E85785" w:rsidRPr="00C036A4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000000"/>
                <w:kern w:val="2"/>
                <w:sz w:val="18"/>
                <w:szCs w:val="18"/>
              </w:rPr>
            </w:pPr>
            <w:r w:rsidRPr="00C036A4">
              <w:rPr>
                <w:rFonts w:ascii="Verdana" w:hAnsi="Verdana" w:cs="Verdana"/>
                <w:color w:val="000000"/>
                <w:kern w:val="2"/>
                <w:sz w:val="18"/>
                <w:szCs w:val="18"/>
              </w:rPr>
              <w:t xml:space="preserve">Rzeczywista masa ambulansu w pełni wyposażonego w sprzęt medyczny dla ambulansu typu „C” zgodnie z aktualną normą PN-EN 1789 + A2 lub równoważną, dodatkowo doposażonego w materac próżniowy, urządzenie do ucisku klatki piersiowej (tzw. </w:t>
            </w:r>
            <w:proofErr w:type="spellStart"/>
            <w:r w:rsidRPr="00C036A4">
              <w:rPr>
                <w:rFonts w:ascii="Verdana" w:hAnsi="Verdana" w:cs="Verdana"/>
                <w:color w:val="000000"/>
                <w:kern w:val="2"/>
                <w:sz w:val="18"/>
                <w:szCs w:val="18"/>
              </w:rPr>
              <w:t>masażer</w:t>
            </w:r>
            <w:proofErr w:type="spellEnd"/>
            <w:r w:rsidRPr="00C036A4">
              <w:rPr>
                <w:rFonts w:ascii="Verdana" w:hAnsi="Verdana" w:cs="Verdana"/>
                <w:color w:val="000000"/>
                <w:kern w:val="2"/>
                <w:sz w:val="18"/>
                <w:szCs w:val="18"/>
              </w:rPr>
              <w:t>), wyposażenie systemu SWD (tj. uchwyt na tablet, tablet, drukarka), dwie dodatkowe małe butle tlenowe  (</w:t>
            </w:r>
            <w:r w:rsidRPr="00C036A4">
              <w:rPr>
                <w:rFonts w:ascii="Verdana" w:hAnsi="Verdana" w:cs="Verdana"/>
                <w:i/>
                <w:iCs/>
                <w:color w:val="000000"/>
                <w:kern w:val="2"/>
                <w:sz w:val="18"/>
                <w:szCs w:val="18"/>
              </w:rPr>
              <w:t>przyjmując, że w standardowym wyposażeniu ambulansu znajdują się dwie duże butle tlenowe oraz jedna mała</w:t>
            </w:r>
            <w:r w:rsidRPr="00C036A4">
              <w:rPr>
                <w:rFonts w:ascii="Verdana" w:hAnsi="Verdana" w:cs="Verdana"/>
                <w:color w:val="000000"/>
                <w:kern w:val="2"/>
                <w:sz w:val="18"/>
                <w:szCs w:val="18"/>
              </w:rPr>
              <w:t>) oraz kierowcę i komplet pasażerów w tym pacjenta - nie może przekraczać dopuszczalnej masy całkowitej ambulansu określonej w homologacji.</w:t>
            </w:r>
          </w:p>
          <w:p w14:paraId="17A709CD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kern w:val="2"/>
                <w:sz w:val="18"/>
                <w:szCs w:val="18"/>
              </w:rPr>
            </w:pPr>
            <w:r>
              <w:rPr>
                <w:rFonts w:ascii="Verdana" w:hAnsi="Verdana" w:cs="Verdana"/>
                <w:kern w:val="2"/>
                <w:sz w:val="18"/>
                <w:szCs w:val="18"/>
              </w:rPr>
              <w:t>Pojazd dostosowany do ruchu prawostronnego</w:t>
            </w:r>
          </w:p>
          <w:p w14:paraId="7E2FCE8B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kern w:val="2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7DA1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kern w:val="2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53F2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kern w:val="2"/>
                <w:sz w:val="18"/>
                <w:szCs w:val="18"/>
              </w:rPr>
            </w:pPr>
          </w:p>
        </w:tc>
      </w:tr>
      <w:tr w:rsidR="00E85785" w14:paraId="5DC842BA" w14:textId="5B653C0F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458F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284F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kern w:val="2"/>
                <w:sz w:val="18"/>
                <w:szCs w:val="18"/>
              </w:rPr>
              <w:t>Przystosowany do przewozu 4 osób (z kierowcą) w pozycji siedzącej + 1 osoba w pozycji leżącej na noszach.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53BF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kern w:val="2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00C9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kern w:val="2"/>
                <w:sz w:val="18"/>
                <w:szCs w:val="18"/>
              </w:rPr>
            </w:pPr>
          </w:p>
        </w:tc>
      </w:tr>
      <w:tr w:rsidR="00E85785" w14:paraId="698AC1DF" w14:textId="75310A17" w:rsidTr="00E85785">
        <w:trPr>
          <w:trHeight w:val="982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C637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145B" w14:textId="77777777" w:rsidR="00E85785" w:rsidRDefault="00E85785" w:rsidP="00E85785">
            <w:pPr>
              <w:pStyle w:val="Zawartotabeli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Kabina kierowcy dwuosobowa zapewniająca miejsce pracy kierowcy zgodnie z aktualną wersją normy PN-EN 1789 + A2 lub równoważnej, wyposażona w dwa pojedyncze fotele z zagłówkami, z czego fotel kierowcy  z regulacją  w min. 3 płaszczyznach, fotel kierowcy wyposażony w  podłokietnik, wyposażone w bezwładnościowe trzypunktowe pasy bezpieczeństwa.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FC26" w14:textId="77777777" w:rsidR="00E85785" w:rsidRDefault="00E85785" w:rsidP="00E85785">
            <w:pPr>
              <w:pStyle w:val="Zawartotabeli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03D9" w14:textId="77777777" w:rsidR="00E85785" w:rsidRDefault="00E85785" w:rsidP="00E85785">
            <w:pPr>
              <w:pStyle w:val="Zawartotabeli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3D08C2BB" w14:textId="0C698077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C678D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300A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Dla kierowcy i pasażera w kabinie kierowcy dywaniki gumowe zapobiegające zbieraniu się wody na podłodze.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DF95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069C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76A680B6" w14:textId="1F745D0D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4445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lastRenderedPageBreak/>
              <w:t>1.5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D7B8" w14:textId="77777777" w:rsidR="00E85785" w:rsidRDefault="00E85785" w:rsidP="00E85785">
            <w:pPr>
              <w:widowControl w:val="0"/>
              <w:snapToGrid w:val="0"/>
              <w:spacing w:line="200" w:lineRule="atLeast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Poduszki powietrzne przednie i boczne dla kierowcy i pasażera.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5B0A" w14:textId="77777777" w:rsidR="00E85785" w:rsidRDefault="00E85785" w:rsidP="00E85785">
            <w:pPr>
              <w:widowControl w:val="0"/>
              <w:snapToGrid w:val="0"/>
              <w:spacing w:line="200" w:lineRule="atLeast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6F0C" w14:textId="77777777" w:rsidR="00E85785" w:rsidRDefault="00E85785" w:rsidP="00E85785">
            <w:pPr>
              <w:widowControl w:val="0"/>
              <w:snapToGrid w:val="0"/>
              <w:spacing w:line="200" w:lineRule="atLeast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17F5571C" w14:textId="1A0B0976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C245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1.6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D086" w14:textId="77777777" w:rsidR="00E85785" w:rsidRPr="00B538CE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Lusterka zewnętrzne podgrzewane, sterowane elektrycznie;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FB3B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AF23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5A2D18B" w14:textId="48299F31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B8A04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1.7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81CF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Szyby boczne w kabinie kierowcy otwierane elektrycznie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9B46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ED98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4C0EA1FD" w14:textId="73C3D567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9830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1.8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4958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Światła do jazdy dziennej, spełniające wymagania ustawy Prawo o Ruchu Drogowym 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C58A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D3EB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66F4F18D" w14:textId="1174AFD2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4BC3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1.9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646A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Sygnalizacja dźwiękowa lub optyczna w kabinie kierowcy - o niedomknięciu którychkolwiek drzwi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0DEB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CFC6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27925201" w14:textId="75F4B984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8D28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1.10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16B0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Kamera cofania z wyświetlaczem w formie lusterka wstecznego w kabinie kierowcy lub wbudowanym  w konsolę przednią wyświetlaczem. Zestaw czujników cofania z tyłu pojazdu z akustyczną sygnalizacją ostrzegawczą dla kierowcy podczas zbliżania się do przeszkody podczas wykonywania manewru cofania.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5170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DF2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153CDB59" w14:textId="221E3375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B1C7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1.11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E8BA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Wysokość przedziału medycznego min.1,80 m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F2FD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E179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739423A5" w14:textId="18DED439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AC83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1.12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0CDC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Długość przedziału medycznego min. 3,25 m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6B3F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4C86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7A500CE7" w14:textId="500484E6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54F9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1.13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9AD1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Szerokość przedziału medycznego min. 1,70 m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2876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4BB0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237B52C1" w14:textId="27437A80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F6F9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1.14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8E71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Drzwi tylne wysokie, dwuskrzydłowe, przeszklone, otwierane na boki do kąta min. 270°, wyposażone w ograniczniki i blokady położenia skrzydeł, oraz w światła awaryjne włączające się automatycznie przy otwarciu drzwi.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4403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58FD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39597535" w14:textId="61C5CF9A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7773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1.15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5F9A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trike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Dodatkowe wzmacniane uchwyty przy drzwiach tylnych i bocznych ułatwiające wsiadanie do ambulansu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zarówno osobie wysokiej jak i niskiej.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B314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4426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4B6BE491" w14:textId="10D553A7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3910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1.16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E73D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Drzwi boczne przesuwne prawe do przedziału medycznego z elektrycznym fabrycznym systemem wspomagania ich domykania (fabryczny tj. będący oryginalnym wyposażeniem pojazdu bazowego). Wejście z dodatkowym stopniem obrotowym, z możliwością ręcznego sterowania stopniem lub stopniem automatycznie wysuwanym po otwarciu drzwi.</w:t>
            </w:r>
          </w:p>
          <w:p w14:paraId="794AF37C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Uwaga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r>
              <w:rPr>
                <w:rStyle w:val="TeksttreciPogrubienie"/>
                <w:rFonts w:ascii="Verdana" w:hAnsi="Verdana" w:cs="Verdana"/>
              </w:rPr>
              <w:t>Fabryczny system wspomagania domykania – parametr punktowany (niewymagany)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1E85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EC3B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2756E150" w14:textId="35D186F9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66B8" w14:textId="77777777" w:rsidR="00E85785" w:rsidRDefault="00E85785" w:rsidP="00E85785">
            <w:pPr>
              <w:widowControl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1.17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64BB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Drzwi boczne przesuwne lewe do zewnętrznego schowka z elektrycznym fabrycznym system wspomagania ich domykania (fabryczny tj. będący oryginalnym wyposażeniem pojazdu bazowego),</w:t>
            </w:r>
          </w:p>
          <w:p w14:paraId="66BE2323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Uwaga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: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  <w:lang w:eastAsia="en-US"/>
              </w:rPr>
              <w:t>Fabryczny system wspomagania domykania – parametr punktowany (niewymagany)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4EAE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DBBE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85785" w14:paraId="34B6796E" w14:textId="5A81E755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8D9B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1.18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6175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Stopień drzwi tylnych antypoślizgowy pełniący jednocześnie funkcję zderzaka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D2E9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8384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7AEC91B7" w14:textId="10863E6A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D4614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1.19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544B" w14:textId="77777777" w:rsidR="00E85785" w:rsidRPr="00B538CE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Lakier w kolorze żółtym zgodnym z PN 1789 (</w:t>
            </w:r>
            <w:r w:rsidRPr="002644BC">
              <w:rPr>
                <w:rFonts w:ascii="Verdana" w:hAnsi="Verdana" w:cs="Verdana"/>
                <w:sz w:val="18"/>
                <w:szCs w:val="18"/>
                <w:lang w:eastAsia="en-US"/>
              </w:rPr>
              <w:t>RAL 1016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)</w:t>
            </w:r>
            <w:r w:rsidRPr="002644BC">
              <w:rPr>
                <w:rFonts w:ascii="Verdana" w:hAnsi="Verdana" w:cs="Verdana"/>
                <w:color w:val="FF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C278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2BB9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85785" w14:paraId="54D7298E" w14:textId="0C3B0910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F1CD4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1.20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DAE3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Okna w kabinie sanitarnej pokryte w 2/3 wysokości folią półprzeźroczystą lub zmatowione. Okno boczne drzwi przesuwnych z możliwością przesuwania szyby.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358A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6EC6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85785" w14:paraId="0A1168B1" w14:textId="16C1721B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2066C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1.21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5546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Zewnętrzny schowek za lewymi drzwiami przesuwnymi (oddzielony od przedziału medycznego i dostępny z zewnątrz pojazdu), z miejscem mocowania min. 2 szt. butli tlenowych 10 l, min. 2 rezerwowych małych butli tlenowych, trzech kasków, różnych modeli krzesełek kardiologicznych, noszy podbierakowych, materaca próżniowego, deski ortopedycznej dla dorosłych, urządzenia do kompresji klatki piersiowej (tzw.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masażer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). Miejsce mocowania deski ortopedycznej  musi umożliwiać mocowanie różnych modeli deski.</w:t>
            </w:r>
          </w:p>
          <w:p w14:paraId="72DD1174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Min. 2 półki mogące pomieścić plecak/torbę ratowniczą. </w:t>
            </w:r>
          </w:p>
          <w:p w14:paraId="25F383BB" w14:textId="77777777" w:rsidR="00E85785" w:rsidRPr="00B538CE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</w:rPr>
              <w:t xml:space="preserve">Zamawiający dopuszcza miejsce montażu rezerwowych butli tlenowych w łatwo dostępnym miejscu w przedziale medycznym, na lewej oraz na prawej ścianie w tylnej części.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CC25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6ED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6E765758" w14:textId="2B9ECFA8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F3EA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1.22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38E4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Centralny zamek wszystkich drzwi (łącznie z drzwiami do zewnętrznego schowka) z autoalarmem, sterowany pilotem.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4B23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244B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78C971FE" w14:textId="092A16EF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1C6F9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1.23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2FF9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eastAsia="CorporateSPro-Light" w:hAnsi="Verdana" w:cs="Verdana"/>
                <w:sz w:val="18"/>
                <w:szCs w:val="18"/>
              </w:rPr>
            </w:pPr>
            <w:r>
              <w:rPr>
                <w:rFonts w:ascii="Verdana" w:eastAsia="CorporateSPro-Light" w:hAnsi="Verdana" w:cs="Verdana"/>
                <w:sz w:val="18"/>
                <w:szCs w:val="18"/>
              </w:rPr>
              <w:t>Asystent martwego punktu pomagający unikać wypadków (rozpoznaje pojazdy w martwym punkcie i ostrzega kierowcę sygnałami wizualnymi i dźwiękowymi)</w:t>
            </w:r>
          </w:p>
          <w:p w14:paraId="71AC4469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Uwaga:</w:t>
            </w:r>
            <w:r>
              <w:rPr>
                <w:rStyle w:val="TeksttreciPogrubienie"/>
                <w:rFonts w:ascii="Verdana" w:hAnsi="Verdana" w:cs="Verdana"/>
              </w:rPr>
              <w:t xml:space="preserve"> Asystent martwego punktu – parametr </w:t>
            </w:r>
            <w:r>
              <w:rPr>
                <w:rStyle w:val="TeksttreciPogrubienie"/>
                <w:rFonts w:ascii="Verdana" w:hAnsi="Verdana" w:cs="Verdana"/>
              </w:rPr>
              <w:lastRenderedPageBreak/>
              <w:t>punktowany (niewymagany)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2322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eastAsia="CorporateSPro-Light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7F74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eastAsia="CorporateSPro-Light" w:hAnsi="Verdana" w:cs="Verdana"/>
                <w:sz w:val="18"/>
                <w:szCs w:val="18"/>
              </w:rPr>
            </w:pPr>
          </w:p>
        </w:tc>
      </w:tr>
      <w:tr w:rsidR="00E85785" w14:paraId="5C021291" w14:textId="5D2C5A8F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153B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1.24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714A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eastAsia="CorporateSPro-Light" w:hAnsi="Verdana" w:cs="Verdana"/>
                <w:sz w:val="18"/>
                <w:szCs w:val="18"/>
              </w:rPr>
            </w:pPr>
            <w:r>
              <w:rPr>
                <w:rFonts w:ascii="Verdana" w:eastAsia="CorporateSPro-Light" w:hAnsi="Verdana" w:cs="Verdana"/>
                <w:sz w:val="18"/>
                <w:szCs w:val="18"/>
              </w:rPr>
              <w:t>System ostrzegający o możliwości kolizji (wizualnie i dźwiękowo ostrzega o zbyt małym odstępie od innego pojazdu lub przeszkody i za pomocą systemu wspomagania nagłego hamowania wspomaga kierowcę w gwałtownym hamowaniu)</w:t>
            </w:r>
          </w:p>
          <w:p w14:paraId="0E152390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eastAsia="CorporateSPro-Light" w:hAnsi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Uwaga: </w:t>
            </w:r>
            <w:r>
              <w:rPr>
                <w:rFonts w:ascii="Verdana" w:eastAsia="CorporateSPro-Light" w:hAnsi="Verdana" w:cs="Verdana"/>
                <w:b/>
                <w:bCs/>
                <w:sz w:val="18"/>
                <w:szCs w:val="18"/>
              </w:rPr>
              <w:t xml:space="preserve">System ostrzegający o możliwości kolizji </w:t>
            </w:r>
            <w:r>
              <w:rPr>
                <w:rStyle w:val="TeksttreciPogrubienie"/>
                <w:rFonts w:ascii="Verdana" w:hAnsi="Verdana" w:cs="Verdana"/>
              </w:rPr>
              <w:t>– parametr punktowany (niewymagany)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B9ED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eastAsia="CorporateSPro-Light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FC7D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eastAsia="CorporateSPro-Light" w:hAnsi="Verdana" w:cs="Verdana"/>
                <w:sz w:val="18"/>
                <w:szCs w:val="18"/>
              </w:rPr>
            </w:pPr>
          </w:p>
        </w:tc>
      </w:tr>
      <w:tr w:rsidR="00E85785" w14:paraId="2AE4BDAD" w14:textId="19D50767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3AE9" w14:textId="77777777" w:rsidR="00E85785" w:rsidRPr="005222BF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5222BF">
              <w:rPr>
                <w:rFonts w:ascii="Verdana" w:hAnsi="Verdana" w:cs="Verdana"/>
                <w:b/>
                <w:bCs/>
                <w:sz w:val="18"/>
                <w:szCs w:val="18"/>
              </w:rPr>
              <w:t>1.25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EE9C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Oznakowanie pojazdu:</w:t>
            </w:r>
          </w:p>
          <w:p w14:paraId="1075BB14" w14:textId="77777777" w:rsidR="00E85785" w:rsidRDefault="00E85785" w:rsidP="00E85785">
            <w:pPr>
              <w:pStyle w:val="Akapitzlist1"/>
              <w:widowControl w:val="0"/>
              <w:numPr>
                <w:ilvl w:val="0"/>
                <w:numId w:val="7"/>
              </w:numPr>
              <w:ind w:left="569" w:right="153" w:hanging="426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pas odblaskowy zgodnie z </w:t>
            </w:r>
            <w:r w:rsidRPr="005222BF">
              <w:rPr>
                <w:rFonts w:ascii="Verdana" w:hAnsi="Verdana" w:cs="Verdana"/>
                <w:sz w:val="18"/>
                <w:szCs w:val="18"/>
              </w:rPr>
              <w:t>Rozporządzenie</w:t>
            </w:r>
            <w:r>
              <w:rPr>
                <w:rFonts w:ascii="Verdana" w:hAnsi="Verdana" w:cs="Verdana"/>
                <w:sz w:val="18"/>
                <w:szCs w:val="18"/>
              </w:rPr>
              <w:t>m</w:t>
            </w:r>
            <w:r w:rsidRPr="005222BF">
              <w:rPr>
                <w:rFonts w:ascii="Verdana" w:hAnsi="Verdana" w:cs="Verdana"/>
                <w:sz w:val="18"/>
                <w:szCs w:val="18"/>
              </w:rPr>
              <w:t xml:space="preserve"> Ministra Zdrowia z dnia 17 grudnia 2019 r. w sprawie oznaczenia systemu Państwowe Ratownictwo Medyczne oraz wymagań w zakresie umundurowania członków zespołów ratownictwa medycznego (Dz. U. poz. 2487);</w:t>
            </w:r>
          </w:p>
          <w:p w14:paraId="0F96B108" w14:textId="77777777" w:rsidR="00E85785" w:rsidRDefault="00E85785" w:rsidP="00E85785">
            <w:pPr>
              <w:pStyle w:val="Akapitzlist1"/>
              <w:widowControl w:val="0"/>
              <w:numPr>
                <w:ilvl w:val="0"/>
                <w:numId w:val="7"/>
              </w:numPr>
              <w:ind w:left="569" w:right="153" w:hanging="426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pas odblaskowy z folii typu 3 barwy czerwonej, umieszczony w obszarze pomiędzy linią okien i nadkoli;</w:t>
            </w:r>
          </w:p>
          <w:p w14:paraId="23122D51" w14:textId="77777777" w:rsidR="00E85785" w:rsidRDefault="00E85785" w:rsidP="00E85785">
            <w:pPr>
              <w:pStyle w:val="Akapitzlist1"/>
              <w:widowControl w:val="0"/>
              <w:numPr>
                <w:ilvl w:val="0"/>
                <w:numId w:val="7"/>
              </w:numPr>
              <w:ind w:left="569" w:right="153" w:hanging="426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pas odblaskowy z foli typu 1 lub 3 barwy czerwonej umieszczony wokół dachu</w:t>
            </w:r>
          </w:p>
          <w:p w14:paraId="0B6132C1" w14:textId="77777777" w:rsidR="00E85785" w:rsidRDefault="00E85785" w:rsidP="00E85785">
            <w:pPr>
              <w:pStyle w:val="Akapitzlist1"/>
              <w:widowControl w:val="0"/>
              <w:numPr>
                <w:ilvl w:val="0"/>
                <w:numId w:val="7"/>
              </w:numPr>
              <w:ind w:left="569" w:right="153" w:hanging="426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pas odblaskowy z folii typu 1 lub 3 barwy niebieskiej umieszczony bezpośrednio nad pasem czerwonym (o, którym mowa w lit. a)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8D6D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B28B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19325350" w14:textId="699333D8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6C18" w14:textId="77777777" w:rsidR="00E85785" w:rsidRPr="005222BF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5222BF">
              <w:rPr>
                <w:rFonts w:ascii="Verdana" w:hAnsi="Verdana" w:cs="Verdana"/>
                <w:b/>
                <w:bCs/>
                <w:sz w:val="18"/>
                <w:szCs w:val="18"/>
              </w:rPr>
              <w:t>1.26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8AD1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Napis lustrzany "AMBULANS" barwy czerwonej z przodu pojazdu zgodnie z </w:t>
            </w:r>
            <w:r w:rsidRPr="005222BF">
              <w:rPr>
                <w:rFonts w:ascii="Verdana" w:hAnsi="Verdana" w:cs="Verdana"/>
                <w:sz w:val="18"/>
                <w:szCs w:val="18"/>
              </w:rPr>
              <w:t>Rozporządzenie</w:t>
            </w:r>
            <w:r>
              <w:rPr>
                <w:rFonts w:ascii="Verdana" w:hAnsi="Verdana" w:cs="Verdana"/>
                <w:sz w:val="18"/>
                <w:szCs w:val="18"/>
              </w:rPr>
              <w:t>m</w:t>
            </w:r>
            <w:r w:rsidRPr="005222BF">
              <w:rPr>
                <w:rFonts w:ascii="Verdana" w:hAnsi="Verdana" w:cs="Verdana"/>
                <w:sz w:val="18"/>
                <w:szCs w:val="18"/>
              </w:rPr>
              <w:t xml:space="preserve"> Ministra Zdrowia z dnia 17 grudnia 2019 r. w sprawie oznaczenia systemu Państwowe Ratownictwo Medyczne oraz wymagań w zakresie umundurowania członków zespołów ratownictwa medycznego (Dz. U. poz. 2487);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C2E2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CBE5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D850F6E" w14:textId="50F2F5A5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E04E" w14:textId="77777777" w:rsidR="00E85785" w:rsidRPr="005222BF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5222BF">
              <w:rPr>
                <w:rFonts w:ascii="Verdana" w:hAnsi="Verdana" w:cs="Verdana"/>
                <w:b/>
                <w:bCs/>
                <w:sz w:val="18"/>
                <w:szCs w:val="18"/>
              </w:rPr>
              <w:t>1.27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EBAC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Napis "AMBULANS" barwy czerwonej z tyłu pojazdu zgodnie z </w:t>
            </w:r>
            <w:r w:rsidRPr="005222BF">
              <w:rPr>
                <w:rFonts w:ascii="Verdana" w:hAnsi="Verdana" w:cs="Verdana"/>
                <w:sz w:val="18"/>
                <w:szCs w:val="18"/>
              </w:rPr>
              <w:t>Rozporządzenie</w:t>
            </w:r>
            <w:r>
              <w:rPr>
                <w:rFonts w:ascii="Verdana" w:hAnsi="Verdana" w:cs="Verdana"/>
                <w:sz w:val="18"/>
                <w:szCs w:val="18"/>
              </w:rPr>
              <w:t>m</w:t>
            </w:r>
            <w:r w:rsidRPr="005222BF">
              <w:rPr>
                <w:rFonts w:ascii="Verdana" w:hAnsi="Verdana" w:cs="Verdana"/>
                <w:sz w:val="18"/>
                <w:szCs w:val="18"/>
              </w:rPr>
              <w:t xml:space="preserve"> Ministra Zdrowia z dnia 17 grudnia 2019 r. w sprawie oznaczenia systemu Państwowe Ratownictwo Medyczne oraz wymagań w zakresie umundurowania członków zespołów ratownictwa medycznego (Dz. U. poz. 2487);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A127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9289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084C3F9A" w14:textId="43F05235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E92B" w14:textId="77777777" w:rsidR="00E85785" w:rsidRPr="005222BF" w:rsidRDefault="00E85785" w:rsidP="00E85785">
            <w:pPr>
              <w:widowControl w:val="0"/>
              <w:tabs>
                <w:tab w:val="left" w:pos="264"/>
                <w:tab w:val="center" w:pos="407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5222BF">
              <w:rPr>
                <w:rFonts w:ascii="Verdana" w:hAnsi="Verdana" w:cs="Verdana"/>
                <w:b/>
                <w:bCs/>
                <w:sz w:val="18"/>
                <w:szCs w:val="18"/>
              </w:rPr>
              <w:t>1.28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FA47" w14:textId="77777777" w:rsidR="00E85785" w:rsidRDefault="00E85785" w:rsidP="00E85785">
            <w:pPr>
              <w:widowControl w:val="0"/>
              <w:spacing w:line="225" w:lineRule="atLeast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Wzór graficzny systemu "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PAŃSTWOWE RATOWNICTWO MEDYCZNE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" z tyłu, na dachu i po bokach pojazdu o średnicy 50 cm; -z godnie z </w:t>
            </w:r>
            <w:r w:rsidRPr="005222BF">
              <w:rPr>
                <w:rFonts w:ascii="Verdana" w:hAnsi="Verdana" w:cs="Verdana"/>
                <w:sz w:val="18"/>
                <w:szCs w:val="18"/>
              </w:rPr>
              <w:t>Rozporządzenie Ministra Zdrowia z dnia 17 grudnia 2019 r. w sprawie oznaczenia systemu Państwowe Ratownictwo Medyczne oraz wymagań w zakresie umundurowania członków zespołów ratownictwa medycznego (Dz. U. poz. 2487);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813B" w14:textId="77777777" w:rsidR="00E85785" w:rsidRDefault="00E85785" w:rsidP="00E85785">
            <w:pPr>
              <w:widowControl w:val="0"/>
              <w:spacing w:line="225" w:lineRule="atLeast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9D2F" w14:textId="77777777" w:rsidR="00E85785" w:rsidRDefault="00E85785" w:rsidP="00E85785">
            <w:pPr>
              <w:widowControl w:val="0"/>
              <w:spacing w:line="225" w:lineRule="atLeast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169C4E73" w14:textId="7B30FD6C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A732" w14:textId="77777777" w:rsidR="00E85785" w:rsidRPr="005222BF" w:rsidRDefault="00E85785" w:rsidP="00E85785">
            <w:pPr>
              <w:widowControl w:val="0"/>
              <w:tabs>
                <w:tab w:val="left" w:pos="252"/>
                <w:tab w:val="center" w:pos="407"/>
              </w:tabs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5222BF">
              <w:rPr>
                <w:rFonts w:ascii="Verdana" w:hAnsi="Verdana" w:cs="Verdana"/>
                <w:b/>
                <w:bCs/>
                <w:sz w:val="18"/>
                <w:szCs w:val="18"/>
              </w:rPr>
              <w:t>1.29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2878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Oznaczenie Zespołu Ratownictwa Medycznego –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do uzgodnienia z Zamawiającym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- po obu stronach pojazdu oraz i drzwiach tylnych - zgodnie z </w:t>
            </w:r>
            <w:r w:rsidRPr="005222BF">
              <w:rPr>
                <w:rFonts w:ascii="Verdana" w:hAnsi="Verdana" w:cs="Verdana"/>
                <w:sz w:val="18"/>
                <w:szCs w:val="18"/>
              </w:rPr>
              <w:t>Rozporządzenie</w:t>
            </w:r>
            <w:r>
              <w:rPr>
                <w:rFonts w:ascii="Verdana" w:hAnsi="Verdana" w:cs="Verdana"/>
                <w:sz w:val="18"/>
                <w:szCs w:val="18"/>
              </w:rPr>
              <w:t>m</w:t>
            </w:r>
            <w:r w:rsidRPr="005222BF">
              <w:rPr>
                <w:rFonts w:ascii="Verdana" w:hAnsi="Verdana" w:cs="Verdana"/>
                <w:sz w:val="18"/>
                <w:szCs w:val="18"/>
              </w:rPr>
              <w:t xml:space="preserve"> Ministra Zdrowia z dnia 17 grudnia 2019 r. w sprawie oznaczenia systemu Państwowe Ratownictwo Medyczne oraz wymagań w zakresie umundurowania członków zespołów ratownictwa medycznego (Dz. U. poz. 2487);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E023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0110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13181E38" w14:textId="6D707AC8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56DD" w14:textId="77777777" w:rsidR="00E85785" w:rsidRDefault="00E85785" w:rsidP="00E85785">
            <w:pPr>
              <w:widowControl w:val="0"/>
              <w:tabs>
                <w:tab w:val="left" w:pos="276"/>
                <w:tab w:val="center" w:pos="407"/>
              </w:tabs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1.30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21E5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Nazwa dysponenta jednostki: POGOTOWIE RATUNKOWE WE WROCŁAWIU – po obu stronach pojazdu, oraz na drzwiach tylnych (wielkości liter do uzgodnienia po podpisaniu umowy)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70F1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3ECC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43773932" w14:textId="562CE090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BFD86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1.31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B37A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Dwie gaśnice zgodnie z Rozporządzeniem Ministra Infrastruktury z dnia 31 grudnia 2002 r. w sprawie warunków technicznych pojazdów oraz zakresu ich niezbędnego wyposażenia wraz z uchwytem mocującym –jedna w kabinie kierowcy, a jedna w przedziale pacjenta.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C4B2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E6F5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A3F1CCB" w14:textId="013BF509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FFE4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A7AA" w14:textId="77777777" w:rsidR="00E85785" w:rsidRDefault="00E85785" w:rsidP="00E85785">
            <w:pPr>
              <w:widowControl w:val="0"/>
              <w:tabs>
                <w:tab w:val="left" w:pos="1193"/>
              </w:tabs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SILNIK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D064" w14:textId="77777777" w:rsidR="00E85785" w:rsidRDefault="00E85785" w:rsidP="00E85785">
            <w:pPr>
              <w:widowControl w:val="0"/>
              <w:tabs>
                <w:tab w:val="left" w:pos="1193"/>
              </w:tabs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1E4D" w14:textId="77777777" w:rsidR="00E85785" w:rsidRDefault="00E85785" w:rsidP="00E85785">
            <w:pPr>
              <w:widowControl w:val="0"/>
              <w:tabs>
                <w:tab w:val="left" w:pos="1193"/>
              </w:tabs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E85785" w14:paraId="6219D215" w14:textId="0E7B6D7B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7149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D9AF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Turbodiesel spełniający wymogi normy spalin min. EURO 6 (VI)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64E6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D04A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2ECA393F" w14:textId="68FA8118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62B9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06AF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CorporateSPro-Light" w:hAnsi="Verdana" w:cs="Verdana"/>
                <w:sz w:val="18"/>
                <w:szCs w:val="18"/>
              </w:rPr>
              <w:t>Moc silnika minimum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125kW,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gwarantująca uzyskanie </w:t>
            </w:r>
            <w:r>
              <w:rPr>
                <w:rFonts w:ascii="Verdana" w:eastAsia="CorporateSPro-Light" w:hAnsi="Verdana" w:cs="Verdana"/>
                <w:sz w:val="18"/>
                <w:szCs w:val="18"/>
              </w:rPr>
              <w:t>przyspieszenia określonego w pkt 4.2.1 normy PN EN 1789+A2 lub równoważnej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D189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eastAsia="CorporateSPro-Light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6A3B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eastAsia="CorporateSPro-Light" w:hAnsi="Verdana" w:cs="Verdana"/>
                <w:sz w:val="18"/>
                <w:szCs w:val="18"/>
              </w:rPr>
            </w:pPr>
          </w:p>
        </w:tc>
      </w:tr>
      <w:tr w:rsidR="00E85785" w14:paraId="3E1B2C92" w14:textId="01F34496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FF47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1504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eastAsia="CorporateSPro-Light" w:hAnsi="Verdana" w:cs="Verdana"/>
                <w:sz w:val="18"/>
                <w:szCs w:val="18"/>
              </w:rPr>
            </w:pPr>
            <w:r>
              <w:rPr>
                <w:rFonts w:ascii="Verdana" w:eastAsia="CorporateSPro-Light" w:hAnsi="Verdana" w:cs="Verdana"/>
                <w:sz w:val="18"/>
                <w:szCs w:val="18"/>
              </w:rPr>
              <w:t>Brak systemu ograniczającego prędkość pojazdu w chwili dostarczenia ambulansu do Pogotowia Ratunkowego we Wrocławiu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B78E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eastAsia="CorporateSPro-Light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D860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eastAsia="CorporateSPro-Light" w:hAnsi="Verdana" w:cs="Verdana"/>
                <w:sz w:val="18"/>
                <w:szCs w:val="18"/>
              </w:rPr>
            </w:pPr>
          </w:p>
        </w:tc>
      </w:tr>
      <w:tr w:rsidR="00E85785" w14:paraId="1EF5BAC3" w14:textId="0B6BC953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A904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5DF56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ZESPÓŁ PRZENIESIENIA NAPĘDU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E51A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35AA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E85785" w14:paraId="75C2D7A4" w14:textId="3272A3A9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A07B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8020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Skrzynia biegów automatyczna lub manualna.</w:t>
            </w:r>
          </w:p>
          <w:p w14:paraId="522F259D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Uwaga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: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  <w:lang w:eastAsia="en-US"/>
              </w:rPr>
              <w:t xml:space="preserve"> Skrzynia biegów automatyczna parametr punktowany (niewymagany)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F646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4942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0895475" w14:textId="79F05206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7A617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lastRenderedPageBreak/>
              <w:t>3.2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8F68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Napęd na koła przednie lub tylne.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8C75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A37F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0B9E2A63" w14:textId="55980797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F7E0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3.3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3161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System zapobiegający poślizgowi kół w trakcie ruszania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19B1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1E7F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3BA7FC95" w14:textId="6966C487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CAC4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3.4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A0E3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Elektroniczny układ stabilizujący tor jazdy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F4DA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5971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3590EE76" w14:textId="3E0A1B31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AAFC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4AA2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ZAWIESZENIE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27AF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0A28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E85785" w14:paraId="3582FA50" w14:textId="430C74D3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F4E5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4.1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A85F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Gwarantujące dobrą przyczepność kół do nawierzchni, stabilność i manewrowość w trudnym terenie.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0962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A9C1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B3E71D3" w14:textId="787F288D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9292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en-US"/>
              </w:rPr>
              <w:t>5.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DE21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en-US"/>
              </w:rPr>
              <w:t>UKŁAD HAMULCOWY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E9A9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A873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val="en-US"/>
              </w:rPr>
            </w:pPr>
          </w:p>
        </w:tc>
      </w:tr>
      <w:tr w:rsidR="00E85785" w14:paraId="290F14BE" w14:textId="5BA22E19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A3B1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5.1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7054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Systemem ABS zapobiegający blokadzie kół podczas hamowania lub równoważny.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3049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6B9E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648C65F2" w14:textId="6B6073DF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88C7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5.2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0645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System rozdziału siły hamowania.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550B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2C5E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464DC944" w14:textId="2E9503D1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EFCB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5.3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3AC1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System zapobiegający poślizgowi kół osi napędzanej. 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851C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3189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6E17AB9F" w14:textId="5939089E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16A9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5.4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52CE1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System wspomagania nagłego hamowania.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28D9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89E9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2EC720AC" w14:textId="08139ACC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E495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D84E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Hamulce tarczowe na obu osiach (przód i tył)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688B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2DFE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3BBAC4C9" w14:textId="1ABF57B8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D3589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B9472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UKŁAD KIEROWNICZY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BB44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FDCB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E85785" w14:paraId="2B31D352" w14:textId="23D92752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C3807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6.1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1253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Ze wspomaganiem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FC04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2EB5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206FFDBD" w14:textId="39FABF41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AA1C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6.2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CC4A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Regulowana kolumna kierownicy w minimum dwóch płaszczyznach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1FCF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F0DC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172A5AAA" w14:textId="7130165D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600C0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64FE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OGRZEWANIE I WENTYLACJA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6C44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E3F2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E85785" w14:paraId="4101776C" w14:textId="3AF3A5FD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DEEF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52FD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Ogrzewanie regulowane za pomocą termostatu- takie, aby przy temperaturach na zewnątrz i wewnątrz -10°C i niższych ogrzanie wnętrza o przynajmniej 5°C nie trwało dłużej niż 15 minut. Po upływie 30 minut w przedziale dla pacjenta temperatura powinna osiągnąć co najmniej 22°C 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02C9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A40B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05DA400" w14:textId="4828F843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36F5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5535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Od silnika z dodatkową nagrzewnicą w przedziale medycznym i możliwością niezależnej regulacji temperatury kabiny kierowcy i przedziału medycznego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05C2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FA01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2A0A822C" w14:textId="472BE622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745C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7.3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B786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Niezależny od pracy silnika system ogrzewania wodnego umożliwiający ogrzewanie przedziału kierowcy, przedziału medycznego oraz ogrzanie silnika przed uruchomieniem, sterowany i zasilany osobno.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1F99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8429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E85785" w14:paraId="3C83460F" w14:textId="7F63029D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9A70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7.4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AD55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Postojowe z sieci 230 V - dodatkowy, podgrzewacz przedziału pacjenta o mocy min. 1800 W - zamocowany w pozycji poziomej w taki sposób, aby wylot ogrzanego powietrza skierowany był do środka przedziału.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11AB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4CA1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3EEFF975" w14:textId="00507F41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7F6D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7.5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2122" w14:textId="77777777" w:rsidR="00E85785" w:rsidRDefault="00E85785" w:rsidP="00E85785">
            <w:pPr>
              <w:widowControl w:val="0"/>
              <w:spacing w:line="221" w:lineRule="exact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Niezależne od pracy i układu chłodzenia silnika ogrzewanie powietrzne przedziału medycznego z możliwością ustawienia temperatury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D071" w14:textId="77777777" w:rsidR="00E85785" w:rsidRDefault="00E85785" w:rsidP="00E85785">
            <w:pPr>
              <w:widowControl w:val="0"/>
              <w:spacing w:line="221" w:lineRule="exact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8E05" w14:textId="77777777" w:rsidR="00E85785" w:rsidRDefault="00E85785" w:rsidP="00E85785">
            <w:pPr>
              <w:widowControl w:val="0"/>
              <w:spacing w:line="221" w:lineRule="exact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38F51B56" w14:textId="340B3281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CAC2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7.6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325E" w14:textId="77777777" w:rsidR="00E85785" w:rsidRDefault="00E85785" w:rsidP="00E85785">
            <w:pPr>
              <w:widowControl w:val="0"/>
              <w:spacing w:line="221" w:lineRule="exact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Wentylator dachowy z lampą wewnętrzną zapewniający ponad 20-krotną wymianę powietrza na godzinę w przedziale medycznym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AFFD" w14:textId="77777777" w:rsidR="00E85785" w:rsidRDefault="00E85785" w:rsidP="00E85785">
            <w:pPr>
              <w:widowControl w:val="0"/>
              <w:spacing w:line="221" w:lineRule="exact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5B2D" w14:textId="77777777" w:rsidR="00E85785" w:rsidRDefault="00E85785" w:rsidP="00E85785">
            <w:pPr>
              <w:widowControl w:val="0"/>
              <w:spacing w:line="221" w:lineRule="exact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72290930" w14:textId="2BBF9ECC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8E41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7.7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2F8E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trike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Dwa niezależne układy klimatyzacji – fabryczny dla kabiny kierowcy i pasażera, drugi dla przedziału medycznego ambulansu. Zamawiający dopuszcza również dwustrefowy układ klimatyzacji, oddzielny dla przedziału medycznego i kabiny kierowcy – rozbudowany na bazie fabrycznego układu klimatyzacji producenta pojazdu bazowego.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FAC7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BC97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24C9849B" w14:textId="1BBEEDCF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275E4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7.8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849F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 przedziale medycznym wyświetlacz informujący o temperaturze w przedziale medycznym oraz temperaturze na zewnątrz pojazdu.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7733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E8E8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01EE7524" w14:textId="0BB4C36F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F4AA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0D19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INSTALACJA ELEKTRYCZNA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8560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20D0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E85785" w14:paraId="21BAF568" w14:textId="6F899AD6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9FB3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8.1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63A7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Dwa akumulatory o pojemności sumarycznej min. 200 Ah - jeden do rozruchu silnika, drugi do zasilania przedziału medycznego - połączone tak, aby były doładowywane zarówno z alternatora w czasie pracy silnika, jak i z prostownika na postoju po podłączeniu zasilania do sieci 230V. Widoczna dla kierowcy sygnalizacja stanu naładowania akumulatorów, z ostrzeganiem o niedoładowaniu któregokolwiek z nich. Zamawiający wymaga aby akumulator medyczny był akumulatorem żelowym lub kwasowo-ołowiowym akumulatorem bezobsługowym VRLA wykonanym w technologii AGM - o pojemności zapewniającej prawidłowe funkcjonowanie urządzeń przedziału medycznego </w:t>
            </w:r>
            <w:r>
              <w:rPr>
                <w:rFonts w:ascii="Verdana" w:hAnsi="Verdana" w:cs="Verdana"/>
                <w:sz w:val="18"/>
                <w:szCs w:val="18"/>
              </w:rPr>
              <w:lastRenderedPageBreak/>
              <w:t>zgodnych z PN EN 1789 +A2 lub równoważnej, porównywalnej do akumulatora kwasowego.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88AF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E454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2FD4D5D3" w14:textId="3615233D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5473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8.2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860F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Zasilanie zewn. 230V z zabezpieczeniem przeciwporażeniowym różnicowoprądowym oraz zabezpieczenie przed uruchomieniem silnika przy podłączonym zasilaniu zewnętrznym.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Dwa gniazda 230V zasilane z zewnątrz zamontowane w tylnej części przedziału medycznego. </w:t>
            </w:r>
            <w:r>
              <w:rPr>
                <w:rFonts w:ascii="Verdana" w:hAnsi="Verdana" w:cs="Verdana"/>
                <w:sz w:val="18"/>
                <w:szCs w:val="18"/>
              </w:rPr>
              <w:t>Układ zapewniający zasilanie instalacji 12 V oraz skuteczne ładowanie akumulatorów - jeden prostownik o min, rzeczywistej wydajności prądowej 25A lub dwa prostowniki oddzielnie dla akumulatora rozruchowego, oddzielnie dla przedziału pacjenta - z automatycznym zabezpieczeniem przed jego awarią oraz przeładowaniem akumulatorów - w kabinie kierowcy widoczna sygnalizacja właściwego działania prostownika ładującego akumulatory na postoju.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FA84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A1E4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29202146" w14:textId="615093A6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DA8B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8.3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C6A3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4 gniazda 230 V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w przedziale pacjenta z bezpiecznikami zabezpieczającymi, w tym dwa w okolicach środkowej części przedziału medycznego na lewej ścianie oraz jedno do zasilania dodatkowego podgrzewacza elektrycznego. Jedno gniazdo z przetwornicy napięcia 12V/230V odpowiednio oznakowane innym kolorem oraz zabezpieczone przed przypadkowym użyciem osobnym włącznikiem napięcia.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5220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2FC1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E85785" w14:paraId="49187F58" w14:textId="255DE0E6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94DE6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8.4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57BC" w14:textId="77777777" w:rsidR="00E85785" w:rsidRPr="00B538CE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5-gniazd niskonapięciowych 12V/16A IP-34 + wtyki do tego typu gniazda 5 szt.-</w:t>
            </w:r>
            <w:r>
              <w:rPr>
                <w:rFonts w:ascii="Verdana" w:hAnsi="Verdana" w:cs="Verdana"/>
                <w:sz w:val="18"/>
                <w:szCs w:val="18"/>
              </w:rPr>
              <w:t>w przedziale medycznym do podłączenia urządzeń medycznych oraz drukarki SWD, zabezpieczone przed zabrudzeniem, wyposażone we wtyki. Dodatkowo dwa gniazda typu USB z czego jedno gniazdo do transmisji danych pomiędzy stacją dokującą tabletu a drukarką. W kabinie kierowcy minimum dwa gniazda 12 V (wtyk zapalniczki) oraz minimum jedno gniazdo USB.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E125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8CAE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E85785" w14:paraId="25F36DD7" w14:textId="40E6C0BC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27B6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8.5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5BAB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Przewód zasilania zewnętrznego 230V o długości co najmniej 7 m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F1E6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B7BF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17C7AF02" w14:textId="1EA21738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85DC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8.6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F799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Inwertor prądu stałego 12V na zmienny 230V o mocy min.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1 500</w:t>
            </w:r>
            <w:r w:rsidRPr="00697C91">
              <w:rPr>
                <w:rFonts w:ascii="Verdana" w:hAnsi="Verdana" w:cs="Verdana"/>
                <w:b/>
                <w:sz w:val="18"/>
                <w:szCs w:val="18"/>
              </w:rPr>
              <w:t>W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(prąd w „sinusie”), w trakcie jazdy pojazdu w gniazdach 230V ma być dostępne napięcie do obsługi sprzętu medycznego wymagającego zasilania 230V, z możliwością wyłączania napięcia (wyłącznik inwertora).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635C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8A7F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40E66423" w14:textId="780B0B17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8E1B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8.7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8C5C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Grzałka w bloku silnika (w układzie cieczy chłodzącej silnik) zasilana z sieci 230V przewodem służącym jednocześnie do ładowania akumulatorów na postoju. Z zabezpieczeniem przeciwporażeniowym różnicowoprądowym oraz zabezpieczenie przed uruchomieniem silnika. Zamawiający wymaga aby istniała możliwość czasowego odłączenia pracy grzałki za pomocą odrębnego, oznakowanego przełącznika.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2B4C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7334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0C69A683" w14:textId="7E1189D9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6DD3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8.8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330F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Umieszczony w łatwo dostępnym miejscu wyłącznik, umożliwiający odłączenie akumulatora od zasadniczej instalacji elektrycznej bez użycia narzędzi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2B2B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429F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40332DE0" w14:textId="602279BE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9DD2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5DE6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PRZEDZIAŁ PACJENTA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55F1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5FC5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E85785" w14:paraId="5A8C1C4A" w14:textId="5457C8B4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C4BE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9.1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62C0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Minimalne wewnętrzne wymiary przedziału pacjenta: wysokość 1,80 m, długość 3,25 m, szerokość 1,70 m (pomiędzy ścianami bocznymi)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017D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8DD0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29CED445" w14:textId="243C3809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3A18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9.2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842E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Izolacja termiczna ścian</w:t>
            </w:r>
            <w:r>
              <w:rPr>
                <w:rStyle w:val="Teksttreci8"/>
                <w:rFonts w:ascii="Verdana" w:hAnsi="Verdana" w:cs="Verdana"/>
                <w:sz w:val="18"/>
                <w:szCs w:val="18"/>
              </w:rPr>
              <w:t xml:space="preserve"> i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sufitu przedziału medycznego oraz pawlacza nad kabiną kierowcy - (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jeżeli jest zamontowany)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7849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7215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00F40CE" w14:textId="37AB6E0A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22C5" w14:textId="77777777" w:rsidR="00E85785" w:rsidRDefault="00E85785" w:rsidP="00E85785">
            <w:pPr>
              <w:widowControl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9.3</w:t>
            </w:r>
          </w:p>
          <w:p w14:paraId="12ECD941" w14:textId="77777777" w:rsidR="00E85785" w:rsidRDefault="00E85785" w:rsidP="00E85785">
            <w:pPr>
              <w:widowControl w:val="0"/>
              <w:rPr>
                <w:rFonts w:ascii="Verdana" w:hAnsi="Verdana" w:cs="Verdana"/>
                <w:sz w:val="18"/>
                <w:szCs w:val="18"/>
              </w:rPr>
            </w:pPr>
          </w:p>
          <w:p w14:paraId="2357457E" w14:textId="77777777" w:rsidR="00E85785" w:rsidRDefault="00E85785" w:rsidP="00E85785">
            <w:pPr>
              <w:widowControl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B30F" w14:textId="77777777" w:rsidR="00E85785" w:rsidRPr="009F0CB9" w:rsidRDefault="00E85785" w:rsidP="00E85785">
            <w:pPr>
              <w:shd w:val="clear" w:color="auto" w:fill="FFFFFF"/>
              <w:suppressAutoHyphens w:val="0"/>
              <w:spacing w:before="100" w:beforeAutospacing="1" w:after="100" w:afterAutospacing="1"/>
              <w:ind w:left="75"/>
              <w:rPr>
                <w:rFonts w:ascii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Jedno obrotowe miejsce siedzące na prawej ścianie wyposażone w bezwładnościowe, trzypunktowe pasy bezpieczeństwa i zagłówki, ze składanym do pionu siedziskiem z możliwością przesuwu przód – tył oraz fotel u wezgłowia noszy, obrotowy w zakresie min. 90 stopni, umożliwiający jazdę tyłem do kierunku jazdy, z trzypunktowym pasem bezpieczeństwa, z funkcją przesuwu przód-tył</w:t>
            </w:r>
            <w:r w:rsidRPr="00C036A4">
              <w:rPr>
                <w:rFonts w:ascii="Verdana" w:hAnsi="Verdana" w:cs="Verdana"/>
                <w:color w:val="000000"/>
                <w:sz w:val="18"/>
                <w:szCs w:val="18"/>
              </w:rPr>
              <w:t>. Pas bezpieczeństwa fotela pacjenta (siedzenie skierowane przodem do kierunku jazdy po prawej stronie) musi być zamontowany po prawej stronie fotela.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809E" w14:textId="77777777" w:rsidR="00E85785" w:rsidRDefault="00E85785" w:rsidP="00E85785">
            <w:pPr>
              <w:shd w:val="clear" w:color="auto" w:fill="FFFFFF"/>
              <w:suppressAutoHyphens w:val="0"/>
              <w:spacing w:before="100" w:beforeAutospacing="1" w:after="100" w:afterAutospacing="1"/>
              <w:ind w:left="75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4A60" w14:textId="77777777" w:rsidR="00E85785" w:rsidRDefault="00E85785" w:rsidP="00E85785">
            <w:pPr>
              <w:shd w:val="clear" w:color="auto" w:fill="FFFFFF"/>
              <w:suppressAutoHyphens w:val="0"/>
              <w:spacing w:before="100" w:beforeAutospacing="1" w:after="100" w:afterAutospacing="1"/>
              <w:ind w:left="75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6410A51E" w14:textId="67972F6C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6106D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9.4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0D86" w14:textId="77777777" w:rsidR="00E85785" w:rsidRPr="001835EF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Podłoga wyłożona wykładziną antypoślizgową, łatwo zmywalną połączoną szczelnie z pokryciem boków.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110E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2750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C5B896B" w14:textId="4A08032D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6F20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7F0308CB" w14:textId="77777777" w:rsidR="00E85785" w:rsidRDefault="00E85785" w:rsidP="00E85785">
            <w:pPr>
              <w:widowControl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lastRenderedPageBreak/>
              <w:t>9.5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62C9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lastRenderedPageBreak/>
              <w:t xml:space="preserve">Ściany boczne, sufit, półki, szafki wykonane z materiału łatwo </w:t>
            </w:r>
            <w:r>
              <w:rPr>
                <w:rFonts w:ascii="Verdana" w:hAnsi="Verdana" w:cs="Verdana"/>
                <w:sz w:val="18"/>
                <w:szCs w:val="18"/>
              </w:rPr>
              <w:lastRenderedPageBreak/>
              <w:t>zmywalnego, odpornego na działanie środków myjąco odkażających, bez ostrych krawędzi, w kolorze białym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5CB4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AA64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6A778059" w14:textId="208B9E63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A3E4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9.6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2963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Przegroda między kabiną kierowcy a przedziałem medycznym. Przegroda zapewniająca możliwość oddzielenia obu przedziałów oraz komunikację pomiędzy personelem medycznym a kierowcą przegroda ma być wyposażona w drzwi przesuwne - spełniające normę PN EN 1789 + A2 lub równoważną.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FF3A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1090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202C8C45" w14:textId="12B01A90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B7D1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9.7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8C77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Schowek wewnętrzny na dodatkowe wyposażenie ortopedyczne z łatwym dostępem w każdych warunkach (unieruchomienia kończyn, miednicy, kręgosłupa, deska pediatryczna)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461C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CD46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5F38C4C" w14:textId="258AAA6F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0124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9.8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A641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Na ścianie lewej 2 rzędy szyn  wraz z pięcioma  panelami do mocowania uchwytów dla następującego sprzętu medycznego: defibrylator, respirator, pompa infuzyjna, ładowarka, ssak. Panele mają mieć możliwość przesuwania wzdłuż osi pojazdu tj. możliwość rozmieszczenia ww. sprzętu medycznego wg uznania Zamawiającego w każdym momencie eksploatacji.</w:t>
            </w:r>
          </w:p>
          <w:p w14:paraId="704D0631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Uchwyt na 2l butlę tlenową wraz z reduktorem,  w pokrowcu mieszczącym zestaw do tlenoterapii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8328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1A0C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0625AF28" w14:textId="7F292143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1B3E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9.9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1F58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Zabudowa meblowa na ścianach bocznych (lewej i prawej):</w:t>
            </w:r>
          </w:p>
          <w:p w14:paraId="46C35CB1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zestawy szafek i półek wykonanych z tworzywa sztucznego lub innego materiału , zabezpieczone przed niekontrolowanym wypadnięciem umieszczonych tam przedmiotów, z miejscem mocowania wyposażenia medycznego tj. deska pediatryczna, kamizelka typu KED, szyny Kramera, torba opatrunkowa,</w:t>
            </w:r>
          </w:p>
          <w:p w14:paraId="4FC7D774" w14:textId="77777777" w:rsidR="00E85785" w:rsidRPr="00243E66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</w:rPr>
            </w:pPr>
            <w:r w:rsidRPr="00243E66">
              <w:rPr>
                <w:rFonts w:ascii="Verdana" w:hAnsi="Verdana" w:cs="Verdana"/>
                <w:color w:val="000000" w:themeColor="text1"/>
                <w:sz w:val="18"/>
                <w:szCs w:val="18"/>
              </w:rPr>
              <w:t>- półki podsufitowe z przezroczystymi szybkami i podświetleniem umożliwiającym podgląd na umieszczone tam przedmioty (na ścianie lewej co najmniej 4 szt., na ścianie prawej co najmniej 2 szt.); półki podsufitowe wyposażone w regulowane przegródki w płaszczyźnie poziomej, do dowolnej konfiguracji wielkości przegród- minimum 3 wymienne przegródki w każdej z szafek.</w:t>
            </w:r>
          </w:p>
          <w:p w14:paraId="40A15F39" w14:textId="77777777" w:rsidR="00E85785" w:rsidRPr="00243E66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</w:rPr>
            </w:pPr>
            <w:r w:rsidRPr="00243E66">
              <w:rPr>
                <w:rFonts w:ascii="Verdana" w:hAnsi="Verdana" w:cs="Verdana"/>
                <w:color w:val="000000" w:themeColor="text1"/>
                <w:sz w:val="18"/>
                <w:szCs w:val="18"/>
              </w:rPr>
              <w:t>- powiększona szafka na sprzęt do udrażniania górnych dróg oddechowych (GDO).</w:t>
            </w:r>
          </w:p>
          <w:p w14:paraId="09CEDEA2" w14:textId="77777777" w:rsidR="00E85785" w:rsidRPr="00243E66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</w:rPr>
            </w:pPr>
            <w:r w:rsidRPr="00243E66">
              <w:rPr>
                <w:rFonts w:ascii="Verdana" w:hAnsi="Verdana" w:cs="Verdana"/>
                <w:color w:val="000000" w:themeColor="text1"/>
                <w:sz w:val="18"/>
                <w:szCs w:val="18"/>
              </w:rPr>
              <w:t xml:space="preserve">- szafka przeznaczona do przechowywania  </w:t>
            </w:r>
            <w:proofErr w:type="spellStart"/>
            <w:r w:rsidRPr="00243E66">
              <w:rPr>
                <w:rFonts w:ascii="Verdana" w:hAnsi="Verdana" w:cs="Verdana"/>
                <w:color w:val="000000" w:themeColor="text1"/>
                <w:sz w:val="18"/>
                <w:szCs w:val="18"/>
              </w:rPr>
              <w:t>wenflonów</w:t>
            </w:r>
            <w:proofErr w:type="spellEnd"/>
            <w:r w:rsidRPr="00243E66">
              <w:rPr>
                <w:rFonts w:ascii="Verdana" w:hAnsi="Verdana" w:cs="Verdana"/>
                <w:color w:val="000000" w:themeColor="text1"/>
                <w:sz w:val="18"/>
                <w:szCs w:val="18"/>
              </w:rPr>
              <w:t xml:space="preserve">, igieł itp. - zamykana roletą (odporną na przypadkowe uderzenie od zewnętrznej strony). Szafka wyposażona w minimum 2 półki  i regulowane przegródki w płaszczyźnie poziomej, do dowolnej konfiguracji wielkości przegród- minimum 4 wymienne przegródki na każdej z półek. </w:t>
            </w:r>
          </w:p>
          <w:p w14:paraId="603FA6EB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- pod półkami podsufitowymi na ścianie lewej małe szufladki typu „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push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>” na drobny sprzęt medyczny (np. strzykawki)</w:t>
            </w:r>
          </w:p>
          <w:p w14:paraId="04F37CD0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Pojemnik na cewniki do odsysania</w:t>
            </w:r>
          </w:p>
          <w:p w14:paraId="0C07D935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Pojemnik na rękawiczki (trzy rodzaje).</w:t>
            </w:r>
          </w:p>
          <w:p w14:paraId="24248F16" w14:textId="77777777" w:rsidR="00E85785" w:rsidRPr="00C036A4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C036A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Schowek zamykany skutecznym zamkiem. </w:t>
            </w:r>
          </w:p>
          <w:p w14:paraId="299207C0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Półka na dokumenty medyczne (może być usytuowana na ściance działowej przy szafce na drukarkę)</w:t>
            </w:r>
          </w:p>
          <w:p w14:paraId="62401289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Wieszak np. na powieszenie kurtki </w:t>
            </w:r>
          </w:p>
          <w:p w14:paraId="4F13FE0A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</w:p>
          <w:p w14:paraId="4D05B187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Zamawiający dopuszcza również na zasadzie równoważności zabudowę meblową, w której miejsce mocowania desek ortopedycznych dla dorosłych i dzieci, kamizelki typu KED oraz szyn typu Kramer znajduje się w zewnętrznym schowku.</w:t>
            </w:r>
          </w:p>
          <w:p w14:paraId="6E787775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1E8BC788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Zamawiający dopuszcza ambulans, w którym zastosowano podsufitowe szafki wiszące z przeźroczystymi frontami oraz podświetleniem, 3 na lewej ścianie oraz 2 na prawej ścianie</w:t>
            </w:r>
          </w:p>
          <w:p w14:paraId="737261FA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trike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D682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FE8C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174D736" w14:textId="304B40C3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4468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9.10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306E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Zabudowa meblowa na ścianie działowej:</w:t>
            </w:r>
          </w:p>
          <w:p w14:paraId="18ACE679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- szafka z blatem roboczym wykończonym blachą nierdzewną (wysokość blatu roboczego 100 cm ± 10 cm; podać wartość oferowaną),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listwa  zabezpieczająca czołową powierzchnię blatu wystająca powyżej jego powierzchni max 2 cm,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z min. 2 szufladami, z poręczą – uchwytem, z miejscem przewożenia plecaka medycznego z możliwym dostępem z zewnątrz po otwarciu drzwi; ściany wnęki na plecak wyłożone gumą lub podobnym łatwo zmywalnym, odpornym na zarysowania </w:t>
            </w:r>
            <w:r>
              <w:rPr>
                <w:rFonts w:ascii="Verdana" w:hAnsi="Verdana" w:cs="Verdana"/>
                <w:sz w:val="18"/>
                <w:szCs w:val="18"/>
              </w:rPr>
              <w:lastRenderedPageBreak/>
              <w:t>materiałem.</w:t>
            </w:r>
          </w:p>
          <w:p w14:paraId="3C1262D5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pojemnik na zużyte strzykawki i igły, pojemnik do dezynfekcji,</w:t>
            </w:r>
          </w:p>
          <w:p w14:paraId="28666C08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uchwyt na ręcznik papierowy.</w:t>
            </w:r>
          </w:p>
          <w:p w14:paraId="7C4B42E6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Nad blatem roboczym półka do mocowania drukarki SWD zestaw gniazd:  2 gniazda USB, w tym jedno gniazdo do transmisji danych, służące do połączenia drukarki z tabletem, 1 gniazdo 12V oraz 1 gniazdo 230 V.</w:t>
            </w:r>
          </w:p>
          <w:p w14:paraId="6E526325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69B26A5D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Zamawiający dopuszcza również inne miejsce mocowania drukarki SWD pod warunkiem, że miejsce mocowania drukarki będzie łatwo dostępne i nie będzie zagrażało bezpieczeństwu osób przebywających w przedziale medycznym podczas jazdy oraz ewentualnej kolizji/wypadku drogowego, jak również nie będzie kolidowało z obsługą pozostałych urządzeń medycznych zamontowanych w ambulansie.</w:t>
            </w:r>
          </w:p>
          <w:p w14:paraId="7CA76F96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Zamawiający dopuszcza szafkę z blatem roboczym wykończonym blachą ze stali kwasoodpornej w której wysokość blatu roboczego wynosi 120cm, szafka w poniższej konfiguracji:</w:t>
            </w:r>
          </w:p>
          <w:p w14:paraId="3E70CCB9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ab/>
              <w:t>górna szuflada z przygotowaniem do montażu drukarki systemu SWDPRM;</w:t>
            </w:r>
          </w:p>
          <w:p w14:paraId="086A992C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ab/>
              <w:t>dwie szuflady z systemem umożliwiającym segregację przewożonego w nich wyposażenia;</w:t>
            </w:r>
          </w:p>
          <w:p w14:paraId="7C82D6CA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ab/>
              <w:t xml:space="preserve"> wbudowany pojemnik na zużyte igły, </w:t>
            </w:r>
          </w:p>
          <w:p w14:paraId="42771139" w14:textId="77777777" w:rsidR="00E85785" w:rsidRPr="00C036A4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ab/>
              <w:t xml:space="preserve">wysuwany kosz na śmieci. </w:t>
            </w:r>
            <w:r w:rsidRPr="00C036A4">
              <w:rPr>
                <w:rFonts w:ascii="Verdana" w:hAnsi="Verdana" w:cs="Verdana"/>
                <w:i/>
                <w:iCs/>
                <w:color w:val="000000"/>
                <w:sz w:val="18"/>
                <w:szCs w:val="18"/>
              </w:rPr>
              <w:t>Mechanizm kosza musi zapewniać</w:t>
            </w:r>
            <w:r w:rsidRPr="00C036A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szybki dostęp, niekłopotliwe</w:t>
            </w:r>
          </w:p>
          <w:p w14:paraId="6CDC8BB3" w14:textId="77777777" w:rsidR="00E85785" w:rsidRPr="00C036A4" w:rsidRDefault="00E85785" w:rsidP="00E85785">
            <w:pPr>
              <w:widowControl w:val="0"/>
              <w:snapToGrid w:val="0"/>
              <w:ind w:left="710" w:right="153"/>
              <w:jc w:val="both"/>
              <w:rPr>
                <w:rFonts w:ascii="Verdana" w:hAnsi="Verdana" w:cs="Verdana"/>
                <w:i/>
                <w:iCs/>
                <w:color w:val="000000"/>
                <w:sz w:val="18"/>
                <w:szCs w:val="18"/>
              </w:rPr>
            </w:pPr>
            <w:r w:rsidRPr="00C036A4">
              <w:rPr>
                <w:rFonts w:ascii="Verdana" w:hAnsi="Verdana" w:cs="Verdana"/>
                <w:color w:val="000000"/>
                <w:sz w:val="18"/>
                <w:szCs w:val="18"/>
              </w:rPr>
              <w:t>opróżnianie oraz łatwe czyszczenie obudowy pod koszem.</w:t>
            </w:r>
          </w:p>
          <w:p w14:paraId="63E8439E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ab/>
            </w:r>
            <w:proofErr w:type="spellStart"/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termobox</w:t>
            </w:r>
            <w:proofErr w:type="spellEnd"/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– elektryczny ogrzewacz płynów infuzyjnych z płynną regulacją temperatury</w:t>
            </w:r>
          </w:p>
          <w:p w14:paraId="6076EC53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ab/>
              <w:t>miejsce i system mocowania plecaka ratunkowego z dostępem zarówno z zewnątrz jak i z wewnątrz przedziału medycznego</w:t>
            </w:r>
          </w:p>
          <w:p w14:paraId="4D550385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1F8D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5500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2C2BA1E4" w14:textId="71C9CADF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20EA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9.11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72DF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Podgrzewacz płynów infuzyjnych (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termobox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) – umożliwiający automatyczne utrzymanie temperatury płynów w nim przechowywanych na poziomie do 42 st. C, zarówno na postoju jak i w czasie ruchu ambulansu (o, każdej porze roku), temperatura oraz regulacja musi być wyświetlana w panelu sterowania. Pojemność zapewniająca możliwość przechowywania co </w:t>
            </w:r>
            <w:r w:rsidRPr="00243E66">
              <w:rPr>
                <w:rFonts w:ascii="Verdana" w:hAnsi="Verdana" w:cs="Verdana"/>
                <w:color w:val="000000" w:themeColor="text1"/>
                <w:sz w:val="18"/>
                <w:szCs w:val="18"/>
              </w:rPr>
              <w:t xml:space="preserve">najmniej 6 szt. </w:t>
            </w:r>
            <w:r>
              <w:rPr>
                <w:rFonts w:ascii="Verdana" w:hAnsi="Verdana" w:cs="Verdana"/>
                <w:sz w:val="18"/>
                <w:szCs w:val="18"/>
              </w:rPr>
              <w:t>flakonów o pojemności 500 ml każdy.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BB3F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C01A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6EBDC2C7" w14:textId="646E7F48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693E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9.12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38F3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Miejsce na 2 torby lekarskie lub plecaki, wraz z ich mocowaniem - zaczepy, paski do mocowania toreb, plecaków.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CEE8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E530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0375B531" w14:textId="29066231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39EB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1B4895F5" w14:textId="77777777" w:rsidR="00E85785" w:rsidRDefault="00E85785" w:rsidP="00E85785">
            <w:pPr>
              <w:widowControl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9.13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AA93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Uchwyty sufitowe do płynów infuzyjnych – minimalna ilość zgodna z PN EN 1789 + A2 lub równoważna.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AEA5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C019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0241951" w14:textId="7963782A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C442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9.14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FF4E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Uchwyty sufitowe dla personelu umieszczone wzdłuż noszy na całej ich długości, dodatkowo uchwyt umieszczony na wysokości przejścia pomiędzy przedziałem medycznym a kabiną kierowcy.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7B78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D179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18453FC0" w14:textId="124216A8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2B4B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9.15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A12E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Termometr wskazujący temperaturę w przedziale pacjenta wyświetlana na panelu elektronicznym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0DD2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DCB6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4FF618B5" w14:textId="20FEF601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5AA7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9.16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9175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Okna zmatowione do 2/3 wysokości.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70A5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4D91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03C371AB" w14:textId="081C9F47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C47A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9.17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454D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Urządzenie do wybijania szyb, nóż do przecinania pasów bezpieczeństwa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30D9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13F9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25F74964" w14:textId="0966259B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66AA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9.18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74C8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Otwierany szyberdach pełniący funkcję wyjścia ewakuacyjnego o minimalnych wymiarach 80 cm x 50 cm – zamontowany zgodnie z zaleceniami producenta </w:t>
            </w:r>
          </w:p>
          <w:p w14:paraId="4285E6E2" w14:textId="416AD387" w:rsidR="00E85785" w:rsidRDefault="00E85785" w:rsidP="00A42BF3">
            <w:pPr>
              <w:widowControl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Pa</w:t>
            </w:r>
            <w:r w:rsidR="00A42BF3">
              <w:rPr>
                <w:rFonts w:ascii="Verdana" w:hAnsi="Verdana" w:cs="Verdana"/>
                <w:b/>
                <w:bCs/>
                <w:sz w:val="18"/>
                <w:szCs w:val="18"/>
              </w:rPr>
              <w:t>rametr niewymagany – punktowany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F5EB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5F3C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4BFF4AA2" w14:textId="31FB55EB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3A47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9.19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6B11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Stopień drzwi bocznych antypoślizgowy, umożliwiający bezpieczne wsiadanie i wysiadanie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zabezpieczony przed niekorzystnym działaniem wody dostającej się w szczelinę pomiędzy stopniem, a szafką roboczą.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D8CB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D90A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49BC33E3" w14:textId="5161FEBE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126E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9.20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B6D0" w14:textId="77777777" w:rsidR="00E85785" w:rsidRPr="000B2576" w:rsidRDefault="00E85785" w:rsidP="00E85785">
            <w:pPr>
              <w:shd w:val="clear" w:color="auto" w:fill="FFFFFF"/>
              <w:suppressAutoHyphens w:val="0"/>
              <w:spacing w:before="100" w:beforeAutospacing="1" w:after="100" w:afterAutospacing="1"/>
              <w:ind w:left="143"/>
              <w:rPr>
                <w:rFonts w:ascii="Verdana" w:hAnsi="Verdana" w:cs="Verdana"/>
                <w:color w:val="FF0000"/>
                <w:sz w:val="18"/>
                <w:szCs w:val="18"/>
              </w:rPr>
            </w:pPr>
            <w:r w:rsidRPr="000B2576">
              <w:rPr>
                <w:rFonts w:ascii="Verdana" w:hAnsi="Verdana" w:cs="Verdana"/>
                <w:color w:val="000000"/>
                <w:sz w:val="18"/>
                <w:szCs w:val="18"/>
              </w:rPr>
              <w:t>Blat roboczy przy pacjencie – podręczna składana półeczka umożliwiająca nabranie leku lub odłożenie drobnego sprzętu,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EBDA" w14:textId="77777777" w:rsidR="00E85785" w:rsidRPr="000B2576" w:rsidRDefault="00E85785" w:rsidP="00E85785">
            <w:pPr>
              <w:shd w:val="clear" w:color="auto" w:fill="FFFFFF"/>
              <w:suppressAutoHyphens w:val="0"/>
              <w:spacing w:before="100" w:beforeAutospacing="1" w:after="100" w:afterAutospacing="1"/>
              <w:ind w:left="143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9C03" w14:textId="77777777" w:rsidR="00E85785" w:rsidRPr="000B2576" w:rsidRDefault="00E85785" w:rsidP="00E85785">
            <w:pPr>
              <w:shd w:val="clear" w:color="auto" w:fill="FFFFFF"/>
              <w:suppressAutoHyphens w:val="0"/>
              <w:spacing w:before="100" w:beforeAutospacing="1" w:after="100" w:afterAutospacing="1"/>
              <w:ind w:left="143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E85785" w14:paraId="19FC5139" w14:textId="5C4BE286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F5BA3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63B1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SYGNALIZACJA ŚWIETLNO – DŹWIĘKOWA I OZNAKOWANIE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6DE0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1ACD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E85785" w14:paraId="1F6D3FA8" w14:textId="7797086E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BBF7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10.1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DEC7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W przedniej części pojazdu belka świetlna typu LED wyposażona </w:t>
            </w:r>
            <w:r>
              <w:rPr>
                <w:rFonts w:ascii="Verdana" w:hAnsi="Verdana" w:cs="Verdana"/>
                <w:sz w:val="18"/>
                <w:szCs w:val="18"/>
              </w:rPr>
              <w:lastRenderedPageBreak/>
              <w:t>w dwa reflektory typu LED do doświetlania przedpola oraz podświetlonym napisem ,,AMBULANS” lub zintegrowana z nadwoziem sygnalizacja świetlna typu LED, wyposażona w dwa reflektory typu LED do oświetlania przedpola pojazdu oraz wyświetlacz LED-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owy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z napisem „AMBULANS”. W komorze silnika lub w pasie przednim zamontowany głośnik z sygnałem dźwiękowym modulowanym, o mocy min. 100 W z możliwością podawania komunikatów głosem.</w:t>
            </w:r>
          </w:p>
          <w:p w14:paraId="7A4E4F6E" w14:textId="77777777" w:rsidR="00E85785" w:rsidRDefault="00E85785" w:rsidP="00E85785">
            <w:pPr>
              <w:widowControl w:val="0"/>
              <w:tabs>
                <w:tab w:val="left" w:pos="720"/>
                <w:tab w:val="left" w:pos="1364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Oświetlenie ostrzegawcze typu Led – niebieskie – zamontowane w pasie przednim. Łączna ilość zamontowanych błyskowych ostrzegawczych sygnałów świetlnych – wynosi max 10 zgodnie z Rozporządzeniem Ministra Infrastruktury z dnia 31 grudnia 2002 r. w sprawie warunków technicznych pojazdów oraz zakresu ich niezbędnego wyposażenia. </w:t>
            </w:r>
          </w:p>
          <w:p w14:paraId="294A38AE" w14:textId="77777777" w:rsidR="00E85785" w:rsidRDefault="00E85785" w:rsidP="00E85785">
            <w:pPr>
              <w:widowControl w:val="0"/>
              <w:tabs>
                <w:tab w:val="left" w:pos="720"/>
                <w:tab w:val="left" w:pos="1364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128B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5B9E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423556BE" w14:textId="3266BFC0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FDEB5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10.2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94F3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W tylnej części pojazdu zintegrowane z nadwoziem, połączone w jeden moduł niebieskie światła sygnalizacyjne typu LED </w:t>
            </w:r>
          </w:p>
          <w:p w14:paraId="69822E41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Zamawiający dopuszcza również sygnalizację świetlną realizowaną lampą świetlną typu LED koloru niebieskiego.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387E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EC43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254D3803" w14:textId="12329312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9CC7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10.3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4B65" w14:textId="77777777" w:rsidR="00E85785" w:rsidRPr="00F429FC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Lampy świateł pozycyjnych na drzwiach tylnych w pozycji “otwartej”.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5135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CD04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3D46EBBA" w14:textId="0605E421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A8829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10.4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41CA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Sygnalizacja dźwiękowa: elektryczna, modulowana o mocy nie mniejszej niż 100 W z możliwością przełączania rodzaju modulacji.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9713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7904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06109862" w14:textId="3EE85CAE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E1676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10.5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892E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Zamawiający dopuszcza również niezależny system sygnalizacji pneumatycznej przeznaczony do ciągłej pracy, działający niezależnie od sygnalizacji podstawowej. W przypadku  zamontowania takiego systemu Zamawiający wymaga, aby sprężarka była zamontowana w miejscu umożliwiającym jej właściwe chłodzenie. </w:t>
            </w:r>
          </w:p>
          <w:p w14:paraId="33DB7B29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Uwaga: Sygnalizacja pneumatyczna – parametr punktowany (niewymagany).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A814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4AF6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23A367C" w14:textId="51A0B1B5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9BD4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10.6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DEA4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Włączanie sygnalizacji świetlno-dźwiękowej realizowane przez dwa włączniki (osobny dla sygnalizacji świetlnej i dźwiękowej) umieszczone w widocznym, łatwo dostępnym miejscu na desce rozdzielczej kierowcy- z sygnalizacją załączenia. Zamawiający wymaga aby włączenie sygnału dźwiękowego możliwe było dopiero po włączeniu sygnalizacji świetlnej.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DDC9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4DCA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4B753D7A" w14:textId="318AFA7A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90519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10.7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3F95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Lampy świateł awaryjnych na drzwiach tylnych działające po ich otwarciu, lampy typu LED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31C5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E7B9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7678D2C6" w14:textId="1941700A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3F05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10.8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8A84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Reflektory zewnętrzne typu LED, po dwa z tyłu, lewej i prawej strony, do oświetlenia miejsca akcji. Reflektory automatycznie wyłączające się po ruszeniu pojazdu i osiągnięciu prędkości 15 km/h.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D58C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DC36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77750EDB" w14:textId="3DD406BE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FA8E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10.9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E08B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Włączanie świateł błyskowych powinno być niezależne od położenia urządzenia umożliwiającego pracę silnika oraz od włączenia sygnałów dźwiękowych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919C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7C12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0EA4C493" w14:textId="288B783C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EA02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10.10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31B4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Reflektor punktowy bez przewodowy z ładowarką w samochodzie; barwa światła: naturalna  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1905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6A65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0C76718" w14:textId="044E5AF2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5EA61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872B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OŚWIETLENIE PRZEDZIAŁU PACJENTA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4F9A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9682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E85785" w14:paraId="3B5412CF" w14:textId="1DB1D398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E1E8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11.1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411E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Oświetlenie rozproszone typu LED w kolorze naturalnym.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BAB6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23F1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7D3D3EF6" w14:textId="41E2B775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7328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11.2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84D9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 najmniej 4 sufitowe punkty ze światłem skupionym nad noszami, z regulacją kąta padania światła + oświetlenie punktowe blatu roboczego – typu LED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A9FF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D45A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0156B382" w14:textId="1B735A2A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642C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11.3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A8C1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Włączenie/wyłączenie oświetlenia (jednej lampy) po otwarciu/zamknięciu drzwi przedziału pacjenta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D92E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AC17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1A75554" w14:textId="1F14B5FD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28F6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620C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ŁĄCZNOŚĆ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39D2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7742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E85785" w14:paraId="1CAC68C9" w14:textId="3F6A22B3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51BB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12.1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4115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Na dachu pojazdu powinny być zainstalowane dwie różne anteny. Zainstalować na dachu pojazdu możliwie blisko osi podłużnej dachu, we wzajemnej odległości od siebie i innych instalowanych tam urządzeń (np. lamp błyskowych itp.) nie mniejszej niż 40 cm oraz doprowadzić do miejsca instalacji radiotelefonu w kabinie, okablowanie z zapasem 50 cm:</w:t>
            </w:r>
          </w:p>
          <w:p w14:paraId="08B2ADC8" w14:textId="77777777" w:rsidR="00E85785" w:rsidRDefault="00E85785" w:rsidP="00E85785">
            <w:pPr>
              <w:widowControl w:val="0"/>
              <w:numPr>
                <w:ilvl w:val="0"/>
                <w:numId w:val="8"/>
              </w:numPr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antenę typu 3089/1 lub zgodną do radiotelefonu cyfrowo-analogowego, pracującego w paśmie 160 MHz,</w:t>
            </w:r>
          </w:p>
          <w:p w14:paraId="49C17B64" w14:textId="77777777" w:rsidR="00E85785" w:rsidRDefault="00E85785" w:rsidP="00E85785">
            <w:pPr>
              <w:widowControl w:val="0"/>
              <w:numPr>
                <w:ilvl w:val="0"/>
                <w:numId w:val="8"/>
              </w:numPr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lastRenderedPageBreak/>
              <w:t xml:space="preserve">antenę GPS-u </w:t>
            </w:r>
          </w:p>
          <w:p w14:paraId="1EA78BD7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Instalacja okablowania oraz samych anten powinna być wykonana w taki sposób, aby wymiana anten i ich okablowania nie wymuszała odkręcania, rozbierania elementów tapicerki wewnętrznej, podsufitki, itp.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F7A4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1374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05E77C58" w14:textId="61712E98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AAE8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12.2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4F7D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Miejsce instalacji radiotelefonu w typowej kieszeni:</w:t>
            </w:r>
          </w:p>
          <w:p w14:paraId="1E7733A5" w14:textId="77777777" w:rsidR="00E85785" w:rsidRDefault="00E85785" w:rsidP="00E85785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radiotelefonu cyfrowo-analogowego (DMR) pasma 136-174 MHz, 400-470MHz– do uzgodnienia z Zamawiającym (po podpisaniu umowy).</w:t>
            </w:r>
          </w:p>
          <w:p w14:paraId="5E05147C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Sposób instalacji oraz wybrane miejsce umieszczenia radiotelefonu powinny spełniać niżej wymienione warunki: </w:t>
            </w:r>
          </w:p>
          <w:p w14:paraId="03EFC732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umożliwiać kontakt manualny, wizualny i audio, członkom załogi karetki z miejsca kierowcy jak i pasażera,</w:t>
            </w:r>
          </w:p>
          <w:p w14:paraId="20B97D17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posiadać doprowadzone dwa okablowania anten z 50 cm zapasem tego okablowania,</w:t>
            </w:r>
          </w:p>
          <w:p w14:paraId="0700B07A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posiadać doprowadzone zasilanie 12 V bezpośrednio z akumulatora pojazdu z zabezpieczeniem:</w:t>
            </w:r>
          </w:p>
          <w:p w14:paraId="407EF8FC" w14:textId="77777777" w:rsidR="00E85785" w:rsidRDefault="00E85785" w:rsidP="00E85785">
            <w:pPr>
              <w:widowControl w:val="0"/>
              <w:numPr>
                <w:ilvl w:val="0"/>
                <w:numId w:val="9"/>
              </w:numPr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15A dla radiotelefonu cyfrowo-analogowego</w:t>
            </w:r>
          </w:p>
          <w:p w14:paraId="6222AC05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(możliwość wymiany bezpieczników na bezpieczniki o innych parametrach przez serwis techniczny w bezinwazyjny sposób)</w:t>
            </w:r>
          </w:p>
          <w:p w14:paraId="672E18CD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6E7A5A45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Z miejsca instalacji radiotelefonu (z 50 cm zapasem) odprowadzić okablowanie przewodem 2 x 1,5 mm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2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Cu do ściany tylnej kabiny kierowcy (górna część tej ściany, strona przedziału medycznego). W przedziale medycznym zakończyć to okablowanie zainstalowanym do tego celu głośnikiem o parametrach:7,5W/8Ώ z możliwością wyciszenia głośnika. </w:t>
            </w:r>
          </w:p>
          <w:p w14:paraId="66E5F530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Kable instalacji antenowej należy zakończyć wtykiem koncentrycznym typu  BNC-50</w:t>
            </w:r>
          </w:p>
          <w:p w14:paraId="1EFC107A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Poprawność instalacji anten należy sprawdzić i uzyskać mierzoną wartość współczynnika fali stojącej o wartości WFS ≤ 1,3 dla każdej z ww. instalacji anten.</w:t>
            </w:r>
          </w:p>
          <w:p w14:paraId="4710CA39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Kabel instalacji antenowej GPS należy zakończyć wtykiem koncentrycznym typu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mikrowtyk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  <w:p w14:paraId="6A2AC57F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Poprawność wykonania tej instalacji należy sprawdzić przez pomiar wskazujący odbiór sygnału GPS z co najmniej trzech satelitów systemu GPS jednocześnie.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EB56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54CF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DD6F3D4" w14:textId="23637001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0254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12.3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197F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System wewnętrznej łączności pomiędzy kierowcą i przedziałem medycznym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4FE8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91EF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3AEEAEDC" w14:textId="1B0740D0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4EBED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12.4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A9C1" w14:textId="77777777" w:rsidR="00E85785" w:rsidRDefault="00E85785" w:rsidP="00E85785">
            <w:pPr>
              <w:widowControl w:val="0"/>
              <w:tabs>
                <w:tab w:val="left" w:pos="176"/>
              </w:tabs>
              <w:snapToGrid w:val="0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aps/>
                <w:sz w:val="18"/>
                <w:szCs w:val="18"/>
              </w:rPr>
              <w:t>W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ymagania w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zakresie instalowanego w ambulansach radiotelefonu:</w:t>
            </w:r>
          </w:p>
          <w:p w14:paraId="59DC35F7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00F314D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color w:val="0000FF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A. Radiotelefon (urządzenie nadawczo-odbiorcze) musi posiadać ważną deklarację zgodności </w:t>
            </w:r>
          </w:p>
          <w:p w14:paraId="11E33862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54F6C02C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B. Radiotelefon posiadający następujące parametry techniczne:</w:t>
            </w:r>
          </w:p>
          <w:p w14:paraId="19373725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a/ zakres częstotliwości pracy:136-174 MHz, </w:t>
            </w:r>
          </w:p>
          <w:p w14:paraId="764B5424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400-470MHz</w:t>
            </w:r>
          </w:p>
          <w:p w14:paraId="42E7D0C7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b/ odstęp sąsiedniokanałowy: 25 /20 /12.5 KHz</w:t>
            </w:r>
          </w:p>
          <w:p w14:paraId="52414B1E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c/ liczba stanowisk kanałowych – co najmniej 160</w:t>
            </w:r>
          </w:p>
          <w:p w14:paraId="2DEB9C29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d/ rodzaj modulacji F3E, F2D</w:t>
            </w:r>
          </w:p>
          <w:p w14:paraId="42D297B4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e/ praca simpleksowa i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duosimpleksowa</w:t>
            </w:r>
            <w:proofErr w:type="spellEnd"/>
          </w:p>
          <w:p w14:paraId="2412A0D2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f/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podakustyczna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blokada głośnika CTCSS programowalna oddzielnie dla nadajnika i odbiornika na każdej pozycji kanałowej,</w:t>
            </w:r>
          </w:p>
          <w:p w14:paraId="79B05640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g/ skanowanie, możliwość tworzenia kilku grup kanałów skanowanych,</w:t>
            </w:r>
          </w:p>
          <w:p w14:paraId="7CE9DDC4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h/ opcjonalnie modem wewnętrzny do transmisji danych, także możliwość podłączenia modemu zewnętrznego o większej szybkości transmisji,</w:t>
            </w:r>
          </w:p>
          <w:p w14:paraId="32EDA69C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i/ uruchomione selektywne wywoływanie z wszystkimi podstawowymi systemami m.in. CCIR, ZVEI, EEA. Selektywne wywoływanie z podwójną sekwencją</w:t>
            </w:r>
          </w:p>
          <w:p w14:paraId="621D72A1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j/ wyświetlacz cyfrowy z możliwością regulacji natężenia jego podświetlenia</w:t>
            </w:r>
          </w:p>
          <w:p w14:paraId="1EC38107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k/ czułość odbiornika ( SINAD 12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dB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) – nie gorsza niż 0,30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μV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,</w:t>
            </w:r>
          </w:p>
          <w:p w14:paraId="4D39AAA8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lastRenderedPageBreak/>
              <w:t>l/ zgodność parametrów ( selektywność sąsiedniokanałowa, odporność na zakłócenia intermodulacyjne, promieniowanie pasożytnicze ) z normami ETSI</w:t>
            </w:r>
          </w:p>
          <w:p w14:paraId="3854C2F4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ł/ moc wyjściowa m.cz.:</w:t>
            </w:r>
          </w:p>
          <w:p w14:paraId="26C7CEE7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-na głośniku wewnętrznym co najmniej 2W/4’Ω,</w:t>
            </w:r>
          </w:p>
          <w:p w14:paraId="5A59399A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-na głośniku zewnętrznym 10W/4’Ω</w:t>
            </w:r>
          </w:p>
          <w:p w14:paraId="2C039FF0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m/ moc wyjściowa w cz. nadajnika ( 5-25)W, programowalna na każdym stanowisku kanałowym oddzielnie, w co najmniej czterech poziomach,</w:t>
            </w:r>
          </w:p>
          <w:p w14:paraId="221B8F9C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o/ maksymalna dewiacja 2,5 kHz/12,5 kHz,</w:t>
            </w:r>
          </w:p>
          <w:p w14:paraId="166109D9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p/ przekaźnikowe zabezpieczenie przed odwrotnym podłączeniem zasilania w samochodzie oraz przekroczeniem dopuszczalnej wartości napięcia zasilającego,</w:t>
            </w:r>
          </w:p>
          <w:p w14:paraId="23C389D3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r/ promieniowanie niepożądane mniejsze niż 0,25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μW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,</w:t>
            </w:r>
          </w:p>
          <w:p w14:paraId="1F8B1BC7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s/ napięcie zasilania 11,00 – 15,6 V, biegun ujemny na obudowie</w:t>
            </w:r>
          </w:p>
          <w:p w14:paraId="36B556A5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65C9B801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C. Konstrukcja radiotelefonu pozwalająca na pracę w trudnych warunkach, a także:</w:t>
            </w:r>
          </w:p>
          <w:p w14:paraId="06A4E3D2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korpus odlewany ze stopów lekkich</w:t>
            </w:r>
          </w:p>
          <w:p w14:paraId="7EC4A083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wyświetlacz alfanumeryczny, wyświetlanie kanałów, i funkcji wywoływalnych podczas obsługi i użytkowania,</w:t>
            </w:r>
          </w:p>
          <w:p w14:paraId="584ECEC1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odłączalny mikrofon,</w:t>
            </w:r>
          </w:p>
          <w:p w14:paraId="625EA40B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dodatkowy głośnik zewnętrzny,</w:t>
            </w:r>
          </w:p>
          <w:p w14:paraId="63C82358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montaż radiotelefonu na wymiennej ramie szufladowej z zamkiem lub innym sposobem umożliwiającym uzyskanie pozycji podwieszonej , pionowej bądź na desce rozdzielczej , ale jednocześnie pozwalającej na wykonywanie czynności manualnych i odczyt informacji z wyświetlacza z siedzenia kierowcy i pasażera.</w:t>
            </w:r>
          </w:p>
          <w:p w14:paraId="1000CFA6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0A2ABD45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D. Programowanie i diagnostyka:</w:t>
            </w:r>
          </w:p>
          <w:p w14:paraId="24ABA8C1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z komputera klasy PC</w:t>
            </w:r>
          </w:p>
          <w:p w14:paraId="6875BFCA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możliwość zaprogramowania oddzielnie dla każdej pozycji kanałowej:</w:t>
            </w:r>
          </w:p>
          <w:p w14:paraId="084B93C2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a/ częstotliwości pracy nadajnika i odbiornika,</w:t>
            </w:r>
          </w:p>
          <w:p w14:paraId="5670381E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b/ kodów CTCSS dla nad. i odb.</w:t>
            </w:r>
          </w:p>
          <w:p w14:paraId="2A25AB0B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c/ mocy wyjściowej w cz. nadajnika</w:t>
            </w:r>
          </w:p>
          <w:p w14:paraId="021F9E2A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d/ selektywnego wywołania</w:t>
            </w:r>
          </w:p>
          <w:p w14:paraId="12036A95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e/ skanowania kanału</w:t>
            </w:r>
          </w:p>
          <w:p w14:paraId="281C87E3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6995CAF5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E. Dostarczenie wraz z kompletem radiotelefonów samochodowych dla zakupionych ambulansów:</w:t>
            </w:r>
          </w:p>
          <w:p w14:paraId="3297FB63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a/ pełnej szczegółowej instrukcji montażu i obsługi radiotelefonu w ilości równej ilości zakupionych radiotelefonów w karetkach,</w:t>
            </w:r>
          </w:p>
          <w:p w14:paraId="0B93CB67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b/ świadectwa kontrolnego każdego radiotelefonu,</w:t>
            </w:r>
          </w:p>
          <w:p w14:paraId="3FEED801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c/ wydruku zaprogramowanych parametrów na stanowiskach kanałowych oraz parametrów ogólnych, dla każdego radiotelefonu oddzielnie.</w:t>
            </w:r>
          </w:p>
          <w:p w14:paraId="48E170EF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d/ zestawu programującego oraz programu komputerowego do pełnej realizacji nastaw kanałowych i ogólnego zaprogramowania radiotelefonu w ilości 1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kpl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.,</w:t>
            </w:r>
          </w:p>
          <w:p w14:paraId="0BB6611C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e/ fabrycznie wykonany programator, z zaprogramowanym w nim kompletem parametrów i nastaw dostarczonego radiotelefonu , w ilości 1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kpl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  <w:p w14:paraId="6EB8324E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f/ szczegółowej instrukcji serwisowej zakupionych radiotelefonów w ambulansach w ilości w1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kpl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.,</w:t>
            </w:r>
          </w:p>
          <w:p w14:paraId="2B6ED0F3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g/ materiały wymienione w pkt. a, b, c, d, e i f  muszą być przygotowane w języku polskim.</w:t>
            </w:r>
          </w:p>
          <w:p w14:paraId="5552C26F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62F9F317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F. Radiotelefon powinien być zainstalowany w ambulansach zgodnie z przedstawionymi wymogami określającymi zakres instalacji, a po jego zainstalowaniu, sprawdzony i uruchomiony.</w:t>
            </w:r>
          </w:p>
          <w:p w14:paraId="29EFA03C" w14:textId="77777777" w:rsidR="00E85785" w:rsidRDefault="00E85785" w:rsidP="00E85785">
            <w:pPr>
              <w:widowControl w:val="0"/>
              <w:tabs>
                <w:tab w:val="left" w:pos="17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68E2E055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G. Wymagany okres gwarancji fabrycznej na instalowany  radiotelefon powinien wynosić co najmniej 2 lata.</w:t>
            </w:r>
          </w:p>
          <w:p w14:paraId="62C5021B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lastRenderedPageBreak/>
              <w:t xml:space="preserve">H. Kompatybilny z używanym w Pogotowiu systemem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Mototrbo</w:t>
            </w:r>
            <w:proofErr w:type="spellEnd"/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2E6D" w14:textId="77777777" w:rsidR="00E85785" w:rsidRDefault="00E85785" w:rsidP="00E85785">
            <w:pPr>
              <w:widowControl w:val="0"/>
              <w:tabs>
                <w:tab w:val="left" w:pos="176"/>
              </w:tabs>
              <w:snapToGrid w:val="0"/>
              <w:ind w:left="163" w:right="153"/>
              <w:jc w:val="both"/>
              <w:rPr>
                <w:rFonts w:ascii="Verdana" w:hAnsi="Verdana" w:cs="Verdana"/>
                <w:caps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2DE1" w14:textId="77777777" w:rsidR="00E85785" w:rsidRDefault="00E85785" w:rsidP="00E85785">
            <w:pPr>
              <w:widowControl w:val="0"/>
              <w:tabs>
                <w:tab w:val="left" w:pos="176"/>
              </w:tabs>
              <w:snapToGrid w:val="0"/>
              <w:ind w:left="163" w:right="153"/>
              <w:jc w:val="both"/>
              <w:rPr>
                <w:rFonts w:ascii="Verdana" w:hAnsi="Verdana" w:cs="Verdana"/>
                <w:caps/>
                <w:sz w:val="18"/>
                <w:szCs w:val="18"/>
              </w:rPr>
            </w:pPr>
          </w:p>
        </w:tc>
      </w:tr>
      <w:tr w:rsidR="00E85785" w14:paraId="64E5A301" w14:textId="5242BAB3" w:rsidTr="00E85785">
        <w:trPr>
          <w:trHeight w:val="528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FAB8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lastRenderedPageBreak/>
              <w:t>13.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6C04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CENTRALNA INSTALACJA TLENOWA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9469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3414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E85785" w14:paraId="1454EC2C" w14:textId="7A37BD54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3720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13.1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B7B1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Centralna instalacja tlenowa:</w:t>
            </w:r>
          </w:p>
          <w:p w14:paraId="2189DED0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zamontowany na ścianie lewej panel z minimum 2 gniazdami poboru tlenu typu AGA,</w:t>
            </w:r>
          </w:p>
          <w:p w14:paraId="41359F6A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sufitowy punkt poboru tlenu gniazdo AGA,</w:t>
            </w:r>
          </w:p>
          <w:p w14:paraId="413174C8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sufitowy punkt poboru tlenu zakończony króćcem  do podłączenia maski tlenowej z regulacją ilości przepływu tlenu. Regulacja skokowa od „0÷25" L/min.</w:t>
            </w:r>
          </w:p>
          <w:p w14:paraId="2159FD3E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Uwaga: sufitowy punkt poboru tlenu zakończony króćcem  do podłączenia maski tlenowej z regulacją ilości przepływu tlenu. Regulacja skokowa od „0÷25" L/min -  parametr punktowany (niewymagany)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48AC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2618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8DF5C97" w14:textId="5B2D33D2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13C0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13.2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7655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Miejsce na dwie butle tlenowe o pojemności 10 l (duże) w schowku zewnętrznym.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9C01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D59B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36561E7" w14:textId="0FF47EBE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F229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13.3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D88D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Konstrukcja ma zapewnić możliwość swobodnego dostępu do zaworów butli tlenowych oraz obserwacji manometrów reduktorów tlenowych bez potrzeby zdejmowania osłony.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6E8C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F400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BF93C7A" w14:textId="1FD36796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BC19" w14:textId="77777777" w:rsidR="00E85785" w:rsidRDefault="00E85785" w:rsidP="00E85785">
            <w:pPr>
              <w:widowControl w:val="0"/>
              <w:tabs>
                <w:tab w:val="left" w:pos="293"/>
                <w:tab w:val="center" w:pos="407"/>
              </w:tabs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ab/>
              <w:t>14.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FB7A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NOSZE GŁÓWNE Z TRANSPORTEREM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F626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B931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E85785" w14:paraId="72BEDE53" w14:textId="1D823C28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0744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613F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Wielofunkcyjne samojezdne nosze z transporterem i ruchomą podstawą z automatycznym składaniem i rozkładaniem goleni przednich transportera podczas załadunku i rozładunku.</w:t>
            </w:r>
          </w:p>
          <w:p w14:paraId="2BF86170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94B81">
              <w:rPr>
                <w:rFonts w:ascii="Verdana" w:hAnsi="Verdana" w:cs="Verdana"/>
                <w:color w:val="000000" w:themeColor="text1"/>
                <w:sz w:val="18"/>
                <w:szCs w:val="18"/>
              </w:rPr>
              <w:t>Zamawiający dopuszcza nosze główne z transporterem i ruchomą podstawą z automatycznym rozkładaniem goleni przednich przy wyjeździe i składaniem goleni do wjazdu noszy na lawetę po uruchomieniu dedykowanej dźwigni/blokady.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230D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9C94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0E0ECDBD" w14:textId="5165AFA2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11C9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1AC5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Materac noszy powinien być wykonany z mocnego materiału, odpornego na bakterie, grzyby, plamy i zgniliznę, łatwego do czyszczenia, zmywalnego, odpornego na wodę , olej napędowy, itp.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84BF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B9D6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072D38B3" w14:textId="0759145F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77ACA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7AE2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813F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3AE1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1FBF9DE0" w14:textId="6932B6AF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E399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43BE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Wszystkie mechanizmy powinny być skonstruowane w sposób zapobiegający uszkodzeniom ciała użytkownika oraz pacjenta, powinno być możliwe zablokowanie i zabezpieczenie noszy oraz podstawy przed ruchami bocznymi, wzdłużnymi, pionowymi i ukośnymi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D2EF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359C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7F151478" w14:textId="18F079F1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69A7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14.4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E5E3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Umożliwiające przeprowadzenie reanimacji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E0D4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C4FA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6E69F5FC" w14:textId="1FCB8E07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4C15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14.5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B1A5" w14:textId="77777777" w:rsidR="00E85785" w:rsidRPr="002644BC" w:rsidRDefault="00E85785" w:rsidP="00E85785">
            <w:pPr>
              <w:widowControl w:val="0"/>
              <w:ind w:left="163" w:right="153"/>
              <w:jc w:val="both"/>
              <w:rPr>
                <w:color w:val="000000"/>
              </w:rPr>
            </w:pPr>
            <w:r w:rsidRPr="002644BC">
              <w:rPr>
                <w:rFonts w:ascii="Verdana" w:hAnsi="Verdana" w:cs="Verdana"/>
                <w:color w:val="000000"/>
                <w:sz w:val="18"/>
                <w:szCs w:val="18"/>
              </w:rPr>
              <w:t>Umożliwiające płynne uniesienie tułowia do kąta min.90stopni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258B" w14:textId="77777777" w:rsidR="00E85785" w:rsidRPr="002644BC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68E6" w14:textId="77777777" w:rsidR="00E85785" w:rsidRPr="002644BC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E85785" w14:paraId="001268D7" w14:textId="2D092EE6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A5BA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14.6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C10A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Umożliwiające zastosowanie pozycji przeciwwstrząsowej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C1E3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043F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3C921CB3" w14:textId="7604C4CB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A92A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14.7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9EC7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Umożliwiające ustawienie pozycji zmniejszającej napięcie mięśni brzucha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D44D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8CC5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7E4052DA" w14:textId="536B2021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3C1CA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14.8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3628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Umożliwiające pewne i szybkie połączenie z transporterem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A124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8587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12EA4359" w14:textId="0E5B6955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697D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14.9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904B" w14:textId="77777777" w:rsidR="00E85785" w:rsidRDefault="00E85785" w:rsidP="00E85785">
            <w:pPr>
              <w:widowControl w:val="0"/>
              <w:shd w:val="clear" w:color="auto" w:fill="FFFFFF"/>
              <w:ind w:left="163" w:right="153"/>
              <w:jc w:val="both"/>
              <w:textAlignment w:val="baseline"/>
              <w:rPr>
                <w:rFonts w:ascii="Verdana" w:hAnsi="Verdana" w:cs="Verdana"/>
                <w:spacing w:val="8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Z dodatkowym zestawem pasów lub uprzęży służącej do transportu małych dzieci na noszach w pozycji siedzącej lub leżącej 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A92F" w14:textId="77777777" w:rsidR="00E85785" w:rsidRDefault="00E85785" w:rsidP="00E85785">
            <w:pPr>
              <w:widowControl w:val="0"/>
              <w:shd w:val="clear" w:color="auto" w:fill="FFFFFF"/>
              <w:ind w:left="163" w:right="153"/>
              <w:jc w:val="both"/>
              <w:textAlignment w:val="baseline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9AD3" w14:textId="77777777" w:rsidR="00E85785" w:rsidRDefault="00E85785" w:rsidP="00E85785">
            <w:pPr>
              <w:widowControl w:val="0"/>
              <w:shd w:val="clear" w:color="auto" w:fill="FFFFFF"/>
              <w:ind w:left="163" w:right="153"/>
              <w:jc w:val="both"/>
              <w:textAlignment w:val="baseline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2F3AFE50" w14:textId="54146C4A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665A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14.10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6D4E" w14:textId="77777777" w:rsidR="00E85785" w:rsidRPr="00D831EF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D831EF">
              <w:rPr>
                <w:rFonts w:ascii="Verdana" w:hAnsi="Verdana" w:cs="Verdana"/>
                <w:color w:val="000000"/>
                <w:sz w:val="18"/>
                <w:szCs w:val="18"/>
              </w:rPr>
              <w:t>Waga noszy nie większa niż 23 kg zgodna z wymogami aktualnej normy PN EN 1865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223" w14:textId="77777777" w:rsidR="00E85785" w:rsidRPr="00D831EF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3258" w14:textId="77777777" w:rsidR="00E85785" w:rsidRPr="00D831EF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E85785" w14:paraId="393CEFB8" w14:textId="2D171D2E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06A7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14.11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E200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Nośność powinna wynosić min. 220 kg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3131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44ED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6BADBBCB" w14:textId="79AC226B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37E3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14.12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FBB2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Z zestawem pasów szelkowych i poprzecznych zabezpieczających pacjenta o regulowanej długości mocowanych bezpośrednio do ramy noszy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D7CB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597B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60C19FE5" w14:textId="3DC2B234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5CAD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14.13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0B20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Ze składanymi poręczami bocznymi, ze składanymi lub chowanymi rączkami do przenoszenia z przodu i z tyłu noszy.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F123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4BA8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19C94A11" w14:textId="0AD252E9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F9CA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14.14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C647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z dodatkowym uchwytem do podawania płynów infuzyjnych podczas transportu pacjenta na noszach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C8E9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7742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3C2C8AED" w14:textId="02C2E4D0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B3176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14.15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5A0D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Transporter wielopoziomowy z regulacją wysokości w min. 6 poziomach, z niezależną regulacją przedniej i tylnej części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2752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BE22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76CBE5DE" w14:textId="281AC52B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76A6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lastRenderedPageBreak/>
              <w:t>14.16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7BE5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System składanego podwozia zapewniający łatwy załadunek do ambulansu,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90A4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D08A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08303DCC" w14:textId="07EF0522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6226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14.17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FFE0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C9211E"/>
                <w:sz w:val="18"/>
                <w:szCs w:val="18"/>
              </w:rPr>
            </w:pPr>
            <w:r w:rsidRPr="00D831EF">
              <w:rPr>
                <w:rFonts w:ascii="Verdana" w:hAnsi="Verdana" w:cs="Verdana"/>
                <w:color w:val="000000"/>
                <w:sz w:val="18"/>
                <w:szCs w:val="18"/>
              </w:rPr>
              <w:t>Cztery kółka jezdne o średnicy min. 200 mm i szerokości min. 50 mm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7D47" w14:textId="77777777" w:rsidR="00E85785" w:rsidRPr="00D831EF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8DA7" w14:textId="77777777" w:rsidR="00E85785" w:rsidRPr="00D831EF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E85785" w14:paraId="60653F36" w14:textId="7EDB2CDF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F73AE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14.18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B95E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Możliwość skrętu wszystkich czterech kółek jezdnych,  o kąt co najmniej 180° tak aby możliwy był transport na wprost i bokiem - przy jeździe na wprost możliwość blokady 2 kółek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2E7E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7082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062FAD68" w14:textId="1DC9EAB1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E265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14.19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061E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Możliwość zahamowania co najmniej 2 kółek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B676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5C5E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143D97F6" w14:textId="5B0D7AB5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0FAC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14.20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2FB9" w14:textId="77777777" w:rsidR="00E85785" w:rsidRPr="00D831EF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D831EF">
              <w:rPr>
                <w:rFonts w:ascii="Verdana" w:hAnsi="Verdana" w:cs="Verdana"/>
                <w:color w:val="000000"/>
                <w:sz w:val="18"/>
                <w:szCs w:val="18"/>
              </w:rPr>
              <w:t>Waga transportera max. 28kg.zgodna z wymogami aktualnej normy PN EN 1865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FF39" w14:textId="77777777" w:rsidR="00E85785" w:rsidRPr="00D831EF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558F" w14:textId="77777777" w:rsidR="00E85785" w:rsidRPr="00D831EF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E85785" w14:paraId="64F3F3B6" w14:textId="5FC426B0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8459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14.21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04D9" w14:textId="77777777" w:rsidR="00E85785" w:rsidRPr="00D831EF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D831EF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Dopuszczalne obciążenie transportera: min 260kg 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E7A0" w14:textId="77777777" w:rsidR="00E85785" w:rsidRPr="00D831EF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22AE" w14:textId="77777777" w:rsidR="00E85785" w:rsidRPr="00D831EF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E85785" w14:paraId="2DC0E288" w14:textId="29F8208A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891F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14.22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5BB5" w14:textId="77777777" w:rsidR="00E85785" w:rsidRDefault="00E85785" w:rsidP="00E85785">
            <w:pPr>
              <w:widowControl w:val="0"/>
              <w:shd w:val="clear" w:color="auto" w:fill="FFFFFF"/>
              <w:ind w:left="163" w:right="153"/>
              <w:jc w:val="both"/>
              <w:textAlignment w:val="baselin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System bezpiecznej obsługi – niezależne składanie goleni przednich i tylnych  i podtrzymaniu ciężaru całego zestawu jedną parą goleni przy wprowadzaniu i wyprowadzaniu noszy z/do ambulansu pozwalający na bezpieczne wprowadzenie/wyprowadzenie  noszy nawet przez jedną osobę.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4A46" w14:textId="77777777" w:rsidR="00E85785" w:rsidRDefault="00E85785" w:rsidP="00E85785">
            <w:pPr>
              <w:widowControl w:val="0"/>
              <w:shd w:val="clear" w:color="auto" w:fill="FFFFFF"/>
              <w:ind w:left="163" w:right="153"/>
              <w:jc w:val="both"/>
              <w:textAlignment w:val="baseline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11DF" w14:textId="77777777" w:rsidR="00E85785" w:rsidRDefault="00E85785" w:rsidP="00E85785">
            <w:pPr>
              <w:widowControl w:val="0"/>
              <w:shd w:val="clear" w:color="auto" w:fill="FFFFFF"/>
              <w:ind w:left="163" w:right="153"/>
              <w:jc w:val="both"/>
              <w:textAlignment w:val="baseline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3381FF91" w14:textId="708B6A48" w:rsidTr="00E85785">
        <w:trPr>
          <w:trHeight w:val="353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4296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14.23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63C3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Podstawa pod nosze umożliwiająca boczny przesuw, wysuw do tyłu i na zewnątrz z jednoczesnym pochyłem dla łatwego wprowadzenia noszy z transporterem, dojście z każdej strony do pacjenta na noszach, możliwość pochyłu do pozycji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Trendelenburga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(min. 10 stopni) w trakcie transportu pacjenta .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E71C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36EE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47310A0" w14:textId="583D1C28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1B58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14.24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C540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Podstawa pod nosze powinna być zabezpieczona przed niekorzystnym działaniem wody, płynów i innych cieczy powodujących lub mogących powodować korozję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156F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0040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2751F623" w14:textId="060C694D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A4F0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14.25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6AB9" w14:textId="77777777" w:rsidR="00E85785" w:rsidRPr="00B94B81" w:rsidRDefault="00E85785" w:rsidP="00E85785">
            <w:pPr>
              <w:autoSpaceDE w:val="0"/>
              <w:autoSpaceDN w:val="0"/>
              <w:ind w:left="101" w:right="176"/>
              <w:jc w:val="both"/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94B81">
              <w:rPr>
                <w:rFonts w:ascii="Verdana" w:hAnsi="Verdana" w:cs="Verdana"/>
                <w:color w:val="000000" w:themeColor="text1"/>
                <w:sz w:val="18"/>
                <w:szCs w:val="18"/>
              </w:rPr>
              <w:t xml:space="preserve">Gwarancja: </w:t>
            </w:r>
            <w:r w:rsidRPr="00B94B81">
              <w:rPr>
                <w:rFonts w:ascii="Verdana" w:hAnsi="Verdana" w:cs="Verdana"/>
                <w:b/>
                <w:bCs/>
                <w:color w:val="000000" w:themeColor="text1"/>
                <w:sz w:val="18"/>
                <w:szCs w:val="18"/>
              </w:rPr>
              <w:t>min. 24 miesiące,</w:t>
            </w:r>
            <w:r w:rsidRPr="00B94B81">
              <w:rPr>
                <w:rFonts w:ascii="Verdana" w:hAnsi="Verdana" w:cs="Verdana"/>
                <w:color w:val="000000" w:themeColor="text1"/>
                <w:sz w:val="18"/>
                <w:szCs w:val="18"/>
              </w:rPr>
              <w:t xml:space="preserve"> licząc od dnia dostawy przedmiotu zamówienia </w:t>
            </w:r>
            <w:r w:rsidRPr="00B94B81"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– PARAMETR PUNKTOWANY </w:t>
            </w:r>
          </w:p>
          <w:p w14:paraId="22D80563" w14:textId="77777777" w:rsidR="00E85785" w:rsidRPr="00B94B81" w:rsidRDefault="00E85785" w:rsidP="00E85785">
            <w:pPr>
              <w:ind w:right="176" w:firstLine="14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</w:pPr>
            <w:r w:rsidRPr="00B94B81"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>Gwarancja obejmuje:</w:t>
            </w:r>
          </w:p>
          <w:p w14:paraId="54537A0F" w14:textId="77777777" w:rsidR="00E85785" w:rsidRPr="00B94B81" w:rsidRDefault="00E85785" w:rsidP="00E85785">
            <w:pPr>
              <w:ind w:left="143" w:right="176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</w:pPr>
            <w:r w:rsidRPr="00B94B81"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 xml:space="preserve">- przeglądy w okresie gwarancji zgodnie z wymogami określonymi przez producenta w ramach ceny sprzedaży, bez dodatkowego wzywania ze strony Zamawiającego, </w:t>
            </w:r>
            <w:r w:rsidRPr="00B94B81">
              <w:rPr>
                <w:rFonts w:ascii="Verdana" w:hAnsi="Verdana"/>
                <w:color w:val="000000" w:themeColor="text1"/>
                <w:sz w:val="18"/>
                <w:szCs w:val="18"/>
                <w:lang w:eastAsia="x-none"/>
              </w:rPr>
              <w:t>w obszarze działania Zamawiającego w miejscu wskazanym przez Zamawiającego,</w:t>
            </w:r>
          </w:p>
          <w:p w14:paraId="217E7C26" w14:textId="77777777" w:rsidR="00E85785" w:rsidRPr="00B94B81" w:rsidRDefault="00E85785" w:rsidP="00E85785">
            <w:pPr>
              <w:ind w:left="143" w:right="176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</w:pPr>
            <w:r w:rsidRPr="00B94B81"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 xml:space="preserve">- przeglądy techniczne i konserwację min. 1 raz na rok tj. czynności, których zakres określają zalecenia producenta sprzętu, polegających na sprawdzeniu poprawności działania urządzenia, przeprowadzeniu koniecznych kalibracji, konserwacji prewencyjnych oraz wymianie części zużywalnych i potwierdzenie wykonania tych czynności protokołem serwisowym i wpisem do paszportu technicznego sprzętu medycznego (zgodnie z ustawą z dnia 20 maja 2010 r. o wyrobach medycznych z dnia 20.05.2010 r. </w:t>
            </w:r>
            <w:proofErr w:type="spellStart"/>
            <w:r w:rsidRPr="00B94B81"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>t.j</w:t>
            </w:r>
            <w:proofErr w:type="spellEnd"/>
            <w:r w:rsidRPr="00B94B81"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>. Dz.U. z 2019 r. poz. 175 oraz z zachowaniem ciągłości przeglądów),</w:t>
            </w:r>
          </w:p>
          <w:p w14:paraId="0C6D8A76" w14:textId="77777777" w:rsidR="00E85785" w:rsidRPr="00B94B81" w:rsidRDefault="00E85785" w:rsidP="00E85785">
            <w:pPr>
              <w:ind w:right="176" w:firstLine="14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</w:pPr>
            <w:r w:rsidRPr="00B94B81"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>- wymiana/ naprawa uszkodzonych części,</w:t>
            </w:r>
          </w:p>
          <w:p w14:paraId="61657D5F" w14:textId="77777777" w:rsidR="00E85785" w:rsidRPr="00B94B81" w:rsidRDefault="00E85785" w:rsidP="00E85785">
            <w:pPr>
              <w:ind w:right="176" w:firstLine="14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</w:pPr>
            <w:r w:rsidRPr="00B94B81"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>- dojazd serwisu lub przesłanie sprzętu do serwisu,  robociznę itp.</w:t>
            </w:r>
          </w:p>
          <w:p w14:paraId="0D87A1AC" w14:textId="77777777" w:rsidR="00E85785" w:rsidRDefault="00E85785" w:rsidP="00E85785">
            <w:pPr>
              <w:widowControl w:val="0"/>
              <w:ind w:left="163" w:right="153" w:hanging="2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94B81"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>- inne koszty niezbędne do wykonania czynności gwarancyjnych.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4261" w14:textId="77777777" w:rsidR="00E85785" w:rsidRPr="00B94B81" w:rsidRDefault="00E85785" w:rsidP="00E85785">
            <w:pPr>
              <w:autoSpaceDE w:val="0"/>
              <w:autoSpaceDN w:val="0"/>
              <w:ind w:left="101" w:right="176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5E7B" w14:textId="77777777" w:rsidR="00E85785" w:rsidRPr="00B94B81" w:rsidRDefault="00E85785" w:rsidP="00E85785">
            <w:pPr>
              <w:autoSpaceDE w:val="0"/>
              <w:autoSpaceDN w:val="0"/>
              <w:ind w:left="101" w:right="176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E85785" w14:paraId="1431CC2D" w14:textId="4BA54E4E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C6E77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6853B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ELEMENTY SYSTEMU SWD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B0D1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D3F7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E85785" w14:paraId="2765C492" w14:textId="3705651A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2A679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15.1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5EC7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Montaż modułu GPS/GSM zgodnie ze specyfikacją „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rekomendacja minimalnych wymagań sprzętu do SWD PRM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” wraz z antenami GPS i GSM i przewodami zasilającymi 12V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4D78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5D07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1C663191" w14:textId="7371B36D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2EB6F" w14:textId="77777777" w:rsidR="00E85785" w:rsidRDefault="00E85785" w:rsidP="00E85785">
            <w:pPr>
              <w:widowControl w:val="0"/>
              <w:tabs>
                <w:tab w:val="left" w:pos="180"/>
                <w:tab w:val="center" w:pos="407"/>
              </w:tabs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15.2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C55B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Drukarka mobilna zgodnie ze specyfikacją „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rekomendacja minimalnych wymagań sprzętu do SWD PRM</w:t>
            </w:r>
            <w:r>
              <w:rPr>
                <w:rFonts w:ascii="Verdana" w:hAnsi="Verdana" w:cs="Verdana"/>
                <w:sz w:val="18"/>
                <w:szCs w:val="18"/>
              </w:rPr>
              <w:t>” zamontowana na półce poprzez dedykowany uchwyt drukarki mobilnej. Montaż gniazd z doprowadzonym zasilaniem dla ww. drukarki 12V/230 V z zabezpieczeniem prądowym zakończonym gniazdami (zasilanie 230V z przetwornicy 12V/230V nie zakłócającej pracy innych urządzeń medycznych i łączności radiowej), do mocowania drukarki SWD zestaw gniazd:  2 gniazda USB, w tym jedno gniazdo do transmisji danych, służące do połączenia drukarki z tabletem, 1 gniazdo 12V oraz 1 gniazdo 230 V. Całość instalacji drukarka/półka/uchwyty ujęte w homologacji lub innym dokumencie potwierdzającym bezpieczny montaż (nie zagrażający bezpieczeństwu pasażerów i kierowcy) urządzeń w wybranym miejscu pojazdu.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28F5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4D4A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163307ED" w14:textId="6F8AF0EA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44AC" w14:textId="77777777" w:rsidR="00E85785" w:rsidRDefault="00E85785" w:rsidP="00E85785">
            <w:pPr>
              <w:widowControl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lastRenderedPageBreak/>
              <w:t>15.3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286A" w14:textId="77777777" w:rsidR="00E85785" w:rsidRPr="0034700B" w:rsidRDefault="00E85785" w:rsidP="00E85785">
            <w:pPr>
              <w:widowControl w:val="0"/>
              <w:suppressAutoHyphens w:val="0"/>
              <w:ind w:left="163" w:right="153"/>
              <w:jc w:val="both"/>
              <w:rPr>
                <w:sz w:val="24"/>
                <w:szCs w:val="24"/>
              </w:rPr>
            </w:pPr>
            <w:r w:rsidRPr="0034700B">
              <w:rPr>
                <w:rFonts w:ascii="Verdana" w:hAnsi="Verdana" w:cs="Verdana"/>
                <w:sz w:val="18"/>
                <w:szCs w:val="18"/>
              </w:rPr>
              <w:t>Terminal mobilny – tablet o parametrach:</w:t>
            </w:r>
          </w:p>
          <w:p w14:paraId="7D7E519B" w14:textId="77777777" w:rsidR="00E85785" w:rsidRPr="0034700B" w:rsidRDefault="00E85785" w:rsidP="00E85785">
            <w:pPr>
              <w:widowControl w:val="0"/>
              <w:suppressAutoHyphens w:val="0"/>
              <w:ind w:left="163" w:right="153"/>
              <w:jc w:val="both"/>
              <w:rPr>
                <w:sz w:val="24"/>
                <w:szCs w:val="24"/>
              </w:rPr>
            </w:pPr>
            <w:r w:rsidRPr="0034700B">
              <w:rPr>
                <w:rFonts w:ascii="Verdana" w:hAnsi="Verdana" w:cs="Verdana"/>
                <w:sz w:val="18"/>
                <w:szCs w:val="18"/>
              </w:rPr>
              <w:t xml:space="preserve">Intel </w:t>
            </w:r>
            <w:proofErr w:type="spellStart"/>
            <w:r w:rsidRPr="0034700B">
              <w:rPr>
                <w:rFonts w:ascii="Verdana" w:hAnsi="Verdana" w:cs="Verdana"/>
                <w:sz w:val="18"/>
                <w:szCs w:val="18"/>
              </w:rPr>
              <w:t>Core</w:t>
            </w:r>
            <w:proofErr w:type="spellEnd"/>
            <w:r w:rsidRPr="0034700B">
              <w:rPr>
                <w:rFonts w:ascii="Verdana" w:hAnsi="Verdana" w:cs="Verdana"/>
                <w:sz w:val="18"/>
                <w:szCs w:val="18"/>
              </w:rPr>
              <w:t xml:space="preserve"> i5 Procesor 1,6 </w:t>
            </w:r>
            <w:proofErr w:type="spellStart"/>
            <w:r w:rsidRPr="0034700B">
              <w:rPr>
                <w:rFonts w:ascii="Verdana" w:hAnsi="Verdana" w:cs="Verdana"/>
                <w:sz w:val="18"/>
                <w:szCs w:val="18"/>
              </w:rPr>
              <w:t>Ghz</w:t>
            </w:r>
            <w:proofErr w:type="spellEnd"/>
            <w:r w:rsidRPr="0034700B">
              <w:rPr>
                <w:rFonts w:ascii="Verdana" w:hAnsi="Verdana" w:cs="Verdana"/>
                <w:sz w:val="18"/>
                <w:szCs w:val="18"/>
              </w:rPr>
              <w:t xml:space="preserve"> , 11,6 With </w:t>
            </w:r>
            <w:proofErr w:type="spellStart"/>
            <w:r w:rsidRPr="0034700B">
              <w:rPr>
                <w:rFonts w:ascii="Verdana" w:hAnsi="Verdana" w:cs="Verdana"/>
                <w:sz w:val="18"/>
                <w:szCs w:val="18"/>
              </w:rPr>
              <w:t>Webcam</w:t>
            </w:r>
            <w:proofErr w:type="spellEnd"/>
            <w:r w:rsidRPr="0034700B">
              <w:rPr>
                <w:rFonts w:ascii="Verdana" w:hAnsi="Verdana" w:cs="Verdana"/>
                <w:sz w:val="18"/>
                <w:szCs w:val="18"/>
              </w:rPr>
              <w:t xml:space="preserve"> Microsoft Windows 10 </w:t>
            </w:r>
            <w:proofErr w:type="spellStart"/>
            <w:r w:rsidRPr="0034700B">
              <w:rPr>
                <w:rFonts w:ascii="Verdana" w:hAnsi="Verdana" w:cs="Verdana"/>
                <w:sz w:val="18"/>
                <w:szCs w:val="18"/>
              </w:rPr>
              <w:t>Prc</w:t>
            </w:r>
            <w:proofErr w:type="spellEnd"/>
            <w:r w:rsidRPr="0034700B">
              <w:rPr>
                <w:rFonts w:ascii="Verdana" w:hAnsi="Verdana" w:cs="Verdana"/>
                <w:sz w:val="18"/>
                <w:szCs w:val="18"/>
              </w:rPr>
              <w:t xml:space="preserve"> x64 with 8 GB RAM 256 SSD ;- </w:t>
            </w:r>
            <w:proofErr w:type="spellStart"/>
            <w:r w:rsidRPr="0034700B">
              <w:rPr>
                <w:rFonts w:ascii="Verdana" w:hAnsi="Verdana" w:cs="Verdana"/>
                <w:sz w:val="18"/>
                <w:szCs w:val="18"/>
              </w:rPr>
              <w:t>SunlightReadable</w:t>
            </w:r>
            <w:proofErr w:type="spellEnd"/>
            <w:r w:rsidRPr="0034700B">
              <w:rPr>
                <w:rFonts w:ascii="Verdana" w:hAnsi="Verdana" w:cs="Verdana"/>
                <w:sz w:val="18"/>
                <w:szCs w:val="18"/>
              </w:rPr>
              <w:t xml:space="preserve"> AC Adapter + EU$ Power </w:t>
            </w:r>
            <w:proofErr w:type="spellStart"/>
            <w:r w:rsidRPr="0034700B">
              <w:rPr>
                <w:rFonts w:ascii="Verdana" w:hAnsi="Verdana" w:cs="Verdana"/>
                <w:sz w:val="18"/>
                <w:szCs w:val="18"/>
              </w:rPr>
              <w:t>CorcRearCamera</w:t>
            </w:r>
            <w:proofErr w:type="spellEnd"/>
            <w:r w:rsidRPr="0034700B">
              <w:rPr>
                <w:rFonts w:ascii="Verdana" w:hAnsi="Verdana" w:cs="Verdana"/>
                <w:sz w:val="18"/>
                <w:szCs w:val="18"/>
              </w:rPr>
              <w:t xml:space="preserve"> W-Fi + BT+ 4G LTE + </w:t>
            </w:r>
            <w:proofErr w:type="spellStart"/>
            <w:r w:rsidRPr="0034700B">
              <w:rPr>
                <w:rFonts w:ascii="Verdana" w:hAnsi="Verdana" w:cs="Verdana"/>
                <w:sz w:val="18"/>
                <w:szCs w:val="18"/>
              </w:rPr>
              <w:t>Passthrough</w:t>
            </w:r>
            <w:proofErr w:type="spellEnd"/>
            <w:r w:rsidRPr="0034700B">
              <w:rPr>
                <w:rFonts w:ascii="Verdana" w:hAnsi="Verdana" w:cs="Verdana"/>
                <w:sz w:val="18"/>
                <w:szCs w:val="18"/>
              </w:rPr>
              <w:t xml:space="preserve"> IP65 # </w:t>
            </w:r>
            <w:proofErr w:type="spellStart"/>
            <w:r w:rsidRPr="0034700B">
              <w:rPr>
                <w:rFonts w:ascii="Verdana" w:hAnsi="Verdana" w:cs="Verdana"/>
                <w:sz w:val="18"/>
                <w:szCs w:val="18"/>
              </w:rPr>
              <w:t>Year</w:t>
            </w:r>
            <w:proofErr w:type="spellEnd"/>
            <w:r w:rsidRPr="0034700B">
              <w:rPr>
                <w:rFonts w:ascii="Verdana" w:hAnsi="Verdana" w:cs="Verdana"/>
                <w:sz w:val="18"/>
                <w:szCs w:val="18"/>
              </w:rPr>
              <w:t xml:space="preserve"> B2B Warranty ( np. typu </w:t>
            </w:r>
            <w:proofErr w:type="spellStart"/>
            <w:r w:rsidRPr="0034700B">
              <w:rPr>
                <w:rFonts w:ascii="Verdana" w:hAnsi="Verdana" w:cs="Verdana"/>
                <w:sz w:val="18"/>
                <w:szCs w:val="18"/>
              </w:rPr>
              <w:t>Getac</w:t>
            </w:r>
            <w:proofErr w:type="spellEnd"/>
            <w:r w:rsidRPr="0034700B">
              <w:rPr>
                <w:rFonts w:ascii="Verdana" w:hAnsi="Verdana" w:cs="Verdana"/>
                <w:sz w:val="18"/>
                <w:szCs w:val="18"/>
              </w:rPr>
              <w:t xml:space="preserve"> F110-G-5 lub równoważny tj. o porównywalnych parametrach technicznych wymaganych do pracy w systemie SWD PRM zgodnie z „rekomendacja minimalnych wymagań sprzętu do SWD PRM”) usadowiony w dedykowanej stacji dokującej (np. TYP: F110VDOCK-B_OHHGTC2113 lub równoważny) wraz z zasilaczem, zamontowany w przedziale kierowcy umożliwiający szybki dostęp i obsługę bez konieczności wypinania ze stacji. .Montaż gniazd z doprowadzonym zasilaniem dla ww. tabletu 12V/230 V z zabezpieczeniem prądowym zakończonym gniazdami (zasilanie 230V z przetwornicy 12V/230V nie zakłócającej pracy innych urządzeń medycznych i łączności radiowej).</w:t>
            </w:r>
          </w:p>
          <w:p w14:paraId="720DA51C" w14:textId="77777777" w:rsidR="00E85785" w:rsidRPr="0034700B" w:rsidRDefault="00E85785" w:rsidP="00E85785">
            <w:pPr>
              <w:widowControl w:val="0"/>
              <w:suppressAutoHyphens w:val="0"/>
              <w:ind w:left="163" w:right="153"/>
              <w:jc w:val="both"/>
              <w:rPr>
                <w:sz w:val="24"/>
                <w:szCs w:val="24"/>
              </w:rPr>
            </w:pPr>
            <w:r w:rsidRPr="0034700B">
              <w:rPr>
                <w:rFonts w:ascii="Verdana" w:hAnsi="Verdana" w:cs="Verdana"/>
                <w:sz w:val="18"/>
                <w:szCs w:val="18"/>
              </w:rPr>
              <w:t>Stacja musi mieć zasilanie z akumulatora samochodu aby doładowywać tablet medyczny oraz zestaw anten do GPS i GSM montowanych bezpośrednio do stacji dokującej</w:t>
            </w:r>
          </w:p>
          <w:p w14:paraId="1084227A" w14:textId="77777777" w:rsidR="00E85785" w:rsidRPr="0034700B" w:rsidRDefault="00E85785" w:rsidP="00E85785">
            <w:pPr>
              <w:widowControl w:val="0"/>
              <w:suppressAutoHyphens w:val="0"/>
              <w:snapToGrid w:val="0"/>
              <w:ind w:left="163" w:right="153"/>
              <w:jc w:val="both"/>
              <w:rPr>
                <w:sz w:val="24"/>
                <w:szCs w:val="24"/>
              </w:rPr>
            </w:pPr>
            <w:r w:rsidRPr="0034700B">
              <w:rPr>
                <w:rFonts w:ascii="Verdana" w:hAnsi="Verdana" w:cs="Verdana"/>
                <w:sz w:val="18"/>
                <w:szCs w:val="18"/>
              </w:rPr>
              <w:t>Miejsce montażu – na desce rozdzielczej , w środkowej części konsoli.</w:t>
            </w:r>
          </w:p>
          <w:p w14:paraId="382B6D2D" w14:textId="77777777" w:rsidR="00E85785" w:rsidRPr="0034700B" w:rsidRDefault="00E85785" w:rsidP="00E85785">
            <w:pPr>
              <w:widowControl w:val="0"/>
              <w:suppressAutoHyphens w:val="0"/>
              <w:snapToGrid w:val="0"/>
              <w:ind w:left="163" w:right="153"/>
              <w:jc w:val="both"/>
              <w:rPr>
                <w:sz w:val="24"/>
                <w:szCs w:val="24"/>
              </w:rPr>
            </w:pPr>
            <w:r w:rsidRPr="0034700B">
              <w:rPr>
                <w:rFonts w:ascii="Verdana" w:hAnsi="Verdana" w:cs="Verdana"/>
                <w:i/>
                <w:iCs/>
                <w:sz w:val="18"/>
                <w:szCs w:val="18"/>
              </w:rPr>
              <w:t>Zamawiający dopuszcza również inne miejsce na mocowanie uchwytu do tabletu, w miejscu umożliwiającym szybki dostęp i obsługę bez konieczności wypinania ze stacji.</w:t>
            </w:r>
          </w:p>
          <w:p w14:paraId="75081C6E" w14:textId="77777777" w:rsidR="00E85785" w:rsidRPr="0034700B" w:rsidRDefault="00E85785" w:rsidP="00E85785">
            <w:pPr>
              <w:widowControl w:val="0"/>
              <w:suppressAutoHyphens w:val="0"/>
              <w:snapToGrid w:val="0"/>
              <w:ind w:left="163" w:right="153"/>
              <w:jc w:val="both"/>
              <w:rPr>
                <w:sz w:val="24"/>
                <w:szCs w:val="24"/>
              </w:rPr>
            </w:pPr>
            <w:r w:rsidRPr="0034700B">
              <w:rPr>
                <w:rFonts w:ascii="Verdana" w:hAnsi="Verdana" w:cs="Verdana"/>
                <w:sz w:val="18"/>
                <w:szCs w:val="18"/>
              </w:rPr>
              <w:t>Całość instalacji tablet/stacja dokująca/uchwyty ujęte w homologacji lub innym dokumencie potwierdzającym bezpieczny montaż(nie zagrażający bezpieczeństwu pasażerów i kierowcy) urządzeń w wybranym miejscu pojazdu.</w:t>
            </w:r>
          </w:p>
          <w:p w14:paraId="533793EF" w14:textId="77777777" w:rsidR="00E85785" w:rsidRDefault="00E85785" w:rsidP="00E85785">
            <w:pPr>
              <w:widowControl w:val="0"/>
              <w:suppressAutoHyphens w:val="0"/>
              <w:snapToGrid w:val="0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34700B">
              <w:rPr>
                <w:rFonts w:ascii="Verdana" w:hAnsi="Verdana" w:cs="Verdana"/>
                <w:i/>
                <w:iCs/>
                <w:sz w:val="18"/>
                <w:szCs w:val="18"/>
              </w:rPr>
              <w:t>Zamawiający dopuszcza tablet z IP65 normy MIL-STD 810G 516.6 Procedura IV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15A9" w14:textId="77777777" w:rsidR="00E85785" w:rsidRPr="0034700B" w:rsidRDefault="00E85785" w:rsidP="00E85785">
            <w:pPr>
              <w:widowControl w:val="0"/>
              <w:suppressAutoHyphens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238A" w14:textId="77777777" w:rsidR="00E85785" w:rsidRPr="0034700B" w:rsidRDefault="00E85785" w:rsidP="00E85785">
            <w:pPr>
              <w:widowControl w:val="0"/>
              <w:suppressAutoHyphens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0556A991" w14:textId="50E53994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3C93E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2790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WYPOSAŻENIE POJAZDU / WYMAGANIA DODATKOWE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3085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B172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E85785" w14:paraId="567F218C" w14:textId="6E4A0B3F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3C2AA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16.1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ED4A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Dodatkowa gaśnica w przedziale medycznym zgodnie z Rozporządzeniem Ministra Infrastruktury z dnia 31 grudnia 2002 r. w sprawie warunków technicznych pojazdów oraz zakresu ich niezbędnego wyposażenia.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FFCD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6FDE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02603514" w14:textId="3E36546A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6E6C0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16.2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4D5B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Kosze na śmieci w przedziale medycznym – 2 szt.  zlokalizowane jeden w przedniej a drugi tylnej części przedziału medycznego ambulansu zamontowane na stałe zapobiegające niekontrolowanemu przemieszczeniu. </w:t>
            </w:r>
          </w:p>
          <w:p w14:paraId="0E8794B2" w14:textId="77777777" w:rsidR="00E85785" w:rsidRPr="00D27B9B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Zamontowane kosze nie powinny utrudniać ergonomiki pracy służby ratowniczej.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F190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4C43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E85785" w14:paraId="6154F521" w14:textId="5AE77371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ED86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16.3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FC6F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Wszystkie pasy w pojeździe typu bezwładnościowego o trzech punktach kotwiczenia.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4EF5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8C5D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23D65631" w14:textId="6CC9D593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E5C8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16.4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E7A0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 kabinie kierowcy zamontowana:</w:t>
            </w:r>
          </w:p>
          <w:p w14:paraId="181DA0EC" w14:textId="77777777" w:rsidR="00E85785" w:rsidRPr="009245B6" w:rsidRDefault="00E85785" w:rsidP="00E85785">
            <w:pPr>
              <w:pStyle w:val="Akapitzlist"/>
              <w:widowControl w:val="0"/>
              <w:numPr>
                <w:ilvl w:val="0"/>
                <w:numId w:val="10"/>
              </w:numPr>
              <w:snapToGrid w:val="0"/>
              <w:ind w:left="427" w:right="153" w:hanging="284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9245B6">
              <w:rPr>
                <w:rFonts w:ascii="Verdana" w:hAnsi="Verdana" w:cs="Verdana"/>
                <w:sz w:val="18"/>
                <w:szCs w:val="18"/>
              </w:rPr>
              <w:t>sygnalizacja akustyczna i/lub optyczna ostrzegająca kierowcę o niedomkniętych drzwiach pojazdu</w:t>
            </w:r>
          </w:p>
          <w:p w14:paraId="43B32F43" w14:textId="77777777" w:rsidR="00E85785" w:rsidRPr="009245B6" w:rsidRDefault="00E85785" w:rsidP="00E85785">
            <w:pPr>
              <w:pStyle w:val="Akapitzlist"/>
              <w:widowControl w:val="0"/>
              <w:numPr>
                <w:ilvl w:val="0"/>
                <w:numId w:val="10"/>
              </w:numPr>
              <w:snapToGrid w:val="0"/>
              <w:ind w:left="427" w:right="153" w:hanging="284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9245B6">
              <w:rPr>
                <w:rFonts w:ascii="Verdana" w:hAnsi="Verdana" w:cs="Verdana"/>
                <w:sz w:val="18"/>
                <w:szCs w:val="18"/>
              </w:rPr>
              <w:t>sygnalizacja akustyczna i/lub optyczna ostrzegająca kierowcę o rozładowaniu akumulatora samochodu bazowego i akumulatora dodatkowego</w:t>
            </w:r>
          </w:p>
          <w:p w14:paraId="4C28F9A7" w14:textId="77777777" w:rsidR="00E85785" w:rsidRPr="009245B6" w:rsidRDefault="00E85785" w:rsidP="00E85785">
            <w:pPr>
              <w:pStyle w:val="Akapitzlist"/>
              <w:widowControl w:val="0"/>
              <w:numPr>
                <w:ilvl w:val="0"/>
                <w:numId w:val="10"/>
              </w:numPr>
              <w:snapToGrid w:val="0"/>
              <w:ind w:left="427" w:right="153" w:hanging="284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9245B6">
              <w:rPr>
                <w:rFonts w:ascii="Verdana" w:hAnsi="Verdana" w:cs="Verdana"/>
                <w:sz w:val="18"/>
                <w:szCs w:val="18"/>
              </w:rPr>
              <w:t>sygnalizacja optyczna informująca kierowcę o włączeniu reflektorów zewnętrznych</w:t>
            </w:r>
          </w:p>
          <w:p w14:paraId="5AFE4D1D" w14:textId="77777777" w:rsidR="00E85785" w:rsidRPr="009245B6" w:rsidRDefault="00E85785" w:rsidP="00E85785">
            <w:pPr>
              <w:pStyle w:val="Akapitzlist"/>
              <w:widowControl w:val="0"/>
              <w:numPr>
                <w:ilvl w:val="0"/>
                <w:numId w:val="10"/>
              </w:numPr>
              <w:snapToGrid w:val="0"/>
              <w:ind w:left="427" w:right="153" w:hanging="284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9245B6">
              <w:rPr>
                <w:rFonts w:ascii="Verdana" w:hAnsi="Verdana" w:cs="Verdana"/>
                <w:sz w:val="18"/>
                <w:szCs w:val="18"/>
              </w:rPr>
              <w:t>sygnalizacja optyczna informująca kierowcę o podłączeniu ambulansu do sieci 230 V</w:t>
            </w:r>
          </w:p>
          <w:p w14:paraId="68E13C61" w14:textId="77777777" w:rsidR="00E85785" w:rsidRPr="009245B6" w:rsidRDefault="00E85785" w:rsidP="00E85785">
            <w:pPr>
              <w:pStyle w:val="Akapitzlist"/>
              <w:widowControl w:val="0"/>
              <w:numPr>
                <w:ilvl w:val="0"/>
                <w:numId w:val="10"/>
              </w:numPr>
              <w:snapToGrid w:val="0"/>
              <w:ind w:left="427" w:right="153" w:hanging="284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9245B6">
              <w:rPr>
                <w:rFonts w:ascii="Verdana" w:hAnsi="Verdana" w:cs="Verdana"/>
                <w:sz w:val="18"/>
                <w:szCs w:val="18"/>
              </w:rPr>
              <w:t>sygnalizacja optyczna informująca kierowcę o braku możliwości uruchomienia pojazdu z powodu otwartych drzwi między przedziałem medycznym a kabiną kierowcy.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08B1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6A1B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53B50E9" w14:textId="01DA5179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606D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13280" w14:textId="77777777" w:rsidR="00E85785" w:rsidRDefault="00E85785" w:rsidP="00E85785">
            <w:pPr>
              <w:pStyle w:val="Nagwek3"/>
              <w:widowControl w:val="0"/>
              <w:tabs>
                <w:tab w:val="left" w:pos="42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WYMAGANIA OGÓLNE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6B1B" w14:textId="77777777" w:rsidR="00E85785" w:rsidRDefault="00E85785" w:rsidP="00E85785">
            <w:pPr>
              <w:pStyle w:val="Nagwek3"/>
              <w:widowControl w:val="0"/>
              <w:tabs>
                <w:tab w:val="left" w:pos="42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4342" w14:textId="77777777" w:rsidR="00E85785" w:rsidRDefault="00E85785" w:rsidP="00E85785">
            <w:pPr>
              <w:pStyle w:val="Nagwek3"/>
              <w:widowControl w:val="0"/>
              <w:tabs>
                <w:tab w:val="left" w:pos="426"/>
              </w:tabs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01446BEC" w14:textId="1A450C94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D096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17.1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F171" w14:textId="77777777" w:rsidR="00E85785" w:rsidRDefault="00E85785" w:rsidP="00E85785">
            <w:pPr>
              <w:pStyle w:val="Nagwek3"/>
              <w:widowControl w:val="0"/>
              <w:tabs>
                <w:tab w:val="left" w:pos="426"/>
              </w:tabs>
              <w:ind w:left="163" w:right="153"/>
              <w:jc w:val="both"/>
              <w:rPr>
                <w:rFonts w:ascii="Verdana" w:hAnsi="Verdana" w:cs="Verdan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8"/>
                <w:szCs w:val="18"/>
              </w:rPr>
              <w:t xml:space="preserve">Ambulans nowy, na bazie furgonu rok produkcji </w:t>
            </w:r>
            <w:r w:rsidRPr="00B94B81">
              <w:rPr>
                <w:rFonts w:ascii="Verdana" w:hAnsi="Verdana" w:cs="Verdana"/>
                <w:b w:val="0"/>
                <w:bCs w:val="0"/>
                <w:color w:val="000000" w:themeColor="text1"/>
                <w:sz w:val="18"/>
                <w:szCs w:val="18"/>
              </w:rPr>
              <w:t xml:space="preserve">2023,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8"/>
                <w:szCs w:val="18"/>
              </w:rPr>
              <w:t xml:space="preserve">wyposażony w system </w:t>
            </w:r>
            <w:proofErr w:type="spellStart"/>
            <w:r>
              <w:rPr>
                <w:rFonts w:ascii="Verdana" w:hAnsi="Verdana" w:cs="Verdana"/>
                <w:b w:val="0"/>
                <w:bCs w:val="0"/>
                <w:color w:val="000000"/>
                <w:sz w:val="18"/>
                <w:szCs w:val="18"/>
              </w:rPr>
              <w:t>eCALL</w:t>
            </w:r>
            <w:proofErr w:type="spellEnd"/>
            <w:r>
              <w:rPr>
                <w:rFonts w:ascii="Verdana" w:hAnsi="Verdana" w:cs="Verdana"/>
                <w:b w:val="0"/>
                <w:bCs w:val="0"/>
                <w:color w:val="000000"/>
                <w:sz w:val="18"/>
                <w:szCs w:val="18"/>
              </w:rPr>
              <w:t xml:space="preserve"> oraz asystenta pasa ruchu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4EE9" w14:textId="77777777" w:rsidR="00E85785" w:rsidRDefault="00E85785" w:rsidP="00E85785">
            <w:pPr>
              <w:pStyle w:val="Nagwek3"/>
              <w:widowControl w:val="0"/>
              <w:tabs>
                <w:tab w:val="left" w:pos="426"/>
              </w:tabs>
              <w:ind w:left="163" w:right="153"/>
              <w:jc w:val="both"/>
              <w:rPr>
                <w:rFonts w:ascii="Verdana" w:hAnsi="Verdana" w:cs="Verdana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4CD3" w14:textId="77777777" w:rsidR="00E85785" w:rsidRDefault="00E85785" w:rsidP="00E85785">
            <w:pPr>
              <w:pStyle w:val="Nagwek3"/>
              <w:widowControl w:val="0"/>
              <w:tabs>
                <w:tab w:val="left" w:pos="426"/>
              </w:tabs>
              <w:ind w:left="163" w:right="153"/>
              <w:jc w:val="both"/>
              <w:rPr>
                <w:rFonts w:ascii="Verdana" w:hAnsi="Verdana" w:cs="Verdana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E85785" w14:paraId="72739A05" w14:textId="34902A4C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F78E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17.2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CC9D" w14:textId="77777777" w:rsidR="00E85785" w:rsidRDefault="00E85785" w:rsidP="00E85785">
            <w:pPr>
              <w:widowControl w:val="0"/>
              <w:tabs>
                <w:tab w:val="left" w:pos="720"/>
              </w:tabs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Ogumienie ambulansu musi być dostosowane do DMC ambulansu (wymagany indeks „C” )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68B4" w14:textId="77777777" w:rsidR="00E85785" w:rsidRDefault="00E85785" w:rsidP="00E85785">
            <w:pPr>
              <w:widowControl w:val="0"/>
              <w:tabs>
                <w:tab w:val="left" w:pos="720"/>
              </w:tabs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71D0" w14:textId="77777777" w:rsidR="00E85785" w:rsidRDefault="00E85785" w:rsidP="00E85785">
            <w:pPr>
              <w:widowControl w:val="0"/>
              <w:tabs>
                <w:tab w:val="left" w:pos="720"/>
              </w:tabs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68EB0B30" w14:textId="142207FD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9CBD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17.3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E04B" w14:textId="77777777" w:rsidR="00E85785" w:rsidRDefault="00E85785" w:rsidP="00E85785">
            <w:pPr>
              <w:widowControl w:val="0"/>
              <w:tabs>
                <w:tab w:val="left" w:pos="720"/>
              </w:tabs>
              <w:snapToGrid w:val="0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Ambulans fabrycznie wyposażony w pełnowymiarowe koło zapasowe i dodatkowo komplet 4 opon tej samej marki co zamontowane na osiach pojazdu.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W przypadku dostawy w sezonie letnim, dodatkowy komplet opon zimowych; w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lastRenderedPageBreak/>
              <w:t xml:space="preserve">przypadku dostawy w sezonie zimowym dodatkowy zestaw opon letnich </w:t>
            </w:r>
          </w:p>
          <w:p w14:paraId="3B966AB9" w14:textId="77777777" w:rsidR="00E85785" w:rsidRDefault="00E85785" w:rsidP="00E85785">
            <w:pPr>
              <w:widowControl w:val="0"/>
              <w:tabs>
                <w:tab w:val="left" w:pos="720"/>
              </w:tabs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 xml:space="preserve">Zamawiający dopuszcza ambulanse, które zamiast pełnowymiarowego koła zapasowego będą wyposażone w zestaw naprawczy do kół. </w:t>
            </w:r>
          </w:p>
          <w:p w14:paraId="14890E01" w14:textId="77777777" w:rsidR="00E85785" w:rsidRPr="00F82678" w:rsidRDefault="00E85785" w:rsidP="00E85785">
            <w:pPr>
              <w:widowControl w:val="0"/>
              <w:tabs>
                <w:tab w:val="left" w:pos="720"/>
              </w:tabs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386E" w14:textId="77777777" w:rsidR="00E85785" w:rsidRDefault="00E85785" w:rsidP="00E85785">
            <w:pPr>
              <w:widowControl w:val="0"/>
              <w:tabs>
                <w:tab w:val="left" w:pos="720"/>
              </w:tabs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3D10" w14:textId="77777777" w:rsidR="00E85785" w:rsidRDefault="00E85785" w:rsidP="00E85785">
            <w:pPr>
              <w:widowControl w:val="0"/>
              <w:tabs>
                <w:tab w:val="left" w:pos="720"/>
              </w:tabs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054AFE8" w14:textId="29C88BF2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0D93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17.4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91C7" w14:textId="77777777" w:rsidR="00E85785" w:rsidRDefault="00E85785" w:rsidP="00E85785">
            <w:pPr>
              <w:widowControl w:val="0"/>
              <w:tabs>
                <w:tab w:val="left" w:pos="720"/>
              </w:tabs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Ambulans uzupełniony: </w:t>
            </w:r>
          </w:p>
          <w:p w14:paraId="64273CCF" w14:textId="77777777" w:rsidR="00E85785" w:rsidRDefault="00E85785" w:rsidP="00E85785">
            <w:pPr>
              <w:widowControl w:val="0"/>
              <w:tabs>
                <w:tab w:val="left" w:pos="720"/>
              </w:tabs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90 % zbiornik paliwa oraz płyny eksploatacyjne do ilości zalecanych przez producenta, w tym w </w:t>
            </w:r>
            <w:r>
              <w:rPr>
                <w:rFonts w:ascii="Verdana" w:hAnsi="Verdana" w:cs="Verdana"/>
                <w:sz w:val="18"/>
                <w:szCs w:val="18"/>
                <w:shd w:val="clear" w:color="auto" w:fill="FFFFFF"/>
              </w:rPr>
              <w:t xml:space="preserve">środek redukujący szkodliwe cząsteczki spalin, stosowany w wysokoprężnych silnikach diesla najnowszej generacji, wykorzystujących technologię Selektywnej Redukcji Katalitycznej (SCR)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A156" w14:textId="77777777" w:rsidR="00E85785" w:rsidRDefault="00E85785" w:rsidP="00E85785">
            <w:pPr>
              <w:widowControl w:val="0"/>
              <w:tabs>
                <w:tab w:val="left" w:pos="720"/>
              </w:tabs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8395" w14:textId="77777777" w:rsidR="00E85785" w:rsidRDefault="00E85785" w:rsidP="00E85785">
            <w:pPr>
              <w:widowControl w:val="0"/>
              <w:tabs>
                <w:tab w:val="left" w:pos="720"/>
              </w:tabs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512BFF9" w14:textId="549D953D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D47E6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17.5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1C9F" w14:textId="77777777" w:rsidR="00E85785" w:rsidRDefault="00E85785" w:rsidP="00E85785">
            <w:pPr>
              <w:widowControl w:val="0"/>
              <w:tabs>
                <w:tab w:val="left" w:pos="720"/>
              </w:tabs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Dostawa ambulansów do siedziby Zamawiającego: 50-507 Wrocław ul. Ziębicka 34-38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2B72" w14:textId="77777777" w:rsidR="00E85785" w:rsidRDefault="00E85785" w:rsidP="00E85785">
            <w:pPr>
              <w:widowControl w:val="0"/>
              <w:tabs>
                <w:tab w:val="left" w:pos="720"/>
              </w:tabs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2226" w14:textId="77777777" w:rsidR="00E85785" w:rsidRDefault="00E85785" w:rsidP="00E85785">
            <w:pPr>
              <w:widowControl w:val="0"/>
              <w:tabs>
                <w:tab w:val="left" w:pos="720"/>
              </w:tabs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3FAB1E93" w14:textId="27F1CF3E" w:rsidTr="00E85785">
        <w:trPr>
          <w:trHeight w:val="28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A6D9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17.6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A22F" w14:textId="77777777" w:rsidR="00E85785" w:rsidRDefault="00E85785" w:rsidP="00E857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Oznakowanie ambulansu aktualnym logotypem Urzędu Marszałkowskiego Województwa Dolnośląskiego + napis o następującej treści:</w:t>
            </w:r>
          </w:p>
          <w:p w14:paraId="6386A643" w14:textId="77777777" w:rsidR="00E85785" w:rsidRDefault="00E85785" w:rsidP="00E85785">
            <w:pPr>
              <w:widowControl w:val="0"/>
              <w:tabs>
                <w:tab w:val="left" w:pos="720"/>
              </w:tabs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3FA5333A" w14:textId="77777777" w:rsidR="00E85785" w:rsidRDefault="00E85785" w:rsidP="00E85785">
            <w:pPr>
              <w:widowControl w:val="0"/>
              <w:tabs>
                <w:tab w:val="left" w:pos="720"/>
              </w:tabs>
              <w:snapToGrid w:val="0"/>
              <w:ind w:left="163" w:right="282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Zrealizowano przy wsparciu finansowym Samorządu Województwa Dolnośląskiego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107A" w14:textId="77777777" w:rsidR="00E85785" w:rsidRDefault="00E85785" w:rsidP="00E857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4349" w14:textId="77777777" w:rsidR="00E85785" w:rsidRDefault="00E85785" w:rsidP="00E857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7C6C4EB8" w14:textId="77777777" w:rsidR="009C716C" w:rsidRDefault="009C716C" w:rsidP="009C716C">
      <w:pPr>
        <w:pStyle w:val="Tekstcofnity"/>
        <w:spacing w:line="240" w:lineRule="auto"/>
        <w:ind w:left="0"/>
        <w:rPr>
          <w:rFonts w:ascii="Verdana" w:hAnsi="Verdana"/>
          <w:sz w:val="18"/>
          <w:szCs w:val="18"/>
          <w:lang w:val="pl-PL"/>
        </w:rPr>
      </w:pPr>
    </w:p>
    <w:p w14:paraId="3992EF04" w14:textId="250E38F0" w:rsidR="00EC1EB2" w:rsidRDefault="009C716C" w:rsidP="009C716C">
      <w:pPr>
        <w:pStyle w:val="Tekstcofnity"/>
        <w:spacing w:line="240" w:lineRule="auto"/>
        <w:ind w:left="0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*Sposób oceny ofert opisano w Części I SWZ</w:t>
      </w:r>
    </w:p>
    <w:p w14:paraId="2DAB08BC" w14:textId="157ADAF5" w:rsidR="007D5E47" w:rsidRDefault="007D5E47" w:rsidP="009C716C">
      <w:pPr>
        <w:pStyle w:val="Tekstcofnity"/>
        <w:spacing w:line="240" w:lineRule="auto"/>
        <w:ind w:left="0"/>
        <w:rPr>
          <w:rFonts w:ascii="Verdana" w:hAnsi="Verdana"/>
          <w:sz w:val="18"/>
          <w:szCs w:val="18"/>
          <w:lang w:val="pl-PL"/>
        </w:rPr>
      </w:pPr>
    </w:p>
    <w:p w14:paraId="295596F7" w14:textId="538D4431" w:rsidR="007D5E47" w:rsidRDefault="007D5E47" w:rsidP="009C716C">
      <w:pPr>
        <w:pStyle w:val="Tekstcofnity"/>
        <w:spacing w:line="240" w:lineRule="auto"/>
        <w:ind w:left="0"/>
        <w:rPr>
          <w:rFonts w:ascii="Verdana" w:hAnsi="Verdana"/>
          <w:sz w:val="18"/>
          <w:szCs w:val="18"/>
          <w:lang w:val="pl-PL"/>
        </w:rPr>
      </w:pPr>
    </w:p>
    <w:p w14:paraId="12892E9F" w14:textId="77777777" w:rsidR="007D5E47" w:rsidRPr="00E01CFD" w:rsidRDefault="007D5E47" w:rsidP="007D5E47">
      <w:pPr>
        <w:pStyle w:val="Tekstcofnity"/>
        <w:spacing w:line="240" w:lineRule="auto"/>
        <w:ind w:left="0"/>
        <w:jc w:val="both"/>
        <w:rPr>
          <w:rFonts w:ascii="Verdana" w:hAnsi="Verdana"/>
          <w:sz w:val="18"/>
          <w:szCs w:val="18"/>
          <w:lang w:val="pl-PL"/>
        </w:rPr>
      </w:pPr>
      <w:r w:rsidRPr="00E01CFD">
        <w:rPr>
          <w:rFonts w:ascii="Verdana" w:hAnsi="Verdana"/>
          <w:b/>
          <w:bCs/>
          <w:sz w:val="18"/>
          <w:szCs w:val="18"/>
          <w:lang w:val="pl-PL"/>
        </w:rPr>
        <w:t>Niniejszy plik powinien zostać opatrzony kwalifikowanym podpisem elektronicznym przez osobę(osoby) upoważnioną (upoważnione) do reprezentacji wykonawcy</w:t>
      </w:r>
    </w:p>
    <w:p w14:paraId="6D7DEA0F" w14:textId="77777777" w:rsidR="007D5E47" w:rsidRDefault="007D5E47" w:rsidP="009C716C">
      <w:pPr>
        <w:pStyle w:val="Tekstcofnity"/>
        <w:spacing w:line="240" w:lineRule="auto"/>
        <w:ind w:left="0"/>
        <w:rPr>
          <w:rFonts w:ascii="Verdana" w:hAnsi="Verdana"/>
          <w:b/>
          <w:bCs/>
          <w:sz w:val="18"/>
          <w:szCs w:val="18"/>
        </w:rPr>
      </w:pPr>
    </w:p>
    <w:sectPr w:rsidR="007D5E47" w:rsidSect="009C716C">
      <w:headerReference w:type="default" r:id="rId8"/>
      <w:footerReference w:type="default" r:id="rId9"/>
      <w:headerReference w:type="first" r:id="rId10"/>
      <w:pgSz w:w="11906" w:h="16838"/>
      <w:pgMar w:top="851" w:right="849" w:bottom="1276" w:left="993" w:header="709" w:footer="709" w:gutter="0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E675" w14:textId="77777777" w:rsidR="00A42BF3" w:rsidRDefault="00A42BF3">
      <w:r>
        <w:separator/>
      </w:r>
    </w:p>
  </w:endnote>
  <w:endnote w:type="continuationSeparator" w:id="0">
    <w:p w14:paraId="48B7E0A9" w14:textId="77777777" w:rsidR="00A42BF3" w:rsidRDefault="00A4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porateS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11B7" w14:textId="25A157EC" w:rsidR="00A42BF3" w:rsidRPr="00804125" w:rsidRDefault="00A42BF3" w:rsidP="001168F3">
    <w:pPr>
      <w:pStyle w:val="Stopka"/>
      <w:rPr>
        <w:rFonts w:ascii="Verdana" w:hAnsi="Verdana"/>
        <w:bCs/>
        <w:sz w:val="16"/>
        <w:szCs w:val="16"/>
      </w:rPr>
    </w:pPr>
    <w:r w:rsidRPr="008A62D9">
      <w:rPr>
        <w:rFonts w:ascii="Verdana" w:hAnsi="Verdana"/>
        <w:bCs/>
        <w:sz w:val="16"/>
        <w:szCs w:val="16"/>
      </w:rPr>
      <w:t>Zakup dwóch ambulansów z wyposażeniem</w:t>
    </w:r>
  </w:p>
  <w:p w14:paraId="47908EC2" w14:textId="77777777" w:rsidR="00A42BF3" w:rsidRDefault="00A42BF3">
    <w:pPr>
      <w:pStyle w:val="Stopka"/>
      <w:jc w:val="right"/>
    </w:pPr>
    <w:r>
      <w:rPr>
        <w:rFonts w:ascii="Verdana" w:hAnsi="Verdana"/>
        <w:bCs/>
        <w:sz w:val="16"/>
        <w:szCs w:val="16"/>
      </w:rPr>
      <w:fldChar w:fldCharType="begin"/>
    </w:r>
    <w:r>
      <w:rPr>
        <w:rFonts w:ascii="Verdana" w:hAnsi="Verdana"/>
        <w:bCs/>
        <w:sz w:val="16"/>
        <w:szCs w:val="16"/>
      </w:rPr>
      <w:instrText>PAGE</w:instrText>
    </w:r>
    <w:r>
      <w:rPr>
        <w:rFonts w:ascii="Verdana" w:hAnsi="Verdana"/>
        <w:bCs/>
        <w:sz w:val="16"/>
        <w:szCs w:val="16"/>
      </w:rPr>
      <w:fldChar w:fldCharType="separate"/>
    </w:r>
    <w:r w:rsidR="00D4637C">
      <w:rPr>
        <w:rFonts w:ascii="Verdana" w:hAnsi="Verdana"/>
        <w:bCs/>
        <w:noProof/>
        <w:sz w:val="16"/>
        <w:szCs w:val="16"/>
      </w:rPr>
      <w:t>14</w:t>
    </w:r>
    <w:r>
      <w:rPr>
        <w:rFonts w:ascii="Verdana" w:hAnsi="Verdan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BAA4" w14:textId="77777777" w:rsidR="00A42BF3" w:rsidRDefault="00A42BF3">
      <w:r>
        <w:separator/>
      </w:r>
    </w:p>
  </w:footnote>
  <w:footnote w:type="continuationSeparator" w:id="0">
    <w:p w14:paraId="041BB8D2" w14:textId="77777777" w:rsidR="00A42BF3" w:rsidRDefault="00A42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3FCE" w14:textId="5E80DD3D" w:rsidR="00A42BF3" w:rsidRDefault="00A42BF3">
    <w:pPr>
      <w:pStyle w:val="Nagwek"/>
      <w:pBdr>
        <w:bottom w:val="single" w:sz="4" w:space="1" w:color="000000"/>
      </w:pBdr>
      <w:jc w:val="right"/>
    </w:pPr>
    <w:r>
      <w:rPr>
        <w:rStyle w:val="Numerstrony"/>
      </w:rPr>
      <w:tab/>
    </w:r>
    <w:r>
      <w:rPr>
        <w:rFonts w:ascii="Verdana" w:hAnsi="Verdana"/>
        <w:i/>
        <w:iCs/>
        <w:sz w:val="16"/>
        <w:szCs w:val="16"/>
      </w:rPr>
      <w:t>Tabela oceny technicznej - ambulanse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5" w:type="dxa"/>
      <w:jc w:val="center"/>
      <w:tblLayout w:type="fixed"/>
      <w:tblLook w:val="04A0" w:firstRow="1" w:lastRow="0" w:firstColumn="1" w:lastColumn="0" w:noHBand="0" w:noVBand="1"/>
    </w:tblPr>
    <w:tblGrid>
      <w:gridCol w:w="1702"/>
      <w:gridCol w:w="2079"/>
      <w:gridCol w:w="898"/>
      <w:gridCol w:w="3261"/>
      <w:gridCol w:w="425"/>
      <w:gridCol w:w="1417"/>
      <w:gridCol w:w="1843"/>
    </w:tblGrid>
    <w:tr w:rsidR="00A42BF3" w14:paraId="7FAE1775" w14:textId="77777777" w:rsidTr="00AF1A41">
      <w:trPr>
        <w:jc w:val="center"/>
      </w:trPr>
      <w:tc>
        <w:tcPr>
          <w:tcW w:w="1702" w:type="dxa"/>
          <w:vAlign w:val="center"/>
          <w:hideMark/>
        </w:tcPr>
        <w:p w14:paraId="56105AD9" w14:textId="77777777" w:rsidR="00A42BF3" w:rsidRDefault="00A42BF3" w:rsidP="00E71729">
          <w:pPr>
            <w:pStyle w:val="Nagwek"/>
            <w:rPr>
              <w:b/>
            </w:rPr>
          </w:pPr>
          <w:r>
            <w:rPr>
              <w:noProof/>
            </w:rPr>
            <w:drawing>
              <wp:inline distT="0" distB="0" distL="0" distR="0" wp14:anchorId="1002D8B1" wp14:editId="583FBE23">
                <wp:extent cx="866775" cy="866775"/>
                <wp:effectExtent l="0" t="0" r="9525" b="9525"/>
                <wp:docPr id="4" name="Obraz 4" descr="logo_v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v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gridSpan w:val="2"/>
          <w:vAlign w:val="center"/>
        </w:tcPr>
        <w:p w14:paraId="4C7A21AE" w14:textId="77777777" w:rsidR="00A42BF3" w:rsidRDefault="00A42BF3" w:rsidP="00E71729">
          <w:pPr>
            <w:pStyle w:val="Tytu"/>
            <w:ind w:left="-107" w:right="-101"/>
            <w:rPr>
              <w:b w:val="0"/>
              <w:i/>
              <w:color w:val="003399"/>
              <w:sz w:val="22"/>
            </w:rPr>
          </w:pPr>
        </w:p>
        <w:p w14:paraId="046AEACE" w14:textId="77777777" w:rsidR="00A42BF3" w:rsidRDefault="00A42BF3" w:rsidP="00E71729">
          <w:pPr>
            <w:pStyle w:val="Tytu"/>
            <w:ind w:left="-107" w:right="-101"/>
            <w:rPr>
              <w:b w:val="0"/>
              <w:i/>
              <w:color w:val="003399"/>
              <w:sz w:val="22"/>
            </w:rPr>
          </w:pPr>
          <w:r>
            <w:rPr>
              <w:color w:val="003399"/>
              <w:sz w:val="22"/>
            </w:rPr>
            <w:t>POGOTOWIE RATUNKOWE</w:t>
          </w:r>
        </w:p>
        <w:p w14:paraId="14BE851B" w14:textId="77777777" w:rsidR="00A42BF3" w:rsidRDefault="00A42BF3" w:rsidP="00E71729">
          <w:pPr>
            <w:pStyle w:val="Tytu"/>
            <w:rPr>
              <w:b w:val="0"/>
              <w:i/>
              <w:color w:val="003399"/>
              <w:sz w:val="22"/>
            </w:rPr>
          </w:pPr>
          <w:r>
            <w:rPr>
              <w:color w:val="003399"/>
              <w:sz w:val="22"/>
            </w:rPr>
            <w:t>WE WROCŁAWIU</w:t>
          </w:r>
        </w:p>
        <w:p w14:paraId="6C050CFC" w14:textId="77777777" w:rsidR="00A42BF3" w:rsidRDefault="00A42BF3" w:rsidP="00E71729">
          <w:pPr>
            <w:pStyle w:val="Tytu"/>
            <w:rPr>
              <w:rFonts w:ascii="Calibri" w:hAnsi="Calibri"/>
              <w:b w:val="0"/>
              <w:i/>
              <w:color w:val="003399"/>
              <w:sz w:val="18"/>
            </w:rPr>
          </w:pPr>
          <w:r>
            <w:rPr>
              <w:rFonts w:ascii="Calibri" w:hAnsi="Calibri"/>
              <w:color w:val="003399"/>
              <w:sz w:val="18"/>
            </w:rPr>
            <w:t>ul. Ziębicka 34-38 50-507 Wrocław</w:t>
          </w:r>
        </w:p>
        <w:p w14:paraId="18D017E2" w14:textId="77777777" w:rsidR="00A42BF3" w:rsidRDefault="00A42BF3" w:rsidP="00E71729">
          <w:pPr>
            <w:pStyle w:val="Nagwek"/>
            <w:jc w:val="center"/>
            <w:rPr>
              <w:b/>
              <w:color w:val="003399"/>
            </w:rPr>
          </w:pPr>
        </w:p>
      </w:tc>
      <w:tc>
        <w:tcPr>
          <w:tcW w:w="3261" w:type="dxa"/>
          <w:vAlign w:val="center"/>
        </w:tcPr>
        <w:p w14:paraId="02310828" w14:textId="77777777" w:rsidR="00A42BF3" w:rsidRDefault="00A42BF3" w:rsidP="00E71729">
          <w:pPr>
            <w:pStyle w:val="Tytu"/>
            <w:rPr>
              <w:b w:val="0"/>
              <w:noProof/>
            </w:rPr>
          </w:pPr>
        </w:p>
        <w:p w14:paraId="2E128BD9" w14:textId="77777777" w:rsidR="00A42BF3" w:rsidRDefault="00A42BF3" w:rsidP="00E71729">
          <w:pPr>
            <w:tabs>
              <w:tab w:val="left" w:pos="2020"/>
            </w:tabs>
            <w:jc w:val="center"/>
            <w:rPr>
              <w:b/>
              <w:sz w:val="14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06E3BA1" wp14:editId="3FF24D14">
                <wp:simplePos x="0" y="0"/>
                <wp:positionH relativeFrom="margin">
                  <wp:posOffset>730250</wp:posOffset>
                </wp:positionH>
                <wp:positionV relativeFrom="margin">
                  <wp:posOffset>233045</wp:posOffset>
                </wp:positionV>
                <wp:extent cx="1268730" cy="466725"/>
                <wp:effectExtent l="0" t="0" r="7620" b="9525"/>
                <wp:wrapSquare wrapText="bothSides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73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i/>
              <w:noProof/>
              <w:sz w:val="20"/>
              <w:szCs w:val="20"/>
            </w:rPr>
            <w:drawing>
              <wp:inline distT="0" distB="0" distL="0" distR="0" wp14:anchorId="4D83DDF1" wp14:editId="56E6530C">
                <wp:extent cx="590550" cy="876300"/>
                <wp:effectExtent l="0" t="0" r="0" b="0"/>
                <wp:docPr id="6" name="Obraz 6" descr="znak cert pcc 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 cert pcc 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gridSpan w:val="2"/>
          <w:vAlign w:val="center"/>
          <w:hideMark/>
        </w:tcPr>
        <w:p w14:paraId="188BC8D9" w14:textId="77777777" w:rsidR="00A42BF3" w:rsidRDefault="00A42BF3" w:rsidP="00E71729">
          <w:pPr>
            <w:pStyle w:val="Nagwek"/>
            <w:jc w:val="center"/>
            <w:rPr>
              <w:b/>
              <w:sz w:val="14"/>
              <w:szCs w:val="16"/>
            </w:rPr>
          </w:pPr>
          <w:r>
            <w:rPr>
              <w:b/>
              <w:noProof/>
              <w:sz w:val="14"/>
              <w:szCs w:val="16"/>
            </w:rPr>
            <w:drawing>
              <wp:inline distT="0" distB="0" distL="0" distR="0" wp14:anchorId="5D0CCDCC" wp14:editId="4F3FEE2A">
                <wp:extent cx="533400" cy="4572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A4DC1D" w14:textId="77777777" w:rsidR="00A42BF3" w:rsidRDefault="00A42BF3" w:rsidP="00E71729">
          <w:pPr>
            <w:pStyle w:val="Nagwek"/>
            <w:jc w:val="center"/>
            <w:rPr>
              <w:b/>
              <w:sz w:val="14"/>
            </w:rPr>
          </w:pPr>
          <w:r>
            <w:rPr>
              <w:b/>
              <w:sz w:val="14"/>
              <w:szCs w:val="16"/>
            </w:rPr>
            <w:t>UNIA EUROPEJSKA</w:t>
          </w:r>
          <w:r>
            <w:rPr>
              <w:b/>
              <w:sz w:val="14"/>
            </w:rPr>
            <w:t xml:space="preserve"> </w:t>
          </w:r>
        </w:p>
        <w:p w14:paraId="609D0F9D" w14:textId="77777777" w:rsidR="00A42BF3" w:rsidRDefault="00A42BF3" w:rsidP="00E71729">
          <w:pPr>
            <w:pStyle w:val="Nagwek"/>
            <w:ind w:right="-105" w:hanging="100"/>
            <w:jc w:val="center"/>
            <w:rPr>
              <w:b/>
              <w:sz w:val="14"/>
            </w:rPr>
          </w:pPr>
          <w:r>
            <w:rPr>
              <w:b/>
              <w:sz w:val="14"/>
            </w:rPr>
            <w:t>EUROPEJSKI FUNDUSZ</w:t>
          </w:r>
        </w:p>
        <w:p w14:paraId="046CD407" w14:textId="77777777" w:rsidR="00A42BF3" w:rsidRDefault="00A42BF3" w:rsidP="00E71729">
          <w:pPr>
            <w:pStyle w:val="Nagwek"/>
            <w:jc w:val="center"/>
            <w:rPr>
              <w:b/>
            </w:rPr>
          </w:pPr>
          <w:r>
            <w:rPr>
              <w:b/>
              <w:sz w:val="14"/>
            </w:rPr>
            <w:t>ROZWOJU REGIONALNEGO</w:t>
          </w:r>
        </w:p>
      </w:tc>
      <w:tc>
        <w:tcPr>
          <w:tcW w:w="1843" w:type="dxa"/>
          <w:vAlign w:val="center"/>
          <w:hideMark/>
        </w:tcPr>
        <w:p w14:paraId="5E0EC9C9" w14:textId="77777777" w:rsidR="00A42BF3" w:rsidRDefault="00A42BF3" w:rsidP="00E71729">
          <w:pPr>
            <w:pStyle w:val="Tytu"/>
            <w:ind w:left="-104" w:right="-102"/>
            <w:rPr>
              <w:b w:val="0"/>
              <w:noProof/>
            </w:rPr>
          </w:pPr>
          <w:r>
            <w:rPr>
              <w:b w:val="0"/>
              <w:noProof/>
            </w:rPr>
            <w:drawing>
              <wp:inline distT="0" distB="0" distL="0" distR="0" wp14:anchorId="62A0A00A" wp14:editId="47289738">
                <wp:extent cx="552450" cy="5334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601B87" w14:textId="77777777" w:rsidR="00A42BF3" w:rsidRDefault="00A42BF3" w:rsidP="00E71729">
          <w:pPr>
            <w:tabs>
              <w:tab w:val="left" w:pos="2020"/>
            </w:tabs>
            <w:ind w:left="-108" w:right="-108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INFRASTRUKTURA I ŚRODOWISKO</w:t>
          </w:r>
        </w:p>
        <w:p w14:paraId="1A0CFF62" w14:textId="77777777" w:rsidR="00A42BF3" w:rsidRDefault="00A42BF3" w:rsidP="00E71729">
          <w:pPr>
            <w:pStyle w:val="Nagwek"/>
            <w:jc w:val="center"/>
            <w:rPr>
              <w:b/>
            </w:rPr>
          </w:pPr>
          <w:r>
            <w:rPr>
              <w:b/>
              <w:sz w:val="14"/>
              <w:szCs w:val="14"/>
            </w:rPr>
            <w:t>Narodowa Strategia Spójności</w:t>
          </w:r>
        </w:p>
      </w:tc>
    </w:tr>
    <w:tr w:rsidR="00A42BF3" w14:paraId="6CB00D5C" w14:textId="77777777" w:rsidTr="00AF1A41">
      <w:trPr>
        <w:jc w:val="center"/>
      </w:trPr>
      <w:tc>
        <w:tcPr>
          <w:tcW w:w="11625" w:type="dxa"/>
          <w:gridSpan w:val="7"/>
        </w:tcPr>
        <w:p w14:paraId="54C6E0EF" w14:textId="77777777" w:rsidR="00A42BF3" w:rsidRDefault="00A42BF3" w:rsidP="00E71729">
          <w:pPr>
            <w:pStyle w:val="Podtytu"/>
            <w:rPr>
              <w:rFonts w:ascii="Calibri" w:hAnsi="Calibri"/>
              <w:i/>
              <w:color w:val="365F91"/>
              <w:sz w:val="16"/>
              <w:szCs w:val="16"/>
            </w:rPr>
          </w:pPr>
        </w:p>
      </w:tc>
    </w:tr>
    <w:tr w:rsidR="00A42BF3" w14:paraId="15C286B4" w14:textId="77777777" w:rsidTr="00AF1A41">
      <w:trPr>
        <w:trHeight w:val="180"/>
        <w:jc w:val="center"/>
      </w:trPr>
      <w:tc>
        <w:tcPr>
          <w:tcW w:w="3781" w:type="dxa"/>
          <w:gridSpan w:val="2"/>
          <w:shd w:val="clear" w:color="auto" w:fill="95B3D7"/>
          <w:vAlign w:val="center"/>
          <w:hideMark/>
        </w:tcPr>
        <w:p w14:paraId="38FD68C6" w14:textId="77777777" w:rsidR="00A42BF3" w:rsidRDefault="00507395" w:rsidP="00E71729">
          <w:pPr>
            <w:pStyle w:val="NormalnyWeb"/>
            <w:spacing w:before="0" w:after="0"/>
            <w:jc w:val="center"/>
            <w:rPr>
              <w:rFonts w:ascii="Calibri" w:eastAsia="Calibri" w:hAnsi="Calibri"/>
              <w:b/>
              <w:color w:val="FFFFFF"/>
              <w:sz w:val="16"/>
              <w:szCs w:val="16"/>
              <w:lang w:val="en-US"/>
            </w:rPr>
          </w:pPr>
          <w:hyperlink r:id="rId6" w:history="1">
            <w:r w:rsidR="00A42BF3">
              <w:rPr>
                <w:rStyle w:val="Hipercze"/>
                <w:rFonts w:ascii="Calibri" w:eastAsia="Calibri" w:hAnsi="Calibri"/>
                <w:color w:val="FFFFFF"/>
                <w:sz w:val="16"/>
                <w:szCs w:val="16"/>
                <w:lang w:val="en-US"/>
              </w:rPr>
              <w:t>sekretariat@pogotowie-ratunkowe.pl</w:t>
            </w:r>
          </w:hyperlink>
        </w:p>
      </w:tc>
      <w:tc>
        <w:tcPr>
          <w:tcW w:w="4584" w:type="dxa"/>
          <w:gridSpan w:val="3"/>
          <w:shd w:val="clear" w:color="auto" w:fill="95B3D7"/>
          <w:vAlign w:val="center"/>
          <w:hideMark/>
        </w:tcPr>
        <w:p w14:paraId="6CA95290" w14:textId="77777777" w:rsidR="00A42BF3" w:rsidRDefault="00A42BF3" w:rsidP="00E71729">
          <w:pPr>
            <w:pStyle w:val="NormalnyWeb"/>
            <w:spacing w:before="0" w:after="0"/>
            <w:jc w:val="center"/>
            <w:rPr>
              <w:rFonts w:ascii="Calibri" w:hAnsi="Calibri"/>
              <w:color w:val="FFFFFF"/>
              <w:sz w:val="14"/>
              <w:szCs w:val="14"/>
              <w:lang w:val="en-US"/>
            </w:rPr>
          </w:pPr>
          <w:r>
            <w:rPr>
              <w:rFonts w:ascii="Calibri" w:hAnsi="Calibri"/>
              <w:b/>
              <w:color w:val="FFFFFF"/>
              <w:sz w:val="16"/>
              <w:szCs w:val="16"/>
              <w:lang w:val="en-US"/>
            </w:rPr>
            <w:t xml:space="preserve">tel.  71 77 31 400 </w:t>
          </w:r>
          <w:r>
            <w:rPr>
              <w:rFonts w:ascii="Calibri" w:eastAsia="Calibri" w:hAnsi="Calibri"/>
              <w:b/>
              <w:color w:val="FFFFFF"/>
              <w:sz w:val="16"/>
              <w:szCs w:val="16"/>
              <w:lang w:val="en-US"/>
            </w:rPr>
            <w:t>fax. 71 367 66 18</w:t>
          </w:r>
        </w:p>
      </w:tc>
      <w:tc>
        <w:tcPr>
          <w:tcW w:w="3260" w:type="dxa"/>
          <w:gridSpan w:val="2"/>
          <w:shd w:val="clear" w:color="auto" w:fill="95B3D7"/>
          <w:vAlign w:val="center"/>
          <w:hideMark/>
        </w:tcPr>
        <w:p w14:paraId="36D147F6" w14:textId="77777777" w:rsidR="00A42BF3" w:rsidRDefault="00A42BF3" w:rsidP="00E71729">
          <w:pPr>
            <w:pStyle w:val="NormalnyWeb"/>
            <w:spacing w:before="0" w:after="0"/>
            <w:ind w:firstLine="598"/>
            <w:rPr>
              <w:rFonts w:ascii="Calibri" w:hAnsi="Calibri"/>
              <w:color w:val="FFFFFF"/>
              <w:sz w:val="14"/>
              <w:szCs w:val="14"/>
              <w:lang w:val="en-US"/>
            </w:rPr>
          </w:pPr>
          <w:r>
            <w:rPr>
              <w:rFonts w:ascii="Calibri" w:eastAsia="Calibri" w:hAnsi="Calibri"/>
              <w:b/>
              <w:color w:val="FFFFFF"/>
              <w:sz w:val="16"/>
              <w:szCs w:val="16"/>
              <w:lang w:val="en-US"/>
            </w:rPr>
            <w:t>NIP: 899-23-54-460</w:t>
          </w:r>
        </w:p>
      </w:tc>
    </w:tr>
    <w:tr w:rsidR="00A42BF3" w14:paraId="470B1A75" w14:textId="77777777" w:rsidTr="00AF1A41">
      <w:trPr>
        <w:trHeight w:val="180"/>
        <w:jc w:val="center"/>
      </w:trPr>
      <w:tc>
        <w:tcPr>
          <w:tcW w:w="3781" w:type="dxa"/>
          <w:gridSpan w:val="2"/>
          <w:shd w:val="clear" w:color="auto" w:fill="95B3D7"/>
          <w:vAlign w:val="center"/>
          <w:hideMark/>
        </w:tcPr>
        <w:p w14:paraId="62B6752A" w14:textId="77777777" w:rsidR="00A42BF3" w:rsidRDefault="00A42BF3" w:rsidP="00E71729">
          <w:pPr>
            <w:pStyle w:val="NormalnyWeb"/>
            <w:spacing w:before="0" w:after="0"/>
            <w:jc w:val="center"/>
            <w:rPr>
              <w:rFonts w:ascii="Calibri" w:hAnsi="Calibri"/>
              <w:b/>
              <w:i/>
              <w:color w:val="FFFFFF"/>
              <w:sz w:val="16"/>
              <w:szCs w:val="16"/>
            </w:rPr>
          </w:pPr>
          <w:r>
            <w:rPr>
              <w:rFonts w:ascii="Calibri" w:eastAsia="Calibri" w:hAnsi="Calibri"/>
              <w:b/>
              <w:iCs/>
              <w:color w:val="FFFFFF"/>
              <w:sz w:val="16"/>
              <w:szCs w:val="16"/>
              <w:lang w:val="en-US"/>
            </w:rPr>
            <w:t>www.pogotowie-ratunkowe.pl</w:t>
          </w:r>
        </w:p>
      </w:tc>
      <w:tc>
        <w:tcPr>
          <w:tcW w:w="4584" w:type="dxa"/>
          <w:gridSpan w:val="3"/>
          <w:shd w:val="clear" w:color="auto" w:fill="95B3D7"/>
          <w:vAlign w:val="center"/>
          <w:hideMark/>
        </w:tcPr>
        <w:p w14:paraId="0CB9BAEE" w14:textId="77777777" w:rsidR="00A42BF3" w:rsidRDefault="00A42BF3" w:rsidP="00E71729">
          <w:pPr>
            <w:pStyle w:val="NormalnyWeb"/>
            <w:spacing w:before="0" w:after="0"/>
            <w:jc w:val="center"/>
            <w:rPr>
              <w:rFonts w:ascii="Calibri" w:hAnsi="Calibri"/>
              <w:b/>
              <w:i/>
              <w:color w:val="FFFFFF"/>
              <w:sz w:val="16"/>
              <w:szCs w:val="16"/>
            </w:rPr>
          </w:pPr>
          <w:r>
            <w:rPr>
              <w:rFonts w:ascii="Calibri" w:hAnsi="Calibri"/>
              <w:b/>
              <w:color w:val="FFFFFF"/>
              <w:sz w:val="16"/>
              <w:szCs w:val="16"/>
            </w:rPr>
            <w:t>tel. kom. 506 374 965 , 506 734 979, wew. 400, 500</w:t>
          </w:r>
        </w:p>
      </w:tc>
      <w:tc>
        <w:tcPr>
          <w:tcW w:w="3260" w:type="dxa"/>
          <w:gridSpan w:val="2"/>
          <w:shd w:val="clear" w:color="auto" w:fill="95B3D7"/>
          <w:vAlign w:val="center"/>
          <w:hideMark/>
        </w:tcPr>
        <w:p w14:paraId="4C44FACD" w14:textId="77777777" w:rsidR="00A42BF3" w:rsidRDefault="00A42BF3" w:rsidP="00E71729">
          <w:pPr>
            <w:pStyle w:val="NormalnyWeb"/>
            <w:spacing w:before="0" w:after="0"/>
            <w:ind w:firstLine="598"/>
            <w:rPr>
              <w:rFonts w:ascii="Calibri" w:hAnsi="Calibri"/>
              <w:b/>
              <w:color w:val="FFFFFF"/>
              <w:sz w:val="16"/>
              <w:szCs w:val="16"/>
            </w:rPr>
          </w:pPr>
          <w:r>
            <w:rPr>
              <w:rFonts w:ascii="Calibri" w:eastAsia="Calibri" w:hAnsi="Calibri"/>
              <w:b/>
              <w:color w:val="FFFFFF"/>
              <w:sz w:val="16"/>
              <w:szCs w:val="16"/>
            </w:rPr>
            <w:t xml:space="preserve">REGON:  </w:t>
          </w:r>
          <w:r>
            <w:rPr>
              <w:rFonts w:ascii="Calibri" w:hAnsi="Calibri"/>
              <w:b/>
              <w:color w:val="FFFFFF"/>
              <w:sz w:val="16"/>
              <w:szCs w:val="16"/>
            </w:rPr>
            <w:t>932207142</w:t>
          </w:r>
        </w:p>
        <w:p w14:paraId="0D56691C" w14:textId="77777777" w:rsidR="00A42BF3" w:rsidRDefault="00A42BF3" w:rsidP="00E71729">
          <w:pPr>
            <w:pStyle w:val="NormalnyWeb"/>
            <w:spacing w:before="0" w:after="0"/>
            <w:ind w:firstLine="598"/>
            <w:rPr>
              <w:rFonts w:ascii="Calibri" w:hAnsi="Calibri"/>
              <w:b/>
              <w:i/>
              <w:color w:val="FFFFFF"/>
              <w:sz w:val="16"/>
              <w:szCs w:val="16"/>
            </w:rPr>
          </w:pPr>
          <w:r>
            <w:rPr>
              <w:rFonts w:ascii="Calibri" w:eastAsia="Calibri" w:hAnsi="Calibri"/>
              <w:b/>
              <w:color w:val="FFFFFF"/>
              <w:sz w:val="16"/>
              <w:szCs w:val="16"/>
            </w:rPr>
            <w:t>KRS: 0000207618</w:t>
          </w:r>
        </w:p>
      </w:tc>
    </w:tr>
  </w:tbl>
  <w:p w14:paraId="0D1BB5D3" w14:textId="5D012EB7" w:rsidR="00A42BF3" w:rsidRDefault="00A42BF3">
    <w:pPr>
      <w:pStyle w:val="Nagwek"/>
      <w:pBdr>
        <w:bottom w:val="single" w:sz="4" w:space="1" w:color="000000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089A"/>
    <w:multiLevelType w:val="multilevel"/>
    <w:tmpl w:val="68062F7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9A25FEB"/>
    <w:multiLevelType w:val="multilevel"/>
    <w:tmpl w:val="00C28E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5640DC6"/>
    <w:multiLevelType w:val="multilevel"/>
    <w:tmpl w:val="484267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1E36CDA"/>
    <w:multiLevelType w:val="multilevel"/>
    <w:tmpl w:val="4F5CD6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7541B8D"/>
    <w:multiLevelType w:val="multilevel"/>
    <w:tmpl w:val="371822D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4A2B167F"/>
    <w:multiLevelType w:val="hybridMultilevel"/>
    <w:tmpl w:val="977CE0E6"/>
    <w:lvl w:ilvl="0" w:tplc="84B81BA4">
      <w:start w:val="1"/>
      <w:numFmt w:val="bullet"/>
      <w:lvlText w:val=""/>
      <w:lvlJc w:val="left"/>
      <w:pPr>
        <w:ind w:left="88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4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0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7A50DA"/>
    <w:multiLevelType w:val="multilevel"/>
    <w:tmpl w:val="116E02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F983B9B"/>
    <w:multiLevelType w:val="multilevel"/>
    <w:tmpl w:val="CAB414B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1DA5FA4"/>
    <w:multiLevelType w:val="hybridMultilevel"/>
    <w:tmpl w:val="B8A05560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613E48B8"/>
    <w:multiLevelType w:val="multilevel"/>
    <w:tmpl w:val="0A62927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104182610">
    <w:abstractNumId w:val="7"/>
  </w:num>
  <w:num w:numId="2" w16cid:durableId="917207301">
    <w:abstractNumId w:val="9"/>
  </w:num>
  <w:num w:numId="3" w16cid:durableId="279073193">
    <w:abstractNumId w:val="1"/>
  </w:num>
  <w:num w:numId="4" w16cid:durableId="315692854">
    <w:abstractNumId w:val="3"/>
  </w:num>
  <w:num w:numId="5" w16cid:durableId="1058284520">
    <w:abstractNumId w:val="6"/>
  </w:num>
  <w:num w:numId="6" w16cid:durableId="756100905">
    <w:abstractNumId w:val="4"/>
  </w:num>
  <w:num w:numId="7" w16cid:durableId="1463304313">
    <w:abstractNumId w:val="8"/>
  </w:num>
  <w:num w:numId="8" w16cid:durableId="247231543">
    <w:abstractNumId w:val="2"/>
  </w:num>
  <w:num w:numId="9" w16cid:durableId="343095818">
    <w:abstractNumId w:val="0"/>
  </w:num>
  <w:num w:numId="10" w16cid:durableId="2039771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EB2"/>
    <w:rsid w:val="001168F3"/>
    <w:rsid w:val="00222049"/>
    <w:rsid w:val="00303B44"/>
    <w:rsid w:val="004023F6"/>
    <w:rsid w:val="004450F0"/>
    <w:rsid w:val="0048617F"/>
    <w:rsid w:val="00491047"/>
    <w:rsid w:val="00507395"/>
    <w:rsid w:val="005740B2"/>
    <w:rsid w:val="005851A3"/>
    <w:rsid w:val="0059036C"/>
    <w:rsid w:val="006F2DAD"/>
    <w:rsid w:val="006F7C06"/>
    <w:rsid w:val="00754EBA"/>
    <w:rsid w:val="007D5E47"/>
    <w:rsid w:val="007F48DA"/>
    <w:rsid w:val="00804125"/>
    <w:rsid w:val="008738F4"/>
    <w:rsid w:val="008A62D9"/>
    <w:rsid w:val="00903785"/>
    <w:rsid w:val="00921764"/>
    <w:rsid w:val="00952EDB"/>
    <w:rsid w:val="009C716C"/>
    <w:rsid w:val="00A06A11"/>
    <w:rsid w:val="00A42BF3"/>
    <w:rsid w:val="00AF1A41"/>
    <w:rsid w:val="00B022E0"/>
    <w:rsid w:val="00C0220B"/>
    <w:rsid w:val="00C15967"/>
    <w:rsid w:val="00C26546"/>
    <w:rsid w:val="00D105B5"/>
    <w:rsid w:val="00D31956"/>
    <w:rsid w:val="00D4637C"/>
    <w:rsid w:val="00D6580B"/>
    <w:rsid w:val="00E71729"/>
    <w:rsid w:val="00E85785"/>
    <w:rsid w:val="00EC1EB2"/>
    <w:rsid w:val="00F26790"/>
    <w:rsid w:val="00F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DCF115"/>
  <w15:docId w15:val="{F67ABB03-066C-4190-AB9E-E8100D78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63"/>
    <w:rPr>
      <w:rFonts w:ascii="Times New Roman" w:hAnsi="Times New Roman"/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63"/>
    <w:pPr>
      <w:keepNext/>
      <w:jc w:val="center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63"/>
    <w:pPr>
      <w:keepNext/>
      <w:jc w:val="both"/>
      <w:outlineLvl w:val="1"/>
    </w:pPr>
    <w:rPr>
      <w:rFonts w:ascii="Calibri Light" w:hAnsi="Calibri Light" w:cs="Calibri Light"/>
      <w:b/>
      <w:bCs/>
      <w:i/>
      <w:i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C6C63"/>
    <w:pPr>
      <w:keepNext/>
      <w:jc w:val="center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C6C63"/>
    <w:pPr>
      <w:keepNext/>
      <w:numPr>
        <w:numId w:val="1"/>
      </w:numPr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C6C63"/>
    <w:pPr>
      <w:keepNext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C6C63"/>
    <w:pPr>
      <w:keepNext/>
      <w:ind w:left="1248"/>
      <w:jc w:val="both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C6C63"/>
    <w:pPr>
      <w:keepNext/>
      <w:ind w:left="1428"/>
      <w:jc w:val="both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C6C63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3C6C63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3C6C63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3C6C63"/>
    <w:rPr>
      <w:rFonts w:ascii="Calibri Light" w:hAnsi="Calibri Light" w:cs="Calibri Light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3C6C63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3C6C6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3C6C6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3C6C6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3C6C63"/>
    <w:rPr>
      <w:i/>
      <w:i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styleId="Numerstrony">
    <w:name w:val="page number"/>
    <w:basedOn w:val="Domylnaczcionkaakapitu"/>
    <w:uiPriority w:val="99"/>
    <w:qFormat/>
    <w:rsid w:val="003C6C63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3C6C63"/>
    <w:rPr>
      <w:rFonts w:ascii="Times New Roman" w:hAnsi="Times New Roman" w:cs="Times New Roman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locked/>
    <w:rsid w:val="003C6C63"/>
    <w:rPr>
      <w:rFonts w:ascii="Courier New" w:hAnsi="Courier New" w:cs="Courier New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3C6C63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3C6C63"/>
    <w:rPr>
      <w:rFonts w:ascii="Calibri Light" w:hAnsi="Calibri Light" w:cs="Calibri Light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WW8Num9z0">
    <w:name w:val="WW8Num9z0"/>
    <w:uiPriority w:val="99"/>
    <w:qFormat/>
    <w:rsid w:val="003C6C63"/>
  </w:style>
  <w:style w:type="character" w:customStyle="1" w:styleId="czeinternetowe">
    <w:name w:val="Łącze internetowe"/>
    <w:basedOn w:val="Domylnaczcionkaakapitu"/>
    <w:uiPriority w:val="99"/>
    <w:rsid w:val="003C6C63"/>
    <w:rPr>
      <w:color w:val="0000FF"/>
      <w:u w:val="single"/>
    </w:rPr>
  </w:style>
  <w:style w:type="character" w:customStyle="1" w:styleId="Teksttreci10Pogrubienie">
    <w:name w:val="Tekst treści (10) + Pogrubienie"/>
    <w:uiPriority w:val="99"/>
    <w:qFormat/>
    <w:rsid w:val="00F408D6"/>
    <w:rPr>
      <w:rFonts w:ascii="Arial" w:hAnsi="Arial" w:cs="Arial"/>
      <w:b/>
      <w:bCs/>
      <w:spacing w:val="0"/>
      <w:sz w:val="18"/>
      <w:szCs w:val="18"/>
    </w:rPr>
  </w:style>
  <w:style w:type="character" w:customStyle="1" w:styleId="TeksttreciPogrubienie">
    <w:name w:val="Tekst treści + Pogrubienie"/>
    <w:uiPriority w:val="99"/>
    <w:qFormat/>
    <w:rsid w:val="00F408D6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Teksttreci8">
    <w:name w:val="Tekst treści + 8"/>
    <w:uiPriority w:val="99"/>
    <w:qFormat/>
    <w:rsid w:val="00217E1E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Teksttreci3Bezpogrubienia">
    <w:name w:val="Tekst treści (3) + Bez pogrubienia"/>
    <w:uiPriority w:val="99"/>
    <w:qFormat/>
    <w:rsid w:val="004D669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238BB"/>
    <w:rPr>
      <w:rFonts w:ascii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5238BB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7C7D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qFormat/>
    <w:rsid w:val="002D63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D6391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D6391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3C6C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3C6C6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3C6C63"/>
    <w:pPr>
      <w:suppressLineNumbers/>
    </w:pPr>
    <w:rPr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C6C6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3C6C63"/>
  </w:style>
  <w:style w:type="paragraph" w:styleId="Tekstpodstawowywcity2">
    <w:name w:val="Body Text Indent 2"/>
    <w:basedOn w:val="Normalny"/>
    <w:link w:val="Tekstpodstawowywcity2Znak"/>
    <w:uiPriority w:val="99"/>
    <w:qFormat/>
    <w:rsid w:val="003C6C63"/>
    <w:pPr>
      <w:ind w:left="708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qFormat/>
    <w:rsid w:val="003C6C63"/>
    <w:pPr>
      <w:ind w:left="708"/>
      <w:jc w:val="both"/>
    </w:pPr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qFormat/>
    <w:rsid w:val="003C6C63"/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C6C63"/>
    <w:pPr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3C6C63"/>
    <w:pPr>
      <w:jc w:val="center"/>
    </w:pPr>
    <w:rPr>
      <w:rFonts w:ascii="Calibri Light" w:hAnsi="Calibri Light" w:cs="Calibri Light"/>
      <w:sz w:val="24"/>
      <w:szCs w:val="24"/>
    </w:rPr>
  </w:style>
  <w:style w:type="paragraph" w:styleId="NormalnyWeb">
    <w:name w:val="Normal (Web)"/>
    <w:basedOn w:val="Normalny"/>
    <w:uiPriority w:val="99"/>
    <w:qFormat/>
    <w:rsid w:val="003C6C63"/>
    <w:pPr>
      <w:spacing w:before="100" w:after="100"/>
      <w:jc w:val="both"/>
    </w:pPr>
    <w:rPr>
      <w:sz w:val="20"/>
      <w:szCs w:val="20"/>
    </w:rPr>
  </w:style>
  <w:style w:type="paragraph" w:customStyle="1" w:styleId="Tekstcofnity">
    <w:name w:val="Tekst_cofnięty"/>
    <w:basedOn w:val="Normalny"/>
    <w:uiPriority w:val="99"/>
    <w:qFormat/>
    <w:rsid w:val="003C6C63"/>
    <w:pPr>
      <w:spacing w:line="360" w:lineRule="auto"/>
      <w:ind w:left="540"/>
    </w:pPr>
    <w:rPr>
      <w:sz w:val="24"/>
      <w:szCs w:val="24"/>
      <w:lang w:val="en-US"/>
    </w:rPr>
  </w:style>
  <w:style w:type="paragraph" w:customStyle="1" w:styleId="WW-Tekstpodstawowy2">
    <w:name w:val="WW-Tekst podstawowy 2"/>
    <w:basedOn w:val="Normalny"/>
    <w:uiPriority w:val="99"/>
    <w:qFormat/>
    <w:rsid w:val="003C6C63"/>
    <w:pPr>
      <w:spacing w:before="120"/>
      <w:jc w:val="both"/>
    </w:pPr>
    <w:rPr>
      <w:b/>
      <w:bCs/>
      <w:sz w:val="25"/>
      <w:szCs w:val="25"/>
    </w:rPr>
  </w:style>
  <w:style w:type="paragraph" w:customStyle="1" w:styleId="Default">
    <w:name w:val="Default"/>
    <w:uiPriority w:val="99"/>
    <w:qFormat/>
    <w:rsid w:val="003C6C63"/>
    <w:pPr>
      <w:widowControl w:val="0"/>
    </w:pPr>
    <w:rPr>
      <w:rFonts w:ascii="Times New Roman" w:hAnsi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uiPriority w:val="99"/>
    <w:qFormat/>
    <w:rsid w:val="00C90481"/>
    <w:pPr>
      <w:widowControl w:val="0"/>
      <w:suppressLineNumbers/>
      <w:textAlignment w:val="baseline"/>
    </w:pPr>
    <w:rPr>
      <w:kern w:val="2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B77FC7"/>
    <w:pPr>
      <w:ind w:left="720"/>
    </w:pPr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238B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7C7D77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2D63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2D6391"/>
    <w:rPr>
      <w:b/>
      <w:bCs/>
    </w:rPr>
  </w:style>
  <w:style w:type="paragraph" w:styleId="Bezodstpw">
    <w:name w:val="No Spacing"/>
    <w:qFormat/>
    <w:rsid w:val="00B36741"/>
    <w:rPr>
      <w:rFonts w:eastAsia="Calibri"/>
      <w:lang w:eastAsia="zh-CN"/>
    </w:r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E7172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03B44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303B44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sekretariat@pogotowie-ratunkowe.pl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91561-88C1-4E12-89EF-68D01864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14</Pages>
  <Words>5804</Words>
  <Characters>34827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AK</Company>
  <LinksUpToDate>false</LinksUpToDate>
  <CharactersWithSpaces>40550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 Ethan</cp:keywords>
  <cp:lastModifiedBy>Bogumiła Kołt-Kunecka</cp:lastModifiedBy>
  <cp:revision>6</cp:revision>
  <cp:lastPrinted>2023-06-02T07:56:00Z</cp:lastPrinted>
  <dcterms:created xsi:type="dcterms:W3CDTF">2022-12-07T11:28:00Z</dcterms:created>
  <dcterms:modified xsi:type="dcterms:W3CDTF">2023-07-07T09:11:00Z</dcterms:modified>
  <dc:language>pl-PL</dc:language>
</cp:coreProperties>
</file>