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84352">
        <w:rPr>
          <w:rFonts w:eastAsia="Times New Roman" w:cs="Times New Roman"/>
          <w:b/>
          <w:lang w:eastAsia="pl-PL"/>
        </w:rPr>
        <w:t>dostawę energii elektrycznej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366286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34538" w:rsidRPr="001104FB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66286" w:rsidRDefault="00366286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  <w:r w:rsidR="0036628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</w:p>
    <w:p w:rsidR="00366286" w:rsidRPr="001104FB" w:rsidRDefault="00366286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36628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257AB5" w:rsidRDefault="00257AB5" w:rsidP="00257AB5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</w:t>
      </w:r>
      <w:r w:rsidR="007F56CC">
        <w:rPr>
          <w:rFonts w:ascii="Calibri" w:hAnsi="Calibri" w:cs="Calibri"/>
          <w:b/>
          <w:sz w:val="24"/>
          <w:szCs w:val="24"/>
          <w:lang w:eastAsia="pl-PL"/>
        </w:rPr>
        <w:t>taryf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zgodnie z załącznikami 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 xml:space="preserve">nr 6 </w:t>
      </w:r>
      <w:r>
        <w:rPr>
          <w:rFonts w:ascii="Calibri" w:hAnsi="Calibri" w:cs="Calibri"/>
          <w:b/>
          <w:sz w:val="24"/>
          <w:szCs w:val="24"/>
          <w:lang w:eastAsia="pl-PL"/>
        </w:rPr>
        <w:t>do SWZ – Szczegó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>łowy opis przedmiotu zamówienia</w:t>
      </w:r>
      <w:r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>
        <w:rPr>
          <w:rFonts w:ascii="Calibri" w:hAnsi="Calibri" w:cs="Calibri"/>
          <w:sz w:val="24"/>
          <w:szCs w:val="24"/>
          <w:lang w:eastAsia="pl-PL"/>
        </w:rPr>
        <w:t>d</w:t>
      </w:r>
      <w:r w:rsidR="007F56CC">
        <w:rPr>
          <w:rFonts w:ascii="Calibri" w:hAnsi="Calibri" w:cs="Calibri"/>
          <w:sz w:val="24"/>
          <w:szCs w:val="24"/>
          <w:lang w:eastAsia="pl-PL"/>
        </w:rPr>
        <w:t>stawie w/w opisu</w:t>
      </w:r>
      <w:r w:rsidRPr="00711220">
        <w:rPr>
          <w:rFonts w:ascii="Calibri" w:hAnsi="Calibri" w:cs="Calibri"/>
          <w:sz w:val="24"/>
          <w:szCs w:val="24"/>
          <w:lang w:eastAsia="pl-PL"/>
        </w:rPr>
        <w:t>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E5553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</w:t>
      </w:r>
      <w:r w:rsidR="00EE5553"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całość zamówienia uwzględnia</w:t>
      </w: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wszystkie stosowane przez sprzedawców energii opłaty dodatkowe, w tym comiesięczne opłaty związane                    z handlową obsługą odbiorców oraz koszty bilansowania handlowego. </w:t>
      </w: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E555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E5553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366286" w:rsidRDefault="008639AE" w:rsidP="00366286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7F56CC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7F56CC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7F56CC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AB5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66286"/>
    <w:rsid w:val="00382058"/>
    <w:rsid w:val="00386E80"/>
    <w:rsid w:val="003A39AE"/>
    <w:rsid w:val="003B1FDD"/>
    <w:rsid w:val="003F2FC4"/>
    <w:rsid w:val="004123CB"/>
    <w:rsid w:val="00434538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7F56CC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021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EE5553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B138-359A-41F2-B5F4-42066F72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114</cp:revision>
  <cp:lastPrinted>2021-10-20T08:50:00Z</cp:lastPrinted>
  <dcterms:created xsi:type="dcterms:W3CDTF">2019-04-08T19:09:00Z</dcterms:created>
  <dcterms:modified xsi:type="dcterms:W3CDTF">2023-02-06T12:25:00Z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