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686" w:rsidRDefault="00A11098" w:rsidP="00A11098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 xml:space="preserve">Załącznik Nr </w:t>
      </w:r>
      <w:r>
        <w:rPr>
          <w:rFonts w:ascii="Arial" w:eastAsia="Arial Unicode MS" w:hAnsi="Arial" w:cs="Times New Roman"/>
          <w:b/>
          <w:color w:val="000000"/>
        </w:rPr>
        <w:t xml:space="preserve">10 </w:t>
      </w:r>
      <w:r>
        <w:rPr>
          <w:rFonts w:ascii="Arial" w:eastAsia="Arial Unicode MS" w:hAnsi="Arial" w:cs="Times New Roman"/>
          <w:b/>
          <w:color w:val="000000"/>
        </w:rPr>
        <w:t>do SWZ</w:t>
      </w:r>
    </w:p>
    <w:p w:rsidR="00F70686" w:rsidRDefault="00A11098">
      <w:pPr>
        <w:widowControl w:val="0"/>
        <w:suppressAutoHyphens/>
        <w:rPr>
          <w:rFonts w:ascii="Arial" w:hAnsi="Arial"/>
          <w:b/>
          <w:sz w:val="20"/>
          <w:szCs w:val="20"/>
          <w:lang w:eastAsia="ar-SA"/>
        </w:rPr>
      </w:pPr>
      <w:r>
        <w:rPr>
          <w:rFonts w:ascii="Arial" w:hAnsi="Arial"/>
          <w:b/>
          <w:sz w:val="20"/>
          <w:szCs w:val="20"/>
          <w:lang w:eastAsia="ar-SA"/>
        </w:rPr>
        <w:t>OR.272.</w:t>
      </w:r>
      <w:r>
        <w:rPr>
          <w:rFonts w:ascii="Arial" w:hAnsi="Arial"/>
          <w:b/>
          <w:sz w:val="20"/>
          <w:szCs w:val="20"/>
          <w:lang w:eastAsia="ar-SA"/>
        </w:rPr>
        <w:t>1</w:t>
      </w:r>
      <w:r>
        <w:rPr>
          <w:rFonts w:ascii="Arial" w:hAnsi="Arial"/>
          <w:b/>
          <w:sz w:val="20"/>
          <w:szCs w:val="20"/>
          <w:lang w:eastAsia="ar-SA"/>
        </w:rPr>
        <w:t>6.2023.KSZCH/IG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3791"/>
        <w:gridCol w:w="5380"/>
      </w:tblGrid>
      <w:tr w:rsidR="00F70686">
        <w:trPr>
          <w:cantSplit/>
          <w:trHeight w:val="879"/>
        </w:trPr>
        <w:tc>
          <w:tcPr>
            <w:tcW w:w="3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70686" w:rsidRDefault="00F70686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F70686" w:rsidRDefault="00F70686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F70686" w:rsidRDefault="00F70686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F70686" w:rsidRDefault="00F70686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5380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70686" w:rsidRDefault="00A11098">
            <w:pPr>
              <w:pStyle w:val="Domylnie"/>
              <w:spacing w:before="480" w:after="120"/>
              <w:jc w:val="center"/>
            </w:pPr>
            <w:r>
              <w:t xml:space="preserve">OŚWIADCZENIE WYKONAWCY/WYKONAWCÓW WSPÓLNIE UBIEGAJĄCEGO SIĘ O UDZIELENIE ZAMÓWIENIA O AKTUALNOŚCI INFORMACJI ZAWARTYCH W OŚWIADCZENIU, O KTÓRYM MOWA W ART. 125 UST. 1 USTAWY PZP W ZAKRESIE PODSTAW WYKLUCZENIA Z POSTĘPOWANIA WSKAZANYCH PRZEZ ZAMAWIAJĄCEGO </w:t>
            </w:r>
          </w:p>
        </w:tc>
      </w:tr>
    </w:tbl>
    <w:p w:rsidR="00F70686" w:rsidRDefault="00A11098">
      <w:pPr>
        <w:tabs>
          <w:tab w:val="center" w:pos="5616"/>
          <w:tab w:val="right" w:pos="10152"/>
        </w:tabs>
        <w:spacing w:line="276" w:lineRule="auto"/>
        <w:ind w:firstLineChars="800" w:firstLine="1441"/>
        <w:jc w:val="both"/>
        <w:rPr>
          <w:rFonts w:ascii="Calibri" w:hAnsi="Calibri"/>
          <w:b/>
          <w:sz w:val="18"/>
          <w:szCs w:val="18"/>
        </w:rPr>
      </w:pPr>
      <w:r>
        <w:rPr>
          <w:rFonts w:eastAsia="Arial Unicode MS"/>
          <w:b/>
          <w:color w:val="000000"/>
          <w:sz w:val="18"/>
          <w:szCs w:val="18"/>
        </w:rPr>
        <w:t xml:space="preserve">  </w:t>
      </w:r>
      <w:r>
        <w:rPr>
          <w:rFonts w:ascii="Calibri" w:hAnsi="Calibri"/>
          <w:b/>
          <w:sz w:val="18"/>
          <w:szCs w:val="18"/>
        </w:rPr>
        <w:t>(</w:t>
      </w:r>
      <w:r>
        <w:rPr>
          <w:rFonts w:ascii="Calibri" w:hAnsi="Calibri"/>
          <w:b/>
          <w:sz w:val="18"/>
          <w:szCs w:val="18"/>
        </w:rPr>
        <w:t>nazwa Wykonawcy i adres)</w:t>
      </w:r>
    </w:p>
    <w:p w:rsidR="00F70686" w:rsidRDefault="00F70686" w:rsidP="00A11098">
      <w:pPr>
        <w:tabs>
          <w:tab w:val="center" w:pos="5616"/>
          <w:tab w:val="right" w:pos="10152"/>
        </w:tabs>
        <w:spacing w:line="276" w:lineRule="auto"/>
        <w:ind w:firstLineChars="800" w:firstLine="1446"/>
        <w:jc w:val="both"/>
        <w:rPr>
          <w:rFonts w:ascii="Calibri" w:hAnsi="Calibri"/>
          <w:b/>
          <w:sz w:val="18"/>
          <w:szCs w:val="18"/>
        </w:rPr>
      </w:pPr>
    </w:p>
    <w:p w:rsidR="00F70686" w:rsidRDefault="00A11098">
      <w:pPr>
        <w:tabs>
          <w:tab w:val="center" w:pos="5616"/>
          <w:tab w:val="right" w:pos="10152"/>
        </w:tabs>
        <w:spacing w:line="276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OŚWIADCZENIE WYKONAWCY/WYKONAWCÓW WS</w:t>
      </w:r>
      <w:r>
        <w:rPr>
          <w:rFonts w:ascii="Arial" w:hAnsi="Arial" w:cs="Arial"/>
          <w:b/>
          <w:spacing w:val="20"/>
        </w:rPr>
        <w:t>PÓ</w:t>
      </w:r>
      <w:bookmarkStart w:id="0" w:name="_GoBack"/>
      <w:bookmarkEnd w:id="0"/>
      <w:r>
        <w:rPr>
          <w:rFonts w:ascii="Arial" w:hAnsi="Arial" w:cs="Arial"/>
          <w:b/>
          <w:spacing w:val="20"/>
        </w:rPr>
        <w:t>LNIE UBIEGAJĄCYCH SIĘ O UDZIELENIE ZAMÓWIENIA</w:t>
      </w:r>
      <w:r>
        <w:rPr>
          <w:rFonts w:ascii="Arial" w:hAnsi="Arial" w:cs="Arial"/>
          <w:b/>
          <w:spacing w:val="20"/>
        </w:rPr>
        <w:t xml:space="preserve"> </w:t>
      </w:r>
    </w:p>
    <w:p w:rsidR="00F70686" w:rsidRDefault="00A11098">
      <w:pPr>
        <w:tabs>
          <w:tab w:val="center" w:pos="5616"/>
          <w:tab w:val="right" w:pos="10152"/>
        </w:tabs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przesłanek wykluczenia z postępowania</w:t>
      </w:r>
    </w:p>
    <w:p w:rsidR="00F70686" w:rsidRDefault="00F70686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b/>
        </w:rPr>
      </w:pPr>
    </w:p>
    <w:p w:rsidR="00F70686" w:rsidRDefault="00A11098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potrzeby postępowania o zamówienie publiczne pn.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„Zimowe utrzymanie dróg powiatowych </w:t>
      </w:r>
      <w:r>
        <w:rPr>
          <w:rFonts w:ascii="Arial" w:hAnsi="Arial" w:cs="Arial"/>
          <w:b/>
          <w:bCs/>
          <w:i/>
          <w:sz w:val="22"/>
          <w:szCs w:val="22"/>
        </w:rPr>
        <w:t>Powiatu Strzeleckiego w sezonach zimowych 202</w:t>
      </w:r>
      <w:r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/202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oraz 202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>
        <w:rPr>
          <w:rFonts w:ascii="Arial" w:hAnsi="Arial" w:cs="Arial"/>
          <w:b/>
          <w:bCs/>
          <w:i/>
          <w:sz w:val="22"/>
          <w:szCs w:val="22"/>
        </w:rPr>
        <w:t>/202</w:t>
      </w:r>
      <w:r>
        <w:rPr>
          <w:rFonts w:ascii="Arial" w:hAnsi="Arial" w:cs="Arial"/>
          <w:b/>
          <w:bCs/>
          <w:i/>
          <w:sz w:val="22"/>
          <w:szCs w:val="22"/>
        </w:rPr>
        <w:t>5</w:t>
      </w:r>
      <w:r>
        <w:rPr>
          <w:rFonts w:ascii="Arial" w:hAnsi="Arial" w:cs="Arial"/>
          <w:b/>
          <w:bCs/>
          <w:i/>
          <w:sz w:val="22"/>
          <w:szCs w:val="22"/>
        </w:rPr>
        <w:t>”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prowadzonego przez Powiat Strzelecki, </w:t>
      </w:r>
      <w:r>
        <w:rPr>
          <w:rFonts w:ascii="Arial" w:hAnsi="Arial" w:cs="Arial"/>
          <w:color w:val="000000"/>
          <w:sz w:val="22"/>
          <w:szCs w:val="22"/>
        </w:rPr>
        <w:t>składając ofertę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F70686" w:rsidRDefault="00F70686">
      <w:pPr>
        <w:keepNext/>
        <w:keepLines/>
        <w:spacing w:before="60" w:after="60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F70686" w:rsidRDefault="00A11098">
      <w:pPr>
        <w:keepNext/>
        <w:keepLines/>
        <w:spacing w:before="60" w:after="6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Oświadczam iż,</w:t>
      </w:r>
    </w:p>
    <w:p w:rsidR="00F70686" w:rsidRDefault="00A11098">
      <w:pPr>
        <w:keepNext/>
        <w:keepLines/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iż informacje zawarte w oświadczeniu składanym na podstawie art. 125 ust. 1 ustawy  z dnia 11 września </w:t>
      </w:r>
      <w:r>
        <w:rPr>
          <w:rFonts w:ascii="Arial" w:hAnsi="Arial" w:cs="Arial"/>
          <w:sz w:val="22"/>
          <w:szCs w:val="22"/>
        </w:rPr>
        <w:t>2019r. Prawo zamówień publicznych,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zakresie odnoszącym się do podstaw wykluczenia wskazanych przez Zamawiającego, o których mowa w:</w:t>
      </w:r>
    </w:p>
    <w:p w:rsidR="00F70686" w:rsidRDefault="00F70686">
      <w:pPr>
        <w:keepNext/>
        <w:keepLines/>
        <w:spacing w:before="60" w:after="60"/>
        <w:jc w:val="both"/>
        <w:rPr>
          <w:rFonts w:ascii="Arial" w:hAnsi="Arial" w:cs="Arial"/>
          <w:sz w:val="22"/>
          <w:szCs w:val="22"/>
        </w:rPr>
      </w:pP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108 ust. 1 </w:t>
      </w:r>
      <w:proofErr w:type="spellStart"/>
      <w:r>
        <w:rPr>
          <w:rStyle w:val="Hipercze"/>
          <w:rFonts w:ascii="Arial" w:hAnsi="Arial" w:cs="Arial"/>
        </w:rPr>
        <w:t>pkt</w:t>
      </w:r>
      <w:proofErr w:type="spellEnd"/>
      <w:r>
        <w:rPr>
          <w:rStyle w:val="Hipercze"/>
          <w:rFonts w:ascii="Arial" w:hAnsi="Arial" w:cs="Arial"/>
        </w:rPr>
        <w:t xml:space="preserve"> 3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108 ust. 1 </w:t>
      </w:r>
      <w:proofErr w:type="spellStart"/>
      <w:r>
        <w:rPr>
          <w:rStyle w:val="Hipercze"/>
          <w:rFonts w:ascii="Arial" w:hAnsi="Arial" w:cs="Arial"/>
        </w:rPr>
        <w:t>pkt</w:t>
      </w:r>
      <w:proofErr w:type="spellEnd"/>
      <w:r>
        <w:rPr>
          <w:rStyle w:val="Hipercze"/>
          <w:rFonts w:ascii="Arial" w:hAnsi="Arial" w:cs="Arial"/>
        </w:rPr>
        <w:t xml:space="preserve"> 4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dotyczących orzeczenia zakazu ubiegania się </w:t>
      </w:r>
      <w:r>
        <w:rPr>
          <w:rFonts w:ascii="Arial" w:hAnsi="Arial" w:cs="Arial"/>
        </w:rPr>
        <w:br/>
        <w:t xml:space="preserve">o </w:t>
      </w:r>
      <w:r>
        <w:rPr>
          <w:rFonts w:ascii="Arial" w:hAnsi="Arial" w:cs="Arial"/>
        </w:rPr>
        <w:t>zamówienie publiczne tytułem środka zapobiegawczego,</w:t>
      </w: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108 ust. 1 </w:t>
      </w:r>
      <w:proofErr w:type="spellStart"/>
      <w:r>
        <w:rPr>
          <w:rStyle w:val="Hipercze"/>
          <w:rFonts w:ascii="Arial" w:hAnsi="Arial" w:cs="Arial"/>
        </w:rPr>
        <w:t>pkt</w:t>
      </w:r>
      <w:proofErr w:type="spellEnd"/>
      <w:r>
        <w:rPr>
          <w:rStyle w:val="Hipercze"/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dotyczących zawarcia z innymi wykonawcami porozumienia mającego na celu zakłócenie konkurencji</w:t>
      </w: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108 ust. 1 </w:t>
      </w:r>
      <w:proofErr w:type="spellStart"/>
      <w:r>
        <w:rPr>
          <w:rStyle w:val="Hipercze"/>
          <w:rFonts w:ascii="Arial" w:hAnsi="Arial" w:cs="Arial"/>
        </w:rPr>
        <w:t>pkt</w:t>
      </w:r>
      <w:proofErr w:type="spellEnd"/>
      <w:r>
        <w:rPr>
          <w:rStyle w:val="Hipercze"/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Style w:val="Hipercze"/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7 ust. 1 ustawy z dnia 13 kwietnia </w:t>
      </w:r>
      <w:r>
        <w:rPr>
          <w:rStyle w:val="Hipercze"/>
          <w:rFonts w:ascii="Arial" w:hAnsi="Arial" w:cs="Arial"/>
        </w:rPr>
        <w:t>2022 r. o szczególnych rozwiązaniach w zakresie przeciwdziałania wspieraniu agresji na Ukrainę oraz służących ochronie bezpieczeństwa narodowego (Dz. U. z 2021 r. poz. 835)</w:t>
      </w:r>
    </w:p>
    <w:p w:rsidR="00F70686" w:rsidRDefault="00A11098">
      <w:pPr>
        <w:pStyle w:val="Akapitzlist"/>
        <w:keepNext/>
        <w:keepLines/>
        <w:numPr>
          <w:ilvl w:val="4"/>
          <w:numId w:val="1"/>
        </w:numPr>
        <w:tabs>
          <w:tab w:val="left" w:pos="450"/>
        </w:tabs>
        <w:suppressAutoHyphens/>
        <w:overflowPunct w:val="0"/>
        <w:autoSpaceDE w:val="0"/>
        <w:spacing w:before="60" w:after="60" w:line="240" w:lineRule="auto"/>
        <w:ind w:left="450"/>
        <w:jc w:val="both"/>
        <w:textAlignment w:val="baseline"/>
        <w:rPr>
          <w:rStyle w:val="Hipercze"/>
          <w:rFonts w:ascii="Arial" w:hAnsi="Arial" w:cs="Arial"/>
        </w:rPr>
      </w:pPr>
      <w:r>
        <w:rPr>
          <w:rStyle w:val="Hipercze"/>
          <w:rFonts w:ascii="Arial" w:hAnsi="Arial" w:cs="Arial"/>
        </w:rPr>
        <w:t xml:space="preserve">art. 5k Rozporządzenia Rady (UE) 833/2014 w brzmieniu nadanym Rozporządzeniem Rady </w:t>
      </w:r>
      <w:r>
        <w:rPr>
          <w:rStyle w:val="Hipercze"/>
          <w:rFonts w:ascii="Arial" w:hAnsi="Arial" w:cs="Arial"/>
        </w:rPr>
        <w:t xml:space="preserve">(UE) 2022/576 </w:t>
      </w:r>
      <w:bookmarkStart w:id="1" w:name="_Hlk102562679"/>
      <w:r>
        <w:rPr>
          <w:rStyle w:val="Hipercze"/>
          <w:rFonts w:ascii="Arial" w:hAnsi="Arial" w:cs="Arial"/>
        </w:rPr>
        <w:t xml:space="preserve">z dnia 8 kwietnia 2022 r. w sprawie zmiany rozporządzenia (UE) nr 833/2014 dotyczącego środków ograniczających w związku z działaniami Rosji destabilizującymi sytuację na Ukrainie </w:t>
      </w:r>
      <w:bookmarkEnd w:id="1"/>
      <w:r>
        <w:rPr>
          <w:rStyle w:val="Hipercze"/>
          <w:rFonts w:ascii="Arial" w:hAnsi="Arial" w:cs="Arial"/>
        </w:rPr>
        <w:t>(Dz.U.UE.L.2022.111.1)</w:t>
      </w:r>
    </w:p>
    <w:p w:rsidR="00F70686" w:rsidRDefault="00A11098">
      <w:pPr>
        <w:keepNext/>
        <w:keepLines/>
        <w:spacing w:before="60" w:after="60"/>
        <w:rPr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są nadal aktualne.</w:t>
      </w:r>
    </w:p>
    <w:p w:rsidR="00F70686" w:rsidRDefault="00A11098">
      <w:pPr>
        <w:spacing w:line="360" w:lineRule="auto"/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F70686" w:rsidRPr="00A11098" w:rsidRDefault="00A11098" w:rsidP="00A11098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  <w:sz w:val="22"/>
          <w:szCs w:val="22"/>
        </w:rPr>
        <w:t>D</w:t>
      </w:r>
      <w:r>
        <w:rPr>
          <w:rFonts w:ascii="Arial" w:hAnsi="Arial" w:cs="Arial"/>
          <w:i/>
          <w:sz w:val="22"/>
          <w:szCs w:val="22"/>
        </w:rPr>
        <w:t xml:space="preserve">ata; </w:t>
      </w:r>
      <w:bookmarkStart w:id="2" w:name="_Hlk102639179"/>
      <w:r>
        <w:rPr>
          <w:rFonts w:ascii="Arial" w:hAnsi="Arial" w:cs="Arial"/>
          <w:i/>
          <w:sz w:val="22"/>
          <w:szCs w:val="22"/>
        </w:rPr>
        <w:t>kwalifikowany podpis elektroniczny</w:t>
      </w:r>
      <w:bookmarkEnd w:id="2"/>
    </w:p>
    <w:p w:rsidR="00F70686" w:rsidRDefault="00A11098">
      <w:pPr>
        <w:rPr>
          <w:rFonts w:ascii="Arial" w:hAnsi="Arial" w:cs="Arial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F70686" w:rsidRDefault="00A11098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Niniejsze oświadczenie składane jest</w:t>
      </w:r>
      <w:r>
        <w:rPr>
          <w:rFonts w:ascii="Arial" w:hAnsi="Arial" w:cs="Arial"/>
          <w:sz w:val="18"/>
          <w:szCs w:val="18"/>
        </w:rPr>
        <w:t xml:space="preserve"> na wezwanie Zamawiającego </w:t>
      </w:r>
      <w:r>
        <w:rPr>
          <w:rFonts w:ascii="Arial" w:hAnsi="Arial" w:cs="Arial"/>
          <w:sz w:val="18"/>
          <w:szCs w:val="18"/>
        </w:rPr>
        <w:t xml:space="preserve"> osobno przez:</w:t>
      </w:r>
    </w:p>
    <w:p w:rsidR="00F70686" w:rsidRDefault="00A11098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  <w:r>
        <w:rPr>
          <w:rFonts w:ascii="Arial" w:hAnsi="Arial" w:cs="Arial"/>
          <w:sz w:val="18"/>
          <w:szCs w:val="18"/>
        </w:rPr>
        <w:t>,</w:t>
      </w:r>
    </w:p>
    <w:p w:rsidR="00F70686" w:rsidRDefault="00A11098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</w:t>
      </w:r>
      <w:r>
        <w:rPr>
          <w:rFonts w:ascii="Arial" w:hAnsi="Arial" w:cs="Arial"/>
          <w:sz w:val="18"/>
          <w:szCs w:val="18"/>
        </w:rPr>
        <w:t>zy</w:t>
      </w:r>
    </w:p>
    <w:p w:rsidR="00F70686" w:rsidRDefault="00A11098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ind w:left="720"/>
        <w:rPr>
          <w:rFonts w:ascii="Arial" w:hAnsi="Arial" w:cs="Arial"/>
          <w:color w:val="0000FF"/>
          <w:sz w:val="18"/>
          <w:szCs w:val="18"/>
        </w:rPr>
      </w:pPr>
      <w:r>
        <w:rPr>
          <w:rFonts w:ascii="Arial" w:hAnsi="Arial" w:cs="Arial"/>
          <w:color w:val="0000FF"/>
          <w:sz w:val="18"/>
          <w:szCs w:val="18"/>
        </w:rPr>
        <w:t>przez podmioty udostępniające zasoby – jeżeli dotyczy</w:t>
      </w:r>
    </w:p>
    <w:p w:rsidR="00F70686" w:rsidRDefault="00A11098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Dokument należy złożyć w formie elektronicznej. </w:t>
      </w:r>
    </w:p>
    <w:p w:rsidR="00F70686" w:rsidRDefault="00F70686"/>
    <w:sectPr w:rsidR="00F70686" w:rsidSect="00F70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686" w:rsidRDefault="00A11098">
      <w:r>
        <w:separator/>
      </w:r>
    </w:p>
  </w:endnote>
  <w:endnote w:type="continuationSeparator" w:id="0">
    <w:p w:rsidR="00F70686" w:rsidRDefault="00A11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686" w:rsidRDefault="00A11098">
      <w:r>
        <w:separator/>
      </w:r>
    </w:p>
  </w:footnote>
  <w:footnote w:type="continuationSeparator" w:id="0">
    <w:p w:rsidR="00F70686" w:rsidRDefault="00A110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E50E4"/>
    <w:multiLevelType w:val="multilevel"/>
    <w:tmpl w:val="300E50E4"/>
    <w:lvl w:ilvl="0">
      <w:start w:val="1"/>
      <w:numFmt w:val="lowerLetter"/>
      <w:lvlText w:val="%1)"/>
      <w:lvlJc w:val="left"/>
      <w:pPr>
        <w:tabs>
          <w:tab w:val="left" w:pos="106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left" w:pos="178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left" w:pos="250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left" w:pos="3220"/>
        </w:tabs>
        <w:ind w:left="32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left" w:pos="394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left" w:pos="466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left" w:pos="538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left" w:pos="610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left" w:pos="6820"/>
        </w:tabs>
        <w:ind w:left="6820" w:hanging="180"/>
      </w:pPr>
    </w:lvl>
  </w:abstractNum>
  <w:abstractNum w:abstractNumId="1">
    <w:nsid w:val="34CD4B55"/>
    <w:multiLevelType w:val="multilevel"/>
    <w:tmpl w:val="34CD4B55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color w:val="auto"/>
        <w:sz w:val="18"/>
        <w:szCs w:val="18"/>
      </w:rPr>
    </w:lvl>
    <w:lvl w:ilvl="5">
      <w:numFmt w:val="decimal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E0B7A82"/>
    <w:multiLevelType w:val="singleLevel"/>
    <w:tmpl w:val="3E0B7A82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2A1"/>
    <w:rsid w:val="001369BB"/>
    <w:rsid w:val="002B2BF4"/>
    <w:rsid w:val="004957E8"/>
    <w:rsid w:val="004A653E"/>
    <w:rsid w:val="007550FC"/>
    <w:rsid w:val="00903280"/>
    <w:rsid w:val="00A11098"/>
    <w:rsid w:val="00AA6791"/>
    <w:rsid w:val="00D452A1"/>
    <w:rsid w:val="00F70686"/>
    <w:rsid w:val="0AB50527"/>
    <w:rsid w:val="6B1B3E24"/>
    <w:rsid w:val="7F0E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0686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06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706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686"/>
    <w:rPr>
      <w:b/>
      <w:bCs/>
    </w:rPr>
  </w:style>
  <w:style w:type="character" w:styleId="Hipercze">
    <w:name w:val="Hyperlink"/>
    <w:uiPriority w:val="99"/>
    <w:semiHidden/>
    <w:unhideWhenUsed/>
    <w:qFormat/>
    <w:rsid w:val="00F7068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70686"/>
    <w:rPr>
      <w:rFonts w:ascii="Calibri" w:eastAsia="Calibri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F7068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706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mylnie">
    <w:name w:val="Domyślnie"/>
    <w:qFormat/>
    <w:rsid w:val="00F70686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438E8-A83E-4A3B-A410-4F5AAC6C4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Kurpiel</dc:creator>
  <cp:lastModifiedBy>garbelai</cp:lastModifiedBy>
  <cp:revision>6</cp:revision>
  <cp:lastPrinted>2023-09-05T07:28:00Z</cp:lastPrinted>
  <dcterms:created xsi:type="dcterms:W3CDTF">2022-07-17T08:18:00Z</dcterms:created>
  <dcterms:modified xsi:type="dcterms:W3CDTF">2023-09-05T07:28:00Z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BEEF26F3AB624C869E3050A186970284_12</vt:lpwstr>
  </property>
</Properties>
</file>