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093566D4" w:rsidR="0096710E" w:rsidRPr="007E1E6F" w:rsidRDefault="0096710E" w:rsidP="00705AE3">
      <w:pPr>
        <w:tabs>
          <w:tab w:val="right" w:pos="8789"/>
        </w:tabs>
        <w:spacing w:after="0" w:line="240" w:lineRule="auto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BZP.271.</w:t>
      </w:r>
      <w:r w:rsidR="003D6A46" w:rsidRPr="007E1E6F">
        <w:rPr>
          <w:rFonts w:asciiTheme="majorHAnsi" w:hAnsiTheme="majorHAnsi" w:cstheme="majorHAnsi"/>
        </w:rPr>
        <w:t>23</w:t>
      </w:r>
      <w:r w:rsidRPr="007E1E6F">
        <w:rPr>
          <w:rFonts w:asciiTheme="majorHAnsi" w:hAnsiTheme="majorHAnsi" w:cstheme="majorHAnsi"/>
        </w:rPr>
        <w:t>.202</w:t>
      </w:r>
      <w:r w:rsidR="00321238" w:rsidRPr="007E1E6F">
        <w:rPr>
          <w:rFonts w:asciiTheme="majorHAnsi" w:hAnsiTheme="majorHAnsi" w:cstheme="majorHAnsi"/>
        </w:rPr>
        <w:t>4</w:t>
      </w:r>
      <w:r w:rsidRPr="007E1E6F">
        <w:rPr>
          <w:rFonts w:asciiTheme="majorHAnsi" w:hAnsiTheme="majorHAnsi" w:cstheme="majorHAnsi"/>
        </w:rPr>
        <w:t xml:space="preserve"> </w:t>
      </w:r>
      <w:r w:rsidRPr="007E1E6F">
        <w:rPr>
          <w:rFonts w:asciiTheme="majorHAnsi" w:hAnsiTheme="majorHAnsi" w:cstheme="majorHAnsi"/>
        </w:rPr>
        <w:tab/>
        <w:t xml:space="preserve">Skoczów, dnia </w:t>
      </w:r>
      <w:r w:rsidR="00D8270E" w:rsidRPr="007E1E6F">
        <w:rPr>
          <w:rFonts w:asciiTheme="majorHAnsi" w:hAnsiTheme="majorHAnsi" w:cstheme="majorHAnsi"/>
        </w:rPr>
        <w:t>20</w:t>
      </w:r>
      <w:r w:rsidR="00A1516C" w:rsidRPr="007E1E6F">
        <w:rPr>
          <w:rFonts w:asciiTheme="majorHAnsi" w:hAnsiTheme="majorHAnsi" w:cstheme="majorHAnsi"/>
        </w:rPr>
        <w:t>.0</w:t>
      </w:r>
      <w:r w:rsidR="003D6A46" w:rsidRPr="007E1E6F">
        <w:rPr>
          <w:rFonts w:asciiTheme="majorHAnsi" w:hAnsiTheme="majorHAnsi" w:cstheme="majorHAnsi"/>
        </w:rPr>
        <w:t>9</w:t>
      </w:r>
      <w:r w:rsidR="00D76875" w:rsidRPr="007E1E6F">
        <w:rPr>
          <w:rFonts w:asciiTheme="majorHAnsi" w:hAnsiTheme="majorHAnsi" w:cstheme="majorHAnsi"/>
        </w:rPr>
        <w:t>.202</w:t>
      </w:r>
      <w:r w:rsidR="00A65F7F" w:rsidRPr="007E1E6F">
        <w:rPr>
          <w:rFonts w:asciiTheme="majorHAnsi" w:hAnsiTheme="majorHAnsi" w:cstheme="majorHAnsi"/>
        </w:rPr>
        <w:t>4</w:t>
      </w:r>
      <w:r w:rsidRPr="007E1E6F">
        <w:rPr>
          <w:rFonts w:asciiTheme="majorHAnsi" w:hAnsiTheme="majorHAnsi" w:cstheme="majorHAnsi"/>
        </w:rPr>
        <w:t>r.</w:t>
      </w:r>
    </w:p>
    <w:p w14:paraId="7D53F7CE" w14:textId="77777777" w:rsidR="0096710E" w:rsidRPr="007E1E6F" w:rsidRDefault="0096710E" w:rsidP="00705AE3">
      <w:pPr>
        <w:spacing w:after="0" w:line="240" w:lineRule="auto"/>
        <w:rPr>
          <w:rFonts w:asciiTheme="majorHAnsi" w:hAnsiTheme="majorHAnsi" w:cstheme="majorHAnsi"/>
        </w:rPr>
      </w:pPr>
    </w:p>
    <w:p w14:paraId="195694F2" w14:textId="57B27C16" w:rsidR="005B559F" w:rsidRPr="007E1E6F" w:rsidRDefault="0096710E" w:rsidP="00F46047">
      <w:pPr>
        <w:tabs>
          <w:tab w:val="right" w:pos="8647"/>
        </w:tabs>
        <w:spacing w:after="0" w:line="240" w:lineRule="auto"/>
        <w:ind w:left="4536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Wszyscy Wykonawcy</w:t>
      </w:r>
    </w:p>
    <w:p w14:paraId="299CCC2D" w14:textId="77777777" w:rsidR="0096710E" w:rsidRPr="007E1E6F" w:rsidRDefault="0096710E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p w14:paraId="5B42754D" w14:textId="77777777" w:rsidR="00F46047" w:rsidRPr="007E1E6F" w:rsidRDefault="00F46047" w:rsidP="00705AE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0" w:name="_Hlk95227227"/>
    </w:p>
    <w:p w14:paraId="797529E5" w14:textId="565EA23B" w:rsidR="0096710E" w:rsidRPr="007E1E6F" w:rsidRDefault="007C45DB" w:rsidP="004C19D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7E1E6F">
        <w:rPr>
          <w:rFonts w:asciiTheme="majorHAnsi" w:hAnsiTheme="majorHAnsi" w:cstheme="majorHAnsi"/>
          <w:b/>
        </w:rPr>
        <w:t>Dotyczy postępowania o udzielenie zamówienia publicznego na</w:t>
      </w:r>
      <w:r w:rsidR="004C19DE" w:rsidRPr="007E1E6F">
        <w:rPr>
          <w:rFonts w:asciiTheme="majorHAnsi" w:hAnsiTheme="majorHAnsi" w:cstheme="majorHAnsi"/>
          <w:b/>
        </w:rPr>
        <w:t>:</w:t>
      </w:r>
      <w:r w:rsidRPr="007E1E6F">
        <w:rPr>
          <w:rFonts w:asciiTheme="majorHAnsi" w:hAnsiTheme="majorHAnsi" w:cstheme="majorHAnsi"/>
          <w:b/>
        </w:rPr>
        <w:t xml:space="preserve"> </w:t>
      </w:r>
      <w:bookmarkStart w:id="1" w:name="_Hlk177641568"/>
      <w:bookmarkEnd w:id="0"/>
      <w:r w:rsidR="003D6A46" w:rsidRPr="007E1E6F">
        <w:rPr>
          <w:rFonts w:asciiTheme="majorHAnsi" w:hAnsiTheme="majorHAnsi" w:cstheme="majorHAnsi"/>
          <w:b/>
        </w:rPr>
        <w:t>Opracowanie projektu uchwały w sprawie zmiany miejscowego planu zagospodarowania przestrzennego, w podziale na 2 części</w:t>
      </w:r>
      <w:bookmarkEnd w:id="1"/>
    </w:p>
    <w:p w14:paraId="34A2C95A" w14:textId="77777777" w:rsidR="00705AE3" w:rsidRPr="007E1E6F" w:rsidRDefault="00705AE3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1ED5320D" w14:textId="5FA52D9C" w:rsidR="007C45DB" w:rsidRPr="007E1E6F" w:rsidRDefault="007C45DB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 xml:space="preserve">Na podstawie art. 284 ust. </w:t>
      </w:r>
      <w:r w:rsidR="00705AE3" w:rsidRPr="007E1E6F">
        <w:rPr>
          <w:rFonts w:asciiTheme="majorHAnsi" w:hAnsiTheme="majorHAnsi" w:cstheme="majorHAnsi"/>
        </w:rPr>
        <w:t>2</w:t>
      </w:r>
      <w:r w:rsidRPr="007E1E6F">
        <w:rPr>
          <w:rFonts w:asciiTheme="majorHAnsi" w:hAnsiTheme="majorHAnsi" w:cstheme="majorHAnsi"/>
        </w:rPr>
        <w:t xml:space="preserve"> ustawy z dnia 11 września 2019 r. Prawo zamówień publicznych (tekst jednolity: Dz.U. z 202</w:t>
      </w:r>
      <w:r w:rsidR="003D6A46" w:rsidRPr="007E1E6F">
        <w:rPr>
          <w:rFonts w:asciiTheme="majorHAnsi" w:hAnsiTheme="majorHAnsi" w:cstheme="majorHAnsi"/>
        </w:rPr>
        <w:t>4</w:t>
      </w:r>
      <w:r w:rsidRPr="007E1E6F">
        <w:rPr>
          <w:rFonts w:asciiTheme="majorHAnsi" w:hAnsiTheme="majorHAnsi" w:cstheme="majorHAnsi"/>
        </w:rPr>
        <w:t xml:space="preserve"> r. poz. 1</w:t>
      </w:r>
      <w:r w:rsidR="003D6A46" w:rsidRPr="007E1E6F">
        <w:rPr>
          <w:rFonts w:asciiTheme="majorHAnsi" w:hAnsiTheme="majorHAnsi" w:cstheme="majorHAnsi"/>
        </w:rPr>
        <w:t>320</w:t>
      </w:r>
      <w:r w:rsidRPr="007E1E6F">
        <w:rPr>
          <w:rFonts w:asciiTheme="majorHAnsi" w:hAnsiTheme="majorHAnsi" w:cstheme="majorHAnsi"/>
        </w:rPr>
        <w:t xml:space="preserve">), w związku z </w:t>
      </w:r>
      <w:r w:rsidR="00321238" w:rsidRPr="007E1E6F">
        <w:rPr>
          <w:rFonts w:asciiTheme="majorHAnsi" w:hAnsiTheme="majorHAnsi" w:cstheme="majorHAnsi"/>
        </w:rPr>
        <w:t>zapytani</w:t>
      </w:r>
      <w:r w:rsidR="004C19DE" w:rsidRPr="007E1E6F">
        <w:rPr>
          <w:rFonts w:asciiTheme="majorHAnsi" w:hAnsiTheme="majorHAnsi" w:cstheme="majorHAnsi"/>
        </w:rPr>
        <w:t>a</w:t>
      </w:r>
      <w:r w:rsidR="00321238" w:rsidRPr="007E1E6F">
        <w:rPr>
          <w:rFonts w:asciiTheme="majorHAnsi" w:hAnsiTheme="majorHAnsi" w:cstheme="majorHAnsi"/>
        </w:rPr>
        <w:t>m</w:t>
      </w:r>
      <w:r w:rsidR="004C19DE" w:rsidRPr="007E1E6F">
        <w:rPr>
          <w:rFonts w:asciiTheme="majorHAnsi" w:hAnsiTheme="majorHAnsi" w:cstheme="majorHAnsi"/>
        </w:rPr>
        <w:t>i</w:t>
      </w:r>
      <w:r w:rsidRPr="007E1E6F">
        <w:rPr>
          <w:rFonts w:asciiTheme="majorHAnsi" w:hAnsiTheme="majorHAnsi" w:cstheme="majorHAnsi"/>
        </w:rPr>
        <w:t xml:space="preserve"> do treści specyfikacji warunków zamówienia, przekazuję treść zapyta</w:t>
      </w:r>
      <w:r w:rsidR="004C19DE" w:rsidRPr="007E1E6F">
        <w:rPr>
          <w:rFonts w:asciiTheme="majorHAnsi" w:hAnsiTheme="majorHAnsi" w:cstheme="majorHAnsi"/>
        </w:rPr>
        <w:t>ń</w:t>
      </w:r>
      <w:r w:rsidRPr="007E1E6F">
        <w:rPr>
          <w:rFonts w:asciiTheme="majorHAnsi" w:hAnsiTheme="majorHAnsi" w:cstheme="majorHAnsi"/>
        </w:rPr>
        <w:t xml:space="preserve"> Wykonawcy oraz odpowied</w:t>
      </w:r>
      <w:r w:rsidR="004C19DE" w:rsidRPr="007E1E6F">
        <w:rPr>
          <w:rFonts w:asciiTheme="majorHAnsi" w:hAnsiTheme="majorHAnsi" w:cstheme="majorHAnsi"/>
        </w:rPr>
        <w:t>zi</w:t>
      </w:r>
      <w:r w:rsidR="007A21C6" w:rsidRPr="007E1E6F">
        <w:rPr>
          <w:rFonts w:asciiTheme="majorHAnsi" w:hAnsiTheme="majorHAnsi" w:cstheme="majorHAnsi"/>
        </w:rPr>
        <w:t>. Jednocześnie na podstawie art. 286 ust 1 i ust 3 Zamawiający dokonuje modyfikacji treści SWZ oraz terminu składania i otwarcia ofert oraz terminu związania ofertą.</w:t>
      </w:r>
    </w:p>
    <w:p w14:paraId="4B231253" w14:textId="77777777" w:rsidR="00705AE3" w:rsidRPr="007E1E6F" w:rsidRDefault="00705AE3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4B9B1270" w14:textId="05690BFD" w:rsidR="00321238" w:rsidRPr="007E1E6F" w:rsidRDefault="007C45DB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7E1E6F">
        <w:rPr>
          <w:rFonts w:asciiTheme="majorHAnsi" w:hAnsiTheme="majorHAnsi" w:cstheme="majorHAnsi"/>
          <w:b/>
          <w:bCs/>
          <w:u w:val="single"/>
        </w:rPr>
        <w:t>Pytanie 1</w:t>
      </w:r>
    </w:p>
    <w:p w14:paraId="6CA8A9D3" w14:textId="3559FE16" w:rsidR="00321238" w:rsidRPr="007E1E6F" w:rsidRDefault="003D6A46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  <w:r w:rsidRPr="007E1E6F">
        <w:rPr>
          <w:rFonts w:asciiTheme="majorHAnsi" w:hAnsiTheme="majorHAnsi" w:cstheme="majorHAnsi"/>
          <w:color w:val="666666"/>
          <w:shd w:val="clear" w:color="auto" w:fill="FFFFFF"/>
        </w:rPr>
        <w:t>3.3 Zdolność techniczna lub zawodowa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Dla części 1 i 2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3.4.1. Wykonawca musi wykazać, iż w okresie ostatnich 3 lat przed upływem terminu składania ofert, a jeżeli okres prowadzenia działalności jest krótszy – w tym okresie, wykonał należycie co najmniej dwie usługi odpowiadające swoim rodzajem usłudze stanowiącej przedmiot zamówienia (tj. plany zagospodarowania przestrzennego, plany ogólne lub studium o ciągłej powierzchni min. 700 ha)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Czy powyższe wyjaśnienie zamieszczone w nawiasie nie jest sprzeczne z wymaganiem wykazania co najmniej dwóch usług odpowiadających swoim rodzajem usłudze stanowiącej przedmiot zamówienia. Wątpliwość ta pojawiła się ponieważ przedmiotem zamówienia jest zmiana części tekstowej i to chyba taką usługą wykonania zmian części tekstowych powinien się wykazać Wykonawca, a nie jak wyjaśniono w nawiasie usłudze sporządzenia planu zagospodarowania przestrzennego, planu ogólnego lub studium o ciągłej powierzchni min. 700ha). Charakter zmian części tekstowej uchwały nie powinien być uzależniony od sporządzenia przez Wykonawcę planu miejscowego / ogólnego czy też studium.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Taka sama uwaga dot. pkt 3.4.2.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Proszę o skorygowanie w powyższym zakresie wymagań zawartych w punktach 3.4.1, 3.4.2</w:t>
      </w:r>
    </w:p>
    <w:p w14:paraId="4F2CB2E3" w14:textId="77777777" w:rsidR="00E92064" w:rsidRPr="007E1E6F" w:rsidRDefault="00E92064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p w14:paraId="431171B4" w14:textId="6BB3D2BE" w:rsidR="007C45DB" w:rsidRPr="007E1E6F" w:rsidRDefault="007C45DB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7E1E6F">
        <w:rPr>
          <w:rFonts w:asciiTheme="majorHAnsi" w:hAnsiTheme="majorHAnsi" w:cstheme="majorHAnsi"/>
          <w:b/>
          <w:bCs/>
          <w:u w:val="single"/>
        </w:rPr>
        <w:t>Odpowiedź</w:t>
      </w:r>
    </w:p>
    <w:p w14:paraId="395AFF74" w14:textId="342265BA" w:rsidR="007A21C6" w:rsidRPr="007E1E6F" w:rsidRDefault="007A21C6" w:rsidP="007A21C6">
      <w:pPr>
        <w:tabs>
          <w:tab w:val="right" w:pos="8647"/>
        </w:tabs>
        <w:jc w:val="both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Zamawiający zmienia treść w r</w:t>
      </w:r>
      <w:r w:rsidRPr="007E1E6F">
        <w:rPr>
          <w:rFonts w:asciiTheme="majorHAnsi" w:hAnsiTheme="majorHAnsi" w:cstheme="majorHAnsi"/>
        </w:rPr>
        <w:t>ozdzia</w:t>
      </w:r>
      <w:r w:rsidRPr="007E1E6F">
        <w:rPr>
          <w:rFonts w:asciiTheme="majorHAnsi" w:hAnsiTheme="majorHAnsi" w:cstheme="majorHAnsi"/>
        </w:rPr>
        <w:t>le</w:t>
      </w:r>
      <w:r w:rsidRPr="007E1E6F">
        <w:rPr>
          <w:rFonts w:asciiTheme="majorHAnsi" w:hAnsiTheme="majorHAnsi" w:cstheme="majorHAnsi"/>
        </w:rPr>
        <w:t xml:space="preserve"> XIX ust. 3</w:t>
      </w:r>
      <w:r w:rsidRPr="007E1E6F">
        <w:rPr>
          <w:rFonts w:asciiTheme="majorHAnsi" w:hAnsiTheme="majorHAnsi" w:cstheme="majorHAnsi"/>
        </w:rPr>
        <w:t xml:space="preserve"> </w:t>
      </w:r>
      <w:r w:rsidRPr="007E1E6F">
        <w:rPr>
          <w:rFonts w:asciiTheme="majorHAnsi" w:hAnsiTheme="majorHAnsi" w:cstheme="majorHAnsi"/>
        </w:rPr>
        <w:t>pkt 3.4.1 i 3.4.2</w:t>
      </w:r>
      <w:r w:rsidRPr="007E1E6F">
        <w:rPr>
          <w:rFonts w:asciiTheme="majorHAnsi" w:hAnsiTheme="majorHAnsi" w:cstheme="majorHAnsi"/>
        </w:rPr>
        <w:t xml:space="preserve"> SWZ</w:t>
      </w:r>
    </w:p>
    <w:p w14:paraId="3285B49A" w14:textId="0302B688" w:rsidR="007A21C6" w:rsidRPr="007E1E6F" w:rsidRDefault="007A21C6" w:rsidP="007A21C6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Było:</w:t>
      </w:r>
    </w:p>
    <w:p w14:paraId="22AEAC88" w14:textId="77777777" w:rsidR="00E92064" w:rsidRPr="007E1E6F" w:rsidRDefault="00E92064" w:rsidP="00E92064">
      <w:pPr>
        <w:tabs>
          <w:tab w:val="left" w:pos="709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7E1E6F">
        <w:rPr>
          <w:rFonts w:asciiTheme="majorHAnsi" w:hAnsiTheme="majorHAnsi" w:cstheme="majorHAnsi"/>
          <w:bCs/>
        </w:rPr>
        <w:t xml:space="preserve">Dla części 1 i 2 </w:t>
      </w:r>
    </w:p>
    <w:p w14:paraId="221D95E8" w14:textId="1F79DE4C" w:rsidR="00E92064" w:rsidRPr="007E1E6F" w:rsidRDefault="00E92064" w:rsidP="00E92064">
      <w:pPr>
        <w:pStyle w:val="Akapitzlist"/>
        <w:numPr>
          <w:ilvl w:val="2"/>
          <w:numId w:val="4"/>
        </w:numP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77711278"/>
      <w:r w:rsidRPr="007E1E6F">
        <w:rPr>
          <w:rFonts w:asciiTheme="majorHAnsi" w:hAnsiTheme="majorHAnsi" w:cstheme="majorHAnsi"/>
          <w:sz w:val="22"/>
          <w:szCs w:val="22"/>
        </w:rPr>
        <w:t xml:space="preserve">Wykonawca musi wykazać, iż w okresie ostatnich 3 lat przed upływem terminu składania ofert, a jeżeli okres prowadzenia działalności jest krótszy – w tym okresie, wykonał należycie co najmniej dwie usługi odpowiadające swoim rodzajem usłudze stanowiącej przedmiot zamówienia (tj. plany zagospodarowania przestrzennego, plany ogólne lub studium o ciągłej powierzchni min. 700 ha) </w:t>
      </w:r>
    </w:p>
    <w:p w14:paraId="640C971B" w14:textId="77777777" w:rsidR="00E92064" w:rsidRPr="007E1E6F" w:rsidRDefault="00E92064" w:rsidP="00E92064">
      <w:pPr>
        <w:pStyle w:val="Akapitzlist"/>
        <w:tabs>
          <w:tab w:val="left" w:pos="1134"/>
        </w:tabs>
        <w:spacing w:line="276" w:lineRule="auto"/>
        <w:ind w:left="1997"/>
        <w:jc w:val="both"/>
        <w:rPr>
          <w:rFonts w:asciiTheme="majorHAnsi" w:hAnsiTheme="majorHAnsi" w:cstheme="majorHAnsi"/>
          <w:sz w:val="22"/>
          <w:szCs w:val="22"/>
        </w:rPr>
      </w:pPr>
    </w:p>
    <w:p w14:paraId="520DDEFE" w14:textId="77777777" w:rsidR="00E92064" w:rsidRPr="007E1E6F" w:rsidRDefault="00E92064" w:rsidP="00E92064">
      <w:pPr>
        <w:tabs>
          <w:tab w:val="left" w:pos="709"/>
          <w:tab w:val="num" w:pos="113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 w:rsidRPr="007E1E6F">
        <w:rPr>
          <w:rFonts w:asciiTheme="majorHAnsi" w:hAnsiTheme="majorHAnsi" w:cstheme="majorHAnsi"/>
          <w:b/>
        </w:rPr>
        <w:t>Uwaga:</w:t>
      </w:r>
    </w:p>
    <w:p w14:paraId="79309D99" w14:textId="77777777" w:rsidR="00E92064" w:rsidRPr="007E1E6F" w:rsidRDefault="00E92064" w:rsidP="00E92064">
      <w:pPr>
        <w:pStyle w:val="Akapitzlist"/>
        <w:numPr>
          <w:ilvl w:val="0"/>
          <w:numId w:val="2"/>
        </w:numPr>
        <w:tabs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lastRenderedPageBreak/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591AE2ED" w14:textId="77777777" w:rsidR="00E92064" w:rsidRPr="007E1E6F" w:rsidRDefault="00E92064" w:rsidP="00E92064">
      <w:pPr>
        <w:pStyle w:val="Akapitzlist"/>
        <w:numPr>
          <w:ilvl w:val="0"/>
          <w:numId w:val="2"/>
        </w:numPr>
        <w:tabs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Jeżeli Wykonawca powołuje się na doświadczenie w realizacji usług wykonywanych wspólnie z innymi wykonawcami, należy wykazać usługę, w której Wykonawca bezpośrednio uczestniczył, a w przypadku świadczeń powtarzających się lub ciągłych, w których wykonywaniu bezpośrednio uczestniczył lub uczestniczy.</w:t>
      </w:r>
    </w:p>
    <w:p w14:paraId="7780911C" w14:textId="77777777" w:rsidR="00E92064" w:rsidRPr="007E1E6F" w:rsidRDefault="00E92064" w:rsidP="00E92064">
      <w:pPr>
        <w:pStyle w:val="Akapitzlis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1A4BD869" w14:textId="77777777" w:rsidR="00E92064" w:rsidRPr="007E1E6F" w:rsidRDefault="00E92064" w:rsidP="00E92064">
      <w:pPr>
        <w:pStyle w:val="Akapitzlist"/>
        <w:numPr>
          <w:ilvl w:val="2"/>
          <w:numId w:val="3"/>
        </w:num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Wykonawca musi wykazać dysponowanie (dysponuje lub będzie dysponował) osobą/osobami zdolną/zdolnymi do wykonania zamówienia, tj. </w:t>
      </w:r>
    </w:p>
    <w:p w14:paraId="6AB9E3B9" w14:textId="77777777" w:rsidR="00E92064" w:rsidRPr="007E1E6F" w:rsidRDefault="00E92064" w:rsidP="00E92064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a) Osobą/osobami uprawnioną/uprawnionymi do sporządzania planów zagospodarowania przestrzennego województwa, planów ogólnych gminy oraz planów miejscowych, zgodnie z art. 5 ustawy z dnia 27 marca 2003 r. o planowaniu i zagospodarowaniu przestrzennym oraz posiadająca doświadczenie jako główny projektant dla co najmniej jednego planu zagospodarowania przestrzennego, projektu planu ogólnego lub studium o ciągłej powierzchni co najmniej 700 ha,</w:t>
      </w:r>
    </w:p>
    <w:p w14:paraId="78621728" w14:textId="77777777" w:rsidR="00E92064" w:rsidRPr="007E1E6F" w:rsidRDefault="00E92064" w:rsidP="00E92064">
      <w:pPr>
        <w:pStyle w:val="Tekstpodstawowywcity2"/>
        <w:spacing w:after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      </w:t>
      </w:r>
    </w:p>
    <w:p w14:paraId="661F4966" w14:textId="77777777" w:rsidR="00E92064" w:rsidRPr="007E1E6F" w:rsidRDefault="00E92064" w:rsidP="00E92064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b) osobą/osobami, o której mowa w art. 74a ust. 1 i 2 ustawy z dnia 3 października 2008r. o udostępnianiu informacji o środowisku i jego ochronie, udziale społeczeństwa w ochronie środowiska oraz o ocenach oddziaływania na środowisko</w:t>
      </w:r>
      <w:bookmarkEnd w:id="2"/>
      <w:r w:rsidRPr="007E1E6F">
        <w:rPr>
          <w:rFonts w:asciiTheme="majorHAnsi" w:hAnsiTheme="majorHAnsi" w:cstheme="majorHAnsi"/>
          <w:sz w:val="22"/>
          <w:szCs w:val="22"/>
        </w:rPr>
        <w:t>, uprawnioną/uprawnionymi do sporządzania prognozy oddziaływania na środowisko.</w:t>
      </w:r>
    </w:p>
    <w:p w14:paraId="594FAF3C" w14:textId="77777777" w:rsidR="00E92064" w:rsidRPr="007E1E6F" w:rsidRDefault="00E92064" w:rsidP="00E92064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0C2E6AA" w14:textId="4A407A2F" w:rsidR="00E92064" w:rsidRPr="007E1E6F" w:rsidRDefault="00E92064" w:rsidP="007A21C6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Jest:</w:t>
      </w:r>
    </w:p>
    <w:p w14:paraId="51DF6196" w14:textId="22D62EA8" w:rsidR="00E92064" w:rsidRPr="007E1E6F" w:rsidRDefault="00E92064" w:rsidP="007A21C6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Dla części 1</w:t>
      </w:r>
    </w:p>
    <w:p w14:paraId="57019A1C" w14:textId="3F5715D5" w:rsidR="00E92064" w:rsidRPr="007E1E6F" w:rsidRDefault="00E92064" w:rsidP="00E92064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3.4.1 </w:t>
      </w:r>
      <w:r w:rsidRPr="007E1E6F">
        <w:rPr>
          <w:rFonts w:asciiTheme="majorHAnsi" w:hAnsiTheme="majorHAnsi" w:cstheme="majorHAnsi"/>
          <w:sz w:val="22"/>
          <w:szCs w:val="22"/>
        </w:rPr>
        <w:t xml:space="preserve">Wykonawca musi wykazać, iż w okresie ostatnich 3 lat przed upływem terminu składania ofert, a jeżeli okres prowadzenia działalności jest krótszy – w tym okresie, wykonał należycie co najmniej dwie usługi odpowiadające swoim rodzajem usłudze stanowiącej przedmiot zamówienia (tj. plany zagospodarowania przestrzennego, plany ogólne lub studium o ciągłej powierzchni min. </w:t>
      </w:r>
      <w:r w:rsidRPr="007E1E6F">
        <w:rPr>
          <w:rFonts w:asciiTheme="majorHAnsi" w:hAnsiTheme="majorHAnsi" w:cstheme="majorHAnsi"/>
          <w:sz w:val="22"/>
          <w:szCs w:val="22"/>
        </w:rPr>
        <w:t>450</w:t>
      </w:r>
      <w:r w:rsidRPr="007E1E6F">
        <w:rPr>
          <w:rFonts w:asciiTheme="majorHAnsi" w:hAnsiTheme="majorHAnsi" w:cstheme="majorHAnsi"/>
          <w:sz w:val="22"/>
          <w:szCs w:val="22"/>
        </w:rPr>
        <w:t xml:space="preserve"> ha</w:t>
      </w:r>
      <w:r w:rsidRPr="007E1E6F">
        <w:rPr>
          <w:rFonts w:asciiTheme="majorHAnsi" w:hAnsiTheme="majorHAnsi" w:cstheme="majorHAnsi"/>
          <w:sz w:val="22"/>
          <w:szCs w:val="22"/>
        </w:rPr>
        <w:t xml:space="preserve"> lub ich zmiany</w:t>
      </w:r>
      <w:r w:rsidRPr="007E1E6F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73821469" w14:textId="77777777" w:rsidR="00E92064" w:rsidRPr="007E1E6F" w:rsidRDefault="00E92064" w:rsidP="00E92064">
      <w:pPr>
        <w:pStyle w:val="Akapitzlist"/>
        <w:tabs>
          <w:tab w:val="left" w:pos="1134"/>
        </w:tabs>
        <w:spacing w:line="276" w:lineRule="auto"/>
        <w:ind w:left="1997"/>
        <w:jc w:val="both"/>
        <w:rPr>
          <w:rFonts w:asciiTheme="majorHAnsi" w:hAnsiTheme="majorHAnsi" w:cstheme="majorHAnsi"/>
          <w:sz w:val="22"/>
          <w:szCs w:val="22"/>
        </w:rPr>
      </w:pPr>
    </w:p>
    <w:p w14:paraId="60560417" w14:textId="77777777" w:rsidR="00E92064" w:rsidRPr="007E1E6F" w:rsidRDefault="00E92064" w:rsidP="00E92064">
      <w:pPr>
        <w:tabs>
          <w:tab w:val="left" w:pos="709"/>
          <w:tab w:val="num" w:pos="113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 w:rsidRPr="007E1E6F">
        <w:rPr>
          <w:rFonts w:asciiTheme="majorHAnsi" w:hAnsiTheme="majorHAnsi" w:cstheme="majorHAnsi"/>
          <w:b/>
        </w:rPr>
        <w:t>Uwaga:</w:t>
      </w:r>
    </w:p>
    <w:p w14:paraId="5EE7E19C" w14:textId="4D5177E9" w:rsidR="00E92064" w:rsidRPr="007E1E6F" w:rsidRDefault="00E92064" w:rsidP="00E92064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00C71629" w14:textId="77777777" w:rsidR="00E92064" w:rsidRPr="007E1E6F" w:rsidRDefault="00E92064" w:rsidP="00E92064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Jeżeli Wykonawca powołuje się na doświadczenie w realizacji usług wykonywanych wspólnie z innymi wykonawcami, należy wykazać usługę, w której Wykonawca bezpośrednio uczestniczył, a w przypadku świadczeń powtarzających się lub ciągłych, w których wykonywaniu bezpośrednio uczestniczył lub uczestniczy.</w:t>
      </w:r>
    </w:p>
    <w:p w14:paraId="70A9D95D" w14:textId="77777777" w:rsidR="00E92064" w:rsidRPr="007E1E6F" w:rsidRDefault="00E92064" w:rsidP="00E92064">
      <w:pPr>
        <w:pStyle w:val="Akapitzlis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3F04C703" w14:textId="257600FD" w:rsidR="00E92064" w:rsidRPr="007E1E6F" w:rsidRDefault="00E92064" w:rsidP="007E1E6F">
      <w:pPr>
        <w:pStyle w:val="Akapitzlist"/>
        <w:numPr>
          <w:ilvl w:val="2"/>
          <w:numId w:val="4"/>
        </w:num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Wykonawca musi wykazać dysponowanie (dysponuje lub będzie dysponował) osobą/osobami zdolną/zdolnymi do wykonania zamówienia, tj. </w:t>
      </w:r>
    </w:p>
    <w:p w14:paraId="355397A1" w14:textId="653A294E" w:rsidR="00E92064" w:rsidRPr="007E1E6F" w:rsidRDefault="00E92064" w:rsidP="00E92064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a) Osobą/osobami uprawnioną/uprawnionymi do sporządzania planów zagospodarowania przestrzennego województwa, planów ogólnych gminy oraz planów miejscowych, zgodnie z art. 5 ustawy z dnia 27 marca 2003 r. o planowaniu i zagospodarowaniu przestrzennym oraz posiadająca doświadczenie jako główny projektant dla co najmniej jednego planu zagospodarowania przestrzennego, projektu planu ogólnego lub studium o ciągłej powierzchni co najmniej </w:t>
      </w:r>
      <w:r w:rsidRPr="007E1E6F">
        <w:rPr>
          <w:rFonts w:asciiTheme="majorHAnsi" w:hAnsiTheme="majorHAnsi" w:cstheme="majorHAnsi"/>
          <w:sz w:val="22"/>
          <w:szCs w:val="22"/>
        </w:rPr>
        <w:t>450</w:t>
      </w:r>
      <w:r w:rsidRPr="007E1E6F">
        <w:rPr>
          <w:rFonts w:asciiTheme="majorHAnsi" w:hAnsiTheme="majorHAnsi" w:cstheme="majorHAnsi"/>
          <w:sz w:val="22"/>
          <w:szCs w:val="22"/>
        </w:rPr>
        <w:t xml:space="preserve"> ha</w:t>
      </w:r>
      <w:r w:rsidRPr="007E1E6F">
        <w:rPr>
          <w:rFonts w:asciiTheme="majorHAnsi" w:hAnsiTheme="majorHAnsi" w:cstheme="majorHAnsi"/>
          <w:sz w:val="22"/>
          <w:szCs w:val="22"/>
        </w:rPr>
        <w:t xml:space="preserve"> lub ich zmiany</w:t>
      </w:r>
      <w:r w:rsidRPr="007E1E6F">
        <w:rPr>
          <w:rFonts w:asciiTheme="majorHAnsi" w:hAnsiTheme="majorHAnsi" w:cstheme="majorHAnsi"/>
          <w:sz w:val="22"/>
          <w:szCs w:val="22"/>
        </w:rPr>
        <w:t>,</w:t>
      </w:r>
    </w:p>
    <w:p w14:paraId="62ECD7A6" w14:textId="77777777" w:rsidR="00E92064" w:rsidRPr="007E1E6F" w:rsidRDefault="00E92064" w:rsidP="00E92064">
      <w:pPr>
        <w:pStyle w:val="Tekstpodstawowywcity2"/>
        <w:spacing w:after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      </w:t>
      </w:r>
    </w:p>
    <w:p w14:paraId="66030B36" w14:textId="3319E52E" w:rsidR="00E92064" w:rsidRPr="007E1E6F" w:rsidRDefault="00E92064" w:rsidP="00E92064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</w:rPr>
        <w:t>b) osobą/osobami, o której mowa w art. 74a ust. 1 i 2 ustawy z dnia 3 października 2008r. o udostępnianiu informacji o środowisku i jego ochronie, udziale społeczeństwa w ochronie środowiska oraz o ocenach oddziaływania na środowisko</w:t>
      </w:r>
    </w:p>
    <w:p w14:paraId="6C7A6C45" w14:textId="02F1443D" w:rsidR="003D6A46" w:rsidRPr="007E1E6F" w:rsidRDefault="00E92064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Dla części 2</w:t>
      </w:r>
    </w:p>
    <w:p w14:paraId="06A6D593" w14:textId="769C3AD1" w:rsidR="00E92064" w:rsidRPr="007E1E6F" w:rsidRDefault="00E92064" w:rsidP="00D8270E">
      <w:pPr>
        <w:pStyle w:val="Akapitzlist"/>
        <w:numPr>
          <w:ilvl w:val="2"/>
          <w:numId w:val="6"/>
        </w:numP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Wykonawca musi wykazać, iż w okresie ostatnich 3 lat przed upływem terminu składania ofert, a jeżeli okres prowadzenia działalności jest krótszy – w tym okresie, wykonał należycie co najmniej dwie usługi odpowiadające swoim rodzajem usłudze stanowiącej przedmiot zamówienia (tj. plany zagospodarowania przestrzennego, plany ogólne lub studium o ciągłej powierzchni min. 700 ha</w:t>
      </w:r>
      <w:r w:rsidR="00D8270E" w:rsidRPr="007E1E6F">
        <w:rPr>
          <w:rFonts w:asciiTheme="majorHAnsi" w:hAnsiTheme="majorHAnsi" w:cstheme="majorHAnsi"/>
          <w:sz w:val="22"/>
          <w:szCs w:val="22"/>
        </w:rPr>
        <w:t xml:space="preserve"> lub ich zmiany</w:t>
      </w:r>
      <w:r w:rsidRPr="007E1E6F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495C252B" w14:textId="77777777" w:rsidR="00E92064" w:rsidRPr="007E1E6F" w:rsidRDefault="00E92064" w:rsidP="00E92064">
      <w:pPr>
        <w:pStyle w:val="Akapitzlist"/>
        <w:tabs>
          <w:tab w:val="left" w:pos="1134"/>
        </w:tabs>
        <w:spacing w:line="276" w:lineRule="auto"/>
        <w:ind w:left="1997"/>
        <w:jc w:val="both"/>
        <w:rPr>
          <w:rFonts w:asciiTheme="majorHAnsi" w:hAnsiTheme="majorHAnsi" w:cstheme="majorHAnsi"/>
          <w:sz w:val="22"/>
          <w:szCs w:val="22"/>
        </w:rPr>
      </w:pPr>
    </w:p>
    <w:p w14:paraId="6F0AC85F" w14:textId="77777777" w:rsidR="00E92064" w:rsidRPr="007E1E6F" w:rsidRDefault="00E92064" w:rsidP="00E92064">
      <w:pPr>
        <w:tabs>
          <w:tab w:val="left" w:pos="709"/>
          <w:tab w:val="num" w:pos="113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 w:rsidRPr="007E1E6F">
        <w:rPr>
          <w:rFonts w:asciiTheme="majorHAnsi" w:hAnsiTheme="majorHAnsi" w:cstheme="majorHAnsi"/>
          <w:b/>
        </w:rPr>
        <w:t>Uwaga:</w:t>
      </w:r>
    </w:p>
    <w:p w14:paraId="0BB5D7FB" w14:textId="7314BADC" w:rsidR="00E92064" w:rsidRPr="007E1E6F" w:rsidRDefault="00E92064" w:rsidP="00D8270E">
      <w:pPr>
        <w:pStyle w:val="Akapitzlist"/>
        <w:numPr>
          <w:ilvl w:val="0"/>
          <w:numId w:val="7"/>
        </w:numPr>
        <w:tabs>
          <w:tab w:val="num" w:pos="709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5A2B6836" w14:textId="7A263B71" w:rsidR="00E92064" w:rsidRPr="007E1E6F" w:rsidRDefault="00E92064" w:rsidP="00D8270E">
      <w:pPr>
        <w:pStyle w:val="Akapitzlist"/>
        <w:numPr>
          <w:ilvl w:val="0"/>
          <w:numId w:val="7"/>
        </w:numPr>
        <w:tabs>
          <w:tab w:val="num" w:pos="709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Jeżeli Wykonawca powołuje się na doświadczenie w realizacji usług wykonywanych wspólnie z innymi wykonawcami, należy wykazać usługę, w której Wykonawca bezpośrednio uczestniczył, a w przypadku świadczeń powtarzających się lub ciągłych, w których wykonywaniu bezpośrednio uczestniczył lub uczestniczy.</w:t>
      </w:r>
    </w:p>
    <w:p w14:paraId="4E49CA04" w14:textId="77777777" w:rsidR="00E92064" w:rsidRPr="007E1E6F" w:rsidRDefault="00E92064" w:rsidP="00E92064">
      <w:pPr>
        <w:pStyle w:val="Akapitzlis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7FD7D297" w14:textId="77777777" w:rsidR="00E92064" w:rsidRPr="007E1E6F" w:rsidRDefault="00E92064" w:rsidP="00D8270E">
      <w:pPr>
        <w:pStyle w:val="Akapitzlist"/>
        <w:numPr>
          <w:ilvl w:val="2"/>
          <w:numId w:val="6"/>
        </w:num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Wykonawca musi wykazać dysponowanie (dysponuje lub będzie dysponował) osobą/osobami zdolną/zdolnymi do wykonania zamówienia, tj. </w:t>
      </w:r>
    </w:p>
    <w:p w14:paraId="15B6F494" w14:textId="3148E461" w:rsidR="00E92064" w:rsidRPr="007E1E6F" w:rsidRDefault="00E92064" w:rsidP="00E92064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>a) Osobą/osobami uprawnioną/uprawnionymi do sporządzania planów zagospodarowania przestrzennego województwa, planów ogólnych gminy oraz planów miejscowych, zgodnie z art. 5 ustawy z dnia 27 marca 2003 r. o planowaniu i zagospodarowaniu przestrzennym oraz posiadająca doświadczenie jako główny projektant dla co najmniej jednego planu zagospodarowania przestrzennego, projektu planu ogólnego lub studium o ciągłej powierzchni co najmniej 700 ha</w:t>
      </w:r>
      <w:r w:rsidR="00D8270E" w:rsidRPr="007E1E6F">
        <w:rPr>
          <w:rFonts w:asciiTheme="majorHAnsi" w:hAnsiTheme="majorHAnsi" w:cstheme="majorHAnsi"/>
          <w:sz w:val="22"/>
          <w:szCs w:val="22"/>
        </w:rPr>
        <w:t xml:space="preserve"> lub ich zmiany</w:t>
      </w:r>
    </w:p>
    <w:p w14:paraId="26D17FD9" w14:textId="77777777" w:rsidR="00E92064" w:rsidRPr="007E1E6F" w:rsidRDefault="00E92064" w:rsidP="00E92064">
      <w:pPr>
        <w:pStyle w:val="Tekstpodstawowywcity2"/>
        <w:spacing w:after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7E1E6F">
        <w:rPr>
          <w:rFonts w:asciiTheme="majorHAnsi" w:hAnsiTheme="majorHAnsi" w:cstheme="majorHAnsi"/>
          <w:sz w:val="22"/>
          <w:szCs w:val="22"/>
        </w:rPr>
        <w:t xml:space="preserve">      </w:t>
      </w:r>
    </w:p>
    <w:p w14:paraId="58C0B37C" w14:textId="546E1F40" w:rsidR="00E92064" w:rsidRPr="007E1E6F" w:rsidRDefault="00E92064" w:rsidP="00E92064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lastRenderedPageBreak/>
        <w:t>b) osobą/osobami, o której mowa w art. 74a ust. 1 i 2 ustawy z dnia 3 października 2008r. o udostępnianiu informacji o środowisku i jego ochronie, udziale społeczeństwa w ochronie środowiska oraz o ocenach oddziaływania na środowisko</w:t>
      </w:r>
      <w:r w:rsidR="00D8270E" w:rsidRPr="007E1E6F">
        <w:rPr>
          <w:rFonts w:asciiTheme="majorHAnsi" w:hAnsiTheme="majorHAnsi" w:cstheme="majorHAnsi"/>
        </w:rPr>
        <w:t>.</w:t>
      </w:r>
    </w:p>
    <w:p w14:paraId="7F7C0658" w14:textId="77777777" w:rsidR="00D8270E" w:rsidRPr="007E1E6F" w:rsidRDefault="00D8270E" w:rsidP="00E92064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F07D087" w14:textId="6A7F17BD" w:rsidR="007A5BC9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7E1E6F">
        <w:rPr>
          <w:rFonts w:asciiTheme="majorHAnsi" w:hAnsiTheme="majorHAnsi" w:cstheme="majorHAnsi"/>
          <w:b/>
          <w:bCs/>
          <w:u w:val="single"/>
        </w:rPr>
        <w:t>Pytanie 2</w:t>
      </w:r>
    </w:p>
    <w:p w14:paraId="33FBC1A9" w14:textId="782E2106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  <w:r w:rsidRPr="007E1E6F">
        <w:rPr>
          <w:rFonts w:asciiTheme="majorHAnsi" w:hAnsiTheme="majorHAnsi" w:cstheme="majorHAnsi"/>
          <w:color w:val="666666"/>
          <w:shd w:val="clear" w:color="auto" w:fill="FFFFFF"/>
        </w:rPr>
        <w:t>Czy Zamawiający bierze pod uwagę możliwość uzyskania od RDOŚ i PPIS odstępstwa od przeprowadzenia strategicznej oceny na środowisko. Zakres zmian w części tekstowej jest na tyle mały, że jest duże prawdopodobieństwo uzyskania takiego odstępstwa.</w:t>
      </w:r>
      <w:r w:rsidRPr="007E1E6F">
        <w:rPr>
          <w:rFonts w:asciiTheme="majorHAnsi" w:hAnsiTheme="majorHAnsi" w:cstheme="majorHAnsi"/>
          <w:color w:val="666666"/>
        </w:rPr>
        <w:br/>
      </w:r>
      <w:r w:rsidRPr="007E1E6F">
        <w:rPr>
          <w:rFonts w:asciiTheme="majorHAnsi" w:hAnsiTheme="majorHAnsi" w:cstheme="majorHAnsi"/>
          <w:color w:val="666666"/>
          <w:shd w:val="clear" w:color="auto" w:fill="FFFFFF"/>
        </w:rPr>
        <w:t>Jeżeli Zamawiający bierze pod uwagę odstępstwo, o którym mowa powyżej, to czy zostanie odpowiednio zmieniona umowa i harmonogram</w:t>
      </w:r>
    </w:p>
    <w:p w14:paraId="550924C8" w14:textId="77777777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</w:p>
    <w:p w14:paraId="36C62ED9" w14:textId="61F33C44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</w:pPr>
      <w:r w:rsidRPr="007E1E6F"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  <w:t>Odpowiedź</w:t>
      </w:r>
    </w:p>
    <w:p w14:paraId="5DD4260B" w14:textId="77777777" w:rsidR="003D6A46" w:rsidRPr="007E1E6F" w:rsidRDefault="003D6A46" w:rsidP="003D6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7E1E6F">
        <w:rPr>
          <w:rFonts w:asciiTheme="majorHAnsi" w:eastAsia="Times New Roman" w:hAnsiTheme="majorHAnsi" w:cstheme="majorHAnsi"/>
          <w:lang w:eastAsia="pl-PL"/>
        </w:rPr>
        <w:t>Zamawiający stoi na stanowisku, że zmiana w zakresie zasad odprowadzania ścieków bytowych dla dwóch sołectw, znajdujących się w obszarach Natura 2000, zlewni rzeki Wisły może znacząco oddziaływać na środowisko. W związku z tym nie przewiduje się odstąpienia od przeprowadzenia strategicznej oceny oddziaływania na środowisko, o którym mowa w art. 48 ustawy z dnia 3 października 2008 r. o udostępnianiu informacji o środowisku i jego ochronie, udziale społeczeństwa w ochronie środowiska oraz o ocenach oddziaływania na środowisko.</w:t>
      </w:r>
    </w:p>
    <w:p w14:paraId="515042B6" w14:textId="77777777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</w:p>
    <w:p w14:paraId="44C6360C" w14:textId="2E255FE6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</w:pPr>
      <w:r w:rsidRPr="007E1E6F"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  <w:t xml:space="preserve">Pytanie 3 </w:t>
      </w:r>
    </w:p>
    <w:p w14:paraId="34263FDD" w14:textId="7DA225A9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  <w:r w:rsidRPr="007E1E6F">
        <w:rPr>
          <w:rFonts w:asciiTheme="majorHAnsi" w:hAnsiTheme="majorHAnsi" w:cstheme="majorHAnsi"/>
          <w:color w:val="666666"/>
          <w:shd w:val="clear" w:color="auto" w:fill="FFFFFF"/>
        </w:rPr>
        <w:t>Proszę o wyjaśnienie co ma zawierać inwentaryzacja urbanistyczna (pkt w etapie I). Przy zmianie części tekstowej nie ma potrzeby wykonania inwentaryzacji urbanistycznej.</w:t>
      </w:r>
    </w:p>
    <w:p w14:paraId="6B70BC82" w14:textId="77777777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</w:p>
    <w:p w14:paraId="1D6B32F6" w14:textId="3F78B32F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</w:pPr>
      <w:r w:rsidRPr="007E1E6F">
        <w:rPr>
          <w:rFonts w:asciiTheme="majorHAnsi" w:hAnsiTheme="majorHAnsi" w:cstheme="majorHAnsi"/>
          <w:b/>
          <w:bCs/>
          <w:color w:val="666666"/>
          <w:u w:val="single"/>
          <w:shd w:val="clear" w:color="auto" w:fill="FFFFFF"/>
        </w:rPr>
        <w:t>Odpowiedź</w:t>
      </w:r>
    </w:p>
    <w:p w14:paraId="64837DCC" w14:textId="625F0404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  <w:r w:rsidRPr="007E1E6F">
        <w:rPr>
          <w:rFonts w:asciiTheme="majorHAnsi" w:hAnsiTheme="majorHAnsi" w:cstheme="majorHAnsi"/>
          <w:color w:val="666666"/>
          <w:shd w:val="clear" w:color="auto" w:fill="FFFFFF"/>
        </w:rPr>
        <w:t>Zamawiający</w:t>
      </w:r>
      <w:r w:rsidR="00A0459C" w:rsidRPr="007E1E6F">
        <w:rPr>
          <w:rFonts w:asciiTheme="majorHAnsi" w:hAnsiTheme="majorHAnsi" w:cstheme="majorHAnsi"/>
          <w:color w:val="666666"/>
          <w:shd w:val="clear" w:color="auto" w:fill="FFFFFF"/>
        </w:rPr>
        <w:t xml:space="preserve"> wykreśla z zakresu prac, określonego w Harmonogramie rzeczowo-finansowym (załącznik nr 5 do SWZ), pkt 1 etapu I (inwentaryzacja urbanistyczna).</w:t>
      </w:r>
    </w:p>
    <w:p w14:paraId="19A0ADDC" w14:textId="77777777" w:rsidR="00A0459C" w:rsidRPr="007E1E6F" w:rsidRDefault="00A0459C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</w:p>
    <w:p w14:paraId="31C60D41" w14:textId="77777777" w:rsidR="003D6A46" w:rsidRPr="007E1E6F" w:rsidRDefault="003D6A46" w:rsidP="007A5BC9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color w:val="666666"/>
          <w:shd w:val="clear" w:color="auto" w:fill="FFFFFF"/>
        </w:rPr>
      </w:pPr>
    </w:p>
    <w:p w14:paraId="38D1DA7E" w14:textId="25A11FEA" w:rsidR="00D8270E" w:rsidRPr="007E1E6F" w:rsidRDefault="00D8270E" w:rsidP="00D8270E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Zamawiający</w:t>
      </w:r>
      <w:r w:rsidRPr="007E1E6F">
        <w:rPr>
          <w:rFonts w:asciiTheme="majorHAnsi" w:hAnsiTheme="majorHAnsi" w:cstheme="majorHAnsi"/>
          <w:b/>
          <w:bCs/>
        </w:rPr>
        <w:t xml:space="preserve"> informuje, iż </w:t>
      </w:r>
      <w:r w:rsidRPr="007E1E6F">
        <w:rPr>
          <w:rFonts w:asciiTheme="majorHAnsi" w:hAnsiTheme="majorHAnsi" w:cstheme="majorHAnsi"/>
          <w:b/>
          <w:bCs/>
        </w:rPr>
        <w:t xml:space="preserve"> zmienia terminy:</w:t>
      </w:r>
    </w:p>
    <w:p w14:paraId="65B7E36C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składania ofert:</w:t>
      </w:r>
    </w:p>
    <w:p w14:paraId="5A9C834B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z:    26.09.2024r. do godz. 08:00</w:t>
      </w:r>
    </w:p>
    <w:p w14:paraId="7843EC16" w14:textId="3465E12B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na:  01.10.2024r. godz. 08:00</w:t>
      </w:r>
    </w:p>
    <w:p w14:paraId="60C50CB0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związania ofertą:</w:t>
      </w:r>
    </w:p>
    <w:p w14:paraId="0284B028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z:    25.10.2024r.</w:t>
      </w:r>
    </w:p>
    <w:p w14:paraId="47BAFEDD" w14:textId="31521113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na: 30.10.2024r.</w:t>
      </w:r>
    </w:p>
    <w:p w14:paraId="6BD0416B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otwarcia ofert:</w:t>
      </w:r>
    </w:p>
    <w:p w14:paraId="2F6A9D9C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    26.09.2024r. godz. 08:10</w:t>
      </w:r>
    </w:p>
    <w:p w14:paraId="282D2757" w14:textId="77777777" w:rsidR="00D8270E" w:rsidRPr="007E1E6F" w:rsidRDefault="00D8270E" w:rsidP="00D8270E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na 01.10.2024r. godz. 08:10</w:t>
      </w:r>
    </w:p>
    <w:p w14:paraId="7EE850A8" w14:textId="77777777" w:rsidR="00107D45" w:rsidRPr="00497C4D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p w14:paraId="79302317" w14:textId="0804ECA0" w:rsidR="00107D45" w:rsidRPr="00497C4D" w:rsidRDefault="00497C4D" w:rsidP="00497C4D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  <w:r w:rsidRPr="00497C4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Podpisane przez:</w:t>
      </w:r>
    </w:p>
    <w:p w14:paraId="54F23FD1" w14:textId="3DEDC023" w:rsidR="00497C4D" w:rsidRPr="00497C4D" w:rsidRDefault="00497C4D" w:rsidP="00497C4D">
      <w:pPr>
        <w:tabs>
          <w:tab w:val="right" w:pos="8647"/>
        </w:tabs>
        <w:spacing w:after="0" w:line="240" w:lineRule="auto"/>
        <w:jc w:val="right"/>
        <w:rPr>
          <w:rFonts w:asciiTheme="majorHAnsi" w:hAnsiTheme="majorHAnsi" w:cstheme="majorHAnsi"/>
        </w:rPr>
      </w:pPr>
      <w:r w:rsidRPr="00497C4D">
        <w:rPr>
          <w:rFonts w:asciiTheme="majorHAnsi" w:hAnsiTheme="majorHAnsi" w:cstheme="majorHAnsi"/>
        </w:rPr>
        <w:t xml:space="preserve">Rajmund </w:t>
      </w:r>
      <w:proofErr w:type="spellStart"/>
      <w:r w:rsidRPr="00497C4D">
        <w:rPr>
          <w:rFonts w:asciiTheme="majorHAnsi" w:hAnsiTheme="majorHAnsi" w:cstheme="majorHAnsi"/>
        </w:rPr>
        <w:t>Dedio</w:t>
      </w:r>
      <w:proofErr w:type="spellEnd"/>
      <w:r w:rsidRPr="00497C4D">
        <w:rPr>
          <w:rFonts w:asciiTheme="majorHAnsi" w:hAnsiTheme="majorHAnsi" w:cstheme="majorHAnsi"/>
        </w:rPr>
        <w:t xml:space="preserve"> – Burmistrz Miasta Skoczowa</w:t>
      </w:r>
    </w:p>
    <w:sectPr w:rsidR="00497C4D" w:rsidRPr="00497C4D" w:rsidSect="008F05CC">
      <w:headerReference w:type="default" r:id="rId7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619CF"/>
    <w:multiLevelType w:val="multilevel"/>
    <w:tmpl w:val="A6E899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9B73E1"/>
    <w:multiLevelType w:val="multilevel"/>
    <w:tmpl w:val="8EDE65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D5230E"/>
    <w:multiLevelType w:val="multilevel"/>
    <w:tmpl w:val="0040D3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AE2615"/>
    <w:multiLevelType w:val="hybridMultilevel"/>
    <w:tmpl w:val="184ECB00"/>
    <w:lvl w:ilvl="0" w:tplc="36769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6F7158"/>
    <w:multiLevelType w:val="hybridMultilevel"/>
    <w:tmpl w:val="F6F842EE"/>
    <w:lvl w:ilvl="0" w:tplc="3740F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0655593">
    <w:abstractNumId w:val="2"/>
  </w:num>
  <w:num w:numId="2" w16cid:durableId="1234002380">
    <w:abstractNumId w:val="1"/>
  </w:num>
  <w:num w:numId="3" w16cid:durableId="1279220426">
    <w:abstractNumId w:val="3"/>
  </w:num>
  <w:num w:numId="4" w16cid:durableId="1194883406">
    <w:abstractNumId w:val="4"/>
  </w:num>
  <w:num w:numId="5" w16cid:durableId="2002809493">
    <w:abstractNumId w:val="5"/>
  </w:num>
  <w:num w:numId="6" w16cid:durableId="1824620005">
    <w:abstractNumId w:val="0"/>
  </w:num>
  <w:num w:numId="7" w16cid:durableId="1135486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107D45"/>
    <w:rsid w:val="00141BAF"/>
    <w:rsid w:val="001730EB"/>
    <w:rsid w:val="00191D1E"/>
    <w:rsid w:val="001E6213"/>
    <w:rsid w:val="0022217B"/>
    <w:rsid w:val="002921DD"/>
    <w:rsid w:val="00321238"/>
    <w:rsid w:val="00344C96"/>
    <w:rsid w:val="003D6A46"/>
    <w:rsid w:val="00482678"/>
    <w:rsid w:val="00497C4D"/>
    <w:rsid w:val="004B0C5D"/>
    <w:rsid w:val="004C19DE"/>
    <w:rsid w:val="00520A06"/>
    <w:rsid w:val="00575E40"/>
    <w:rsid w:val="00585A9C"/>
    <w:rsid w:val="005B559F"/>
    <w:rsid w:val="005F0429"/>
    <w:rsid w:val="00684C88"/>
    <w:rsid w:val="00695421"/>
    <w:rsid w:val="00705AE3"/>
    <w:rsid w:val="007A21C6"/>
    <w:rsid w:val="007A5BC9"/>
    <w:rsid w:val="007C45DB"/>
    <w:rsid w:val="007D3632"/>
    <w:rsid w:val="007E1E6F"/>
    <w:rsid w:val="007F0682"/>
    <w:rsid w:val="0082264B"/>
    <w:rsid w:val="0083658D"/>
    <w:rsid w:val="008C3D61"/>
    <w:rsid w:val="008F05CC"/>
    <w:rsid w:val="008F4CC2"/>
    <w:rsid w:val="0096710E"/>
    <w:rsid w:val="0099619B"/>
    <w:rsid w:val="00A0459C"/>
    <w:rsid w:val="00A1516C"/>
    <w:rsid w:val="00A65F7F"/>
    <w:rsid w:val="00A678BD"/>
    <w:rsid w:val="00AB5577"/>
    <w:rsid w:val="00AE14E9"/>
    <w:rsid w:val="00BD75A8"/>
    <w:rsid w:val="00C3633F"/>
    <w:rsid w:val="00CD5D73"/>
    <w:rsid w:val="00CF438A"/>
    <w:rsid w:val="00D26EB4"/>
    <w:rsid w:val="00D76875"/>
    <w:rsid w:val="00D8270E"/>
    <w:rsid w:val="00D86BE7"/>
    <w:rsid w:val="00E03335"/>
    <w:rsid w:val="00E61231"/>
    <w:rsid w:val="00E75DF2"/>
    <w:rsid w:val="00E92064"/>
    <w:rsid w:val="00EA7374"/>
    <w:rsid w:val="00F31A3A"/>
    <w:rsid w:val="00F3502A"/>
    <w:rsid w:val="00F46047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styleId="Tekstpodstawowywcity2">
    <w:name w:val="Body Text Indent 2"/>
    <w:basedOn w:val="Normalny"/>
    <w:link w:val="Tekstpodstawowywcity2Znak"/>
    <w:rsid w:val="00E92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20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14</cp:revision>
  <cp:lastPrinted>2024-09-20T06:02:00Z</cp:lastPrinted>
  <dcterms:created xsi:type="dcterms:W3CDTF">2024-03-19T08:19:00Z</dcterms:created>
  <dcterms:modified xsi:type="dcterms:W3CDTF">2024-09-20T06:47:00Z</dcterms:modified>
</cp:coreProperties>
</file>