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BF35EF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BF35EF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B32C44B" w14:textId="77777777" w:rsidR="00104E16" w:rsidRPr="00104E16" w:rsidRDefault="00104E16" w:rsidP="00104E16">
      <w:pPr>
        <w:spacing w:after="0" w:line="276" w:lineRule="auto"/>
        <w:jc w:val="both"/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</w:pPr>
      <w:bookmarkStart w:id="0" w:name="_Hlk67034469"/>
      <w:bookmarkStart w:id="1" w:name="_Hlk66873401"/>
      <w:bookmarkStart w:id="2" w:name="_Hlk78963963"/>
      <w:bookmarkStart w:id="3" w:name="_Hlk78973559"/>
      <w:r w:rsidRPr="00104E16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>Dostawa</w:t>
      </w:r>
      <w:bookmarkEnd w:id="0"/>
      <w:r w:rsidRPr="00104E16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 xml:space="preserve"> </w:t>
      </w:r>
      <w:bookmarkStart w:id="4" w:name="_Hlk69284039"/>
      <w:r w:rsidRPr="00104E16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>aparatury laboratoryjnej dla Łukasiewicz – PORT</w:t>
      </w:r>
      <w:bookmarkEnd w:id="3"/>
      <w:r w:rsidRPr="00104E16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>.</w:t>
      </w:r>
    </w:p>
    <w:p w14:paraId="75A14E74" w14:textId="77777777" w:rsidR="00104E16" w:rsidRPr="00104E16" w:rsidRDefault="00104E16" w:rsidP="00104E16">
      <w:pPr>
        <w:spacing w:after="0" w:line="276" w:lineRule="auto"/>
        <w:jc w:val="both"/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</w:pPr>
      <w:bookmarkStart w:id="5" w:name="_Hlk78889416"/>
      <w:r w:rsidRPr="00104E16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 xml:space="preserve">Część nr 1 - Analizator do oznaczenia zawartości węgla i siarki </w:t>
      </w:r>
      <w:r w:rsidRPr="00104E16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br/>
        <w:t>w materiałach o matrycy organicznej.</w:t>
      </w:r>
    </w:p>
    <w:p w14:paraId="484BB6D8" w14:textId="77777777" w:rsidR="00104E16" w:rsidRPr="00104E16" w:rsidRDefault="00104E16" w:rsidP="00104E16">
      <w:pPr>
        <w:spacing w:after="0" w:line="276" w:lineRule="auto"/>
        <w:jc w:val="both"/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</w:pPr>
      <w:r w:rsidRPr="00104E16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 xml:space="preserve">Część nr 2 - Analizator do oznaczenia zawartości węgla i siarki </w:t>
      </w:r>
      <w:r w:rsidRPr="00104E16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br/>
        <w:t>w materiałach o matrycy nieorganicznej.</w:t>
      </w:r>
    </w:p>
    <w:p w14:paraId="1BB25C4E" w14:textId="77777777" w:rsidR="00104E16" w:rsidRPr="00104E16" w:rsidRDefault="00104E16" w:rsidP="00104E16">
      <w:pPr>
        <w:spacing w:after="0" w:line="276" w:lineRule="auto"/>
        <w:jc w:val="both"/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</w:pPr>
      <w:r w:rsidRPr="00104E16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>Część nr 3 - Spektrometr rentgenowski EDXRF.</w:t>
      </w:r>
    </w:p>
    <w:bookmarkEnd w:id="1"/>
    <w:bookmarkEnd w:id="4"/>
    <w:p w14:paraId="248BDC07" w14:textId="77777777" w:rsidR="00104E16" w:rsidRPr="00104E16" w:rsidRDefault="00104E16" w:rsidP="00104E16">
      <w:pPr>
        <w:spacing w:after="0" w:line="280" w:lineRule="exact"/>
        <w:jc w:val="both"/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</w:pPr>
      <w:r w:rsidRPr="00104E16">
        <w:rPr>
          <w:rFonts w:ascii="Verdana" w:eastAsia="Times New Roman" w:hAnsi="Verdana" w:cs="Tahoma"/>
          <w:b/>
          <w:bCs/>
          <w:color w:val="000000"/>
          <w:spacing w:val="4"/>
          <w:sz w:val="20"/>
          <w:szCs w:val="20"/>
        </w:rPr>
        <w:t>Część nr 4 - Katodo-luminescencyjna przystawka do SEM.</w:t>
      </w:r>
    </w:p>
    <w:bookmarkEnd w:id="2"/>
    <w:bookmarkEnd w:id="5"/>
    <w:p w14:paraId="4671FD07" w14:textId="517EC8A8" w:rsidR="00087AD9" w:rsidRPr="003F123E" w:rsidRDefault="001A7F2E" w:rsidP="005A2E81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BF35EF">
        <w:rPr>
          <w:rFonts w:ascii="Verdana" w:eastAsia="Verdana" w:hAnsi="Verdana" w:cs="Times New Roman"/>
          <w:b/>
          <w:color w:val="000000"/>
          <w:szCs w:val="20"/>
        </w:rPr>
        <w:t xml:space="preserve"> nr sprawy PO.271.</w:t>
      </w:r>
      <w:r w:rsidR="00BF35EF" w:rsidRPr="00BF35EF">
        <w:rPr>
          <w:rFonts w:ascii="Verdana" w:eastAsia="Verdana" w:hAnsi="Verdana" w:cs="Times New Roman"/>
          <w:b/>
          <w:color w:val="000000"/>
          <w:szCs w:val="20"/>
        </w:rPr>
        <w:t>2</w:t>
      </w:r>
      <w:r w:rsidR="00104E16">
        <w:rPr>
          <w:rFonts w:ascii="Verdana" w:eastAsia="Verdana" w:hAnsi="Verdana" w:cs="Times New Roman"/>
          <w:b/>
          <w:color w:val="000000"/>
          <w:szCs w:val="20"/>
        </w:rPr>
        <w:t>7</w:t>
      </w:r>
      <w:r w:rsidRPr="00BF35EF">
        <w:rPr>
          <w:rFonts w:ascii="Verdana" w:eastAsia="Verdana" w:hAnsi="Verdana" w:cs="Times New Roman"/>
          <w:b/>
          <w:color w:val="000000"/>
          <w:szCs w:val="20"/>
        </w:rPr>
        <w:t>.2021”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6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7" w:name="_Hlk54079300"/>
      <w:bookmarkEnd w:id="6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7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może się zdarzyć, że 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(w przypadku danych o wyrokach skazujących 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postępowania o udzielenie zamówienia publicznego 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odpowiedniego postępowania) w oparciu o przepisy 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zamówienia, nie krócej jednak niż przez okres obowiązywano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NCBiR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(jest ograniczone z tego 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104E16"/>
    <w:rsid w:val="001A7F2E"/>
    <w:rsid w:val="00282654"/>
    <w:rsid w:val="00304DD2"/>
    <w:rsid w:val="003B290D"/>
    <w:rsid w:val="003F123E"/>
    <w:rsid w:val="00406B14"/>
    <w:rsid w:val="004B1A23"/>
    <w:rsid w:val="005A2E81"/>
    <w:rsid w:val="005D621B"/>
    <w:rsid w:val="005E3381"/>
    <w:rsid w:val="00AE5722"/>
    <w:rsid w:val="00BF35EF"/>
    <w:rsid w:val="00CC4863"/>
    <w:rsid w:val="00CD7D96"/>
    <w:rsid w:val="00CF7662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3E0CB391-D257-452C-A322-A1C9EFB8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D43C-455F-46FD-8771-1FCA25E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 Polski Ośrodek Rozwoju Technologii</cp:lastModifiedBy>
  <cp:revision>8</cp:revision>
  <dcterms:created xsi:type="dcterms:W3CDTF">2021-02-03T12:18:00Z</dcterms:created>
  <dcterms:modified xsi:type="dcterms:W3CDTF">2021-08-04T11:03:00Z</dcterms:modified>
</cp:coreProperties>
</file>