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CA25" w14:textId="77777777" w:rsidR="00961BA9" w:rsidRDefault="00961BA9">
      <w:pPr>
        <w:pStyle w:val="Tekstpodstawowy22"/>
        <w:tabs>
          <w:tab w:val="left" w:pos="0"/>
        </w:tabs>
        <w:spacing w:line="200" w:lineRule="atLeast"/>
        <w:ind w:right="-1"/>
        <w:jc w:val="right"/>
        <w:rPr>
          <w:b/>
          <w:bCs/>
          <w:sz w:val="24"/>
          <w:szCs w:val="24"/>
        </w:rPr>
      </w:pPr>
    </w:p>
    <w:p w14:paraId="5848B466" w14:textId="77777777" w:rsidR="00961BA9" w:rsidRPr="00280863" w:rsidRDefault="00901E20" w:rsidP="00280863">
      <w:pPr>
        <w:pStyle w:val="Standard"/>
        <w:jc w:val="center"/>
        <w:rPr>
          <w:rFonts w:ascii="Calibri" w:hAnsi="Calibri" w:cs="Calibri"/>
          <w:b/>
          <w:bCs/>
        </w:rPr>
      </w:pPr>
      <w:r w:rsidRPr="00280863">
        <w:rPr>
          <w:rFonts w:ascii="Calibri" w:hAnsi="Calibri" w:cs="Calibri"/>
          <w:b/>
          <w:bCs/>
        </w:rPr>
        <w:t>Opis przedmiotu zamówienia</w:t>
      </w:r>
    </w:p>
    <w:p w14:paraId="783D876A" w14:textId="77777777" w:rsidR="00961BA9" w:rsidRPr="00280863" w:rsidRDefault="00961BA9" w:rsidP="00280863">
      <w:pPr>
        <w:pStyle w:val="Standard"/>
        <w:spacing w:before="170"/>
        <w:jc w:val="both"/>
        <w:rPr>
          <w:rFonts w:ascii="Calibri" w:hAnsi="Calibri" w:cs="Calibri"/>
          <w:b/>
          <w:bCs/>
          <w:shd w:val="clear" w:color="auto" w:fill="FFFFFF"/>
        </w:rPr>
      </w:pPr>
    </w:p>
    <w:p w14:paraId="6B80EFF5" w14:textId="17102595" w:rsidR="00961BA9" w:rsidRPr="00280863" w:rsidRDefault="00901E20" w:rsidP="00280863">
      <w:pPr>
        <w:pStyle w:val="Textbodyuser"/>
        <w:numPr>
          <w:ilvl w:val="0"/>
          <w:numId w:val="10"/>
        </w:numPr>
        <w:tabs>
          <w:tab w:val="left" w:pos="2319"/>
        </w:tabs>
        <w:spacing w:before="113"/>
        <w:ind w:left="737" w:hanging="453"/>
        <w:jc w:val="both"/>
        <w:rPr>
          <w:rFonts w:ascii="Calibri" w:hAnsi="Calibri" w:cs="Calibri"/>
          <w:bCs/>
        </w:rPr>
      </w:pPr>
      <w:r w:rsidRPr="00280863">
        <w:rPr>
          <w:rFonts w:ascii="Calibri" w:eastAsia="Tahoma" w:hAnsi="Calibri" w:cs="Calibri"/>
          <w:b w:val="0"/>
          <w:color w:val="000000"/>
          <w:shd w:val="clear" w:color="auto" w:fill="FFFFFF"/>
        </w:rPr>
        <w:t xml:space="preserve">Przedmiotem zamówienia jest wykonanie robót budowlanych </w:t>
      </w:r>
      <w:r w:rsidRPr="00280863">
        <w:rPr>
          <w:rFonts w:ascii="Calibri" w:eastAsia="Tahoma" w:hAnsi="Calibri" w:cs="Calibri"/>
          <w:b w:val="0"/>
          <w:color w:val="000000"/>
          <w:shd w:val="clear" w:color="auto" w:fill="FFFFFF"/>
          <w:lang w:eastAsia="pl-PL"/>
        </w:rPr>
        <w:t>polegających</w:t>
      </w:r>
      <w:r w:rsidR="00885AFC" w:rsidRPr="00280863">
        <w:rPr>
          <w:rFonts w:ascii="Calibri" w:eastAsia="Tahoma" w:hAnsi="Calibri" w:cs="Calibri"/>
          <w:b w:val="0"/>
          <w:color w:val="000000"/>
          <w:shd w:val="clear" w:color="auto" w:fill="FFFFFF"/>
          <w:lang w:eastAsia="pl-PL"/>
        </w:rPr>
        <w:br/>
      </w:r>
      <w:r w:rsidRPr="00280863">
        <w:rPr>
          <w:rFonts w:ascii="Calibri" w:eastAsia="Tahoma" w:hAnsi="Calibri" w:cs="Calibri"/>
          <w:b w:val="0"/>
          <w:color w:val="000000"/>
          <w:shd w:val="clear" w:color="auto" w:fill="FFFFFF"/>
          <w:lang w:eastAsia="pl-PL"/>
        </w:rPr>
        <w:t xml:space="preserve">na przebudowie pomieszczeń przyziemia budynku B (etap I) – przebudowa pomieszczeń Pracowni Tomografii Komputerowej w ramach zadania inwestycyjnego </w:t>
      </w:r>
      <w:r w:rsidRPr="00280863">
        <w:rPr>
          <w:rFonts w:ascii="Calibri" w:eastAsia="Tahoma" w:hAnsi="Calibri" w:cs="Calibri"/>
          <w:b w:val="0"/>
          <w:color w:val="000000"/>
          <w:shd w:val="clear" w:color="auto" w:fill="FFFFFF"/>
        </w:rPr>
        <w:t>pn. </w:t>
      </w:r>
      <w:r w:rsidR="005950CC" w:rsidRPr="00280863">
        <w:rPr>
          <w:rFonts w:ascii="Calibri" w:eastAsia="Tahoma" w:hAnsi="Calibri" w:cs="Calibri"/>
          <w:b w:val="0"/>
          <w:color w:val="000000"/>
          <w:shd w:val="clear" w:color="auto" w:fill="FFFFFF"/>
        </w:rPr>
        <w:t>: </w:t>
      </w:r>
      <w:r w:rsidRPr="00280863">
        <w:rPr>
          <w:rFonts w:ascii="Calibri" w:eastAsia="Tahoma" w:hAnsi="Calibri" w:cs="Calibri"/>
          <w:bCs/>
          <w:color w:val="000000"/>
          <w:shd w:val="clear" w:color="auto" w:fill="FFFFFF"/>
          <w:lang w:eastAsia="pl-PL"/>
        </w:rPr>
        <w:t>„Modernizacja, przebudowa i doposażenie Szpitalnego Oddziału Ratunkowego w Szpitalu Uniwersyteckim im. Karola Marcinkowskiego w Zielonej Górze Sp. z o. o.” finansowanego w ramach umowy z Ministerstwem Zdrowia</w:t>
      </w:r>
      <w:r w:rsidR="00D468D3">
        <w:rPr>
          <w:rFonts w:ascii="Calibri" w:eastAsia="Tahoma" w:hAnsi="Calibri" w:cs="Calibri"/>
          <w:bCs/>
          <w:color w:val="000000"/>
          <w:shd w:val="clear" w:color="auto" w:fill="FFFFFF"/>
          <w:lang w:eastAsia="pl-PL"/>
        </w:rPr>
        <w:t xml:space="preserve"> </w:t>
      </w:r>
      <w:r w:rsidRPr="00280863">
        <w:rPr>
          <w:rFonts w:ascii="Calibri" w:eastAsia="Lucida Sans Unicode" w:hAnsi="Calibri" w:cs="Calibri"/>
          <w:bCs/>
          <w:shd w:val="clear" w:color="auto" w:fill="FFFFFF"/>
          <w:lang w:eastAsia="pl-PL"/>
        </w:rPr>
        <w:t>DOI/FM/SMPL/1/MDSOR/2023/134/337</w:t>
      </w:r>
      <w:r w:rsidRPr="00280863">
        <w:rPr>
          <w:rFonts w:ascii="Calibri" w:eastAsia="Lucida Sans Unicode" w:hAnsi="Calibri" w:cs="Calibri"/>
          <w:bCs/>
          <w:shd w:val="clear" w:color="auto" w:fill="FFFFFF"/>
        </w:rPr>
        <w:t xml:space="preserve"> z dnia 26.11.2023 r.</w:t>
      </w:r>
    </w:p>
    <w:p w14:paraId="38D50D48" w14:textId="13879424" w:rsidR="00A0468F" w:rsidRPr="00280863" w:rsidRDefault="00A0468F" w:rsidP="00280863">
      <w:pPr>
        <w:pStyle w:val="Standard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280863">
        <w:rPr>
          <w:rFonts w:ascii="Calibri" w:hAnsi="Calibri" w:cs="Calibri"/>
          <w:color w:val="000000"/>
          <w:shd w:val="clear" w:color="auto" w:fill="FFFFFF"/>
        </w:rPr>
        <w:t xml:space="preserve">Wykonawca w ramach przedmiotu zamówienia zobowiązany jest do wykonania robót budowlanych na podstawie </w:t>
      </w:r>
      <w:r w:rsidRPr="00280863">
        <w:rPr>
          <w:rFonts w:ascii="Calibri" w:hAnsi="Calibri" w:cs="Calibri"/>
          <w:shd w:val="clear" w:color="auto" w:fill="FFFFFF"/>
        </w:rPr>
        <w:t>dokumentacji</w:t>
      </w:r>
      <w:r w:rsidRPr="00280863">
        <w:rPr>
          <w:rFonts w:ascii="Calibri" w:eastAsia="ヒラギノ角ゴ Pro W3" w:hAnsi="Calibri" w:cs="Calibri"/>
          <w:shd w:val="clear" w:color="auto" w:fill="FFFFFF"/>
        </w:rPr>
        <w:t xml:space="preserve"> projektow</w:t>
      </w:r>
      <w:r w:rsidRPr="00280863">
        <w:rPr>
          <w:rFonts w:ascii="Calibri" w:eastAsia="ヒラギノ角ゴ Pro W3" w:hAnsi="Calibri" w:cs="Calibri"/>
        </w:rPr>
        <w:t>ej</w:t>
      </w:r>
      <w:r w:rsidR="005950CC" w:rsidRPr="00280863">
        <w:rPr>
          <w:rFonts w:ascii="Calibri" w:eastAsia="ヒラギノ角ゴ Pro W3" w:hAnsi="Calibri" w:cs="Calibri"/>
        </w:rPr>
        <w:t xml:space="preserve"> stanowiącej załącznik do niniejszego Opisu przedmiotu zamówienia</w:t>
      </w:r>
      <w:r w:rsidRPr="00280863">
        <w:rPr>
          <w:rFonts w:ascii="Calibri" w:eastAsia="ヒラギノ角ゴ Pro W3" w:hAnsi="Calibri" w:cs="Calibri"/>
          <w:color w:val="000000"/>
        </w:rPr>
        <w:t>.</w:t>
      </w:r>
    </w:p>
    <w:p w14:paraId="429BD770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b/>
          <w:bCs/>
        </w:rPr>
        <w:t>Termin zakończenia robót –</w:t>
      </w:r>
      <w:r w:rsidRPr="0028086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nie później niż do 60 dni od dnia zawarcia umowy.</w:t>
      </w:r>
    </w:p>
    <w:p w14:paraId="6FA4BFFF" w14:textId="4A1D086B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  <w:shd w:val="clear" w:color="auto" w:fill="FFFFFF"/>
        </w:rPr>
      </w:pPr>
      <w:r w:rsidRPr="00280863">
        <w:rPr>
          <w:rFonts w:ascii="Calibri" w:hAnsi="Calibri" w:cs="Calibri"/>
          <w:shd w:val="clear" w:color="auto" w:fill="FFFFFF"/>
        </w:rPr>
        <w:t>Szczegółowe wymagania dotyczące przedmiotu zamówienia zostały określone w</w:t>
      </w:r>
      <w:r w:rsidR="00A0468F" w:rsidRPr="00280863">
        <w:rPr>
          <w:rFonts w:ascii="Calibri" w:hAnsi="Calibri" w:cs="Calibri"/>
          <w:shd w:val="clear" w:color="auto" w:fill="FFFFFF"/>
        </w:rPr>
        <w:t> </w:t>
      </w:r>
      <w:r w:rsidRPr="00280863">
        <w:rPr>
          <w:rFonts w:ascii="Calibri" w:hAnsi="Calibri" w:cs="Calibri"/>
          <w:shd w:val="clear" w:color="auto" w:fill="FFFFFF"/>
        </w:rPr>
        <w:t>pełno-branżowej dokumentacji</w:t>
      </w:r>
      <w:r w:rsidRPr="00280863">
        <w:rPr>
          <w:rFonts w:ascii="Calibri" w:eastAsia="ヒラギノ角ゴ Pro W3" w:hAnsi="Calibri" w:cs="Calibri"/>
          <w:shd w:val="clear" w:color="auto" w:fill="FFFFFF"/>
        </w:rPr>
        <w:t xml:space="preserve"> projektowej </w:t>
      </w:r>
      <w:r w:rsidRPr="00280863">
        <w:rPr>
          <w:rFonts w:ascii="Calibri" w:hAnsi="Calibri" w:cs="Calibri"/>
          <w:shd w:val="clear" w:color="auto" w:fill="FFFFFF"/>
        </w:rPr>
        <w:t>załączonej do niniejszego dokumentu oraz w poniższych wytycznych.</w:t>
      </w:r>
    </w:p>
    <w:p w14:paraId="1E669173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color w:val="000000"/>
          <w:shd w:val="clear" w:color="auto" w:fill="FFFFFF"/>
        </w:rPr>
        <w:t>Przekazanie Wykonawcy terenu budowy nastąpi w ciągu 2 dni roboczych od dnia zawarcia umowy.</w:t>
      </w:r>
    </w:p>
    <w:p w14:paraId="5FE6AD56" w14:textId="1CE3E3A9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 xml:space="preserve">Przedmiot zamówienia </w:t>
      </w:r>
      <w:r w:rsidR="00A0468F" w:rsidRPr="00280863">
        <w:rPr>
          <w:rFonts w:ascii="Calibri" w:hAnsi="Calibri" w:cs="Calibri"/>
        </w:rPr>
        <w:t>realizowany</w:t>
      </w:r>
      <w:r w:rsidRPr="00280863">
        <w:rPr>
          <w:rFonts w:ascii="Calibri" w:hAnsi="Calibri" w:cs="Calibri"/>
        </w:rPr>
        <w:t xml:space="preserve"> b</w:t>
      </w:r>
      <w:r w:rsidRPr="00280863">
        <w:rPr>
          <w:rFonts w:ascii="Calibri" w:eastAsia="Arial" w:hAnsi="Calibri" w:cs="Calibri"/>
        </w:rPr>
        <w:t>ę</w:t>
      </w:r>
      <w:r w:rsidRPr="00280863">
        <w:rPr>
          <w:rFonts w:ascii="Calibri" w:hAnsi="Calibri" w:cs="Calibri"/>
        </w:rPr>
        <w:t>dzie na terenie, który stanowi integralną część infrastruktury</w:t>
      </w:r>
      <w:r w:rsidRPr="00280863">
        <w:rPr>
          <w:rFonts w:ascii="Calibri" w:eastAsia="Arial" w:hAnsi="Calibri" w:cs="Calibri"/>
        </w:rPr>
        <w:t xml:space="preserve"> czynnego S</w:t>
      </w:r>
      <w:r w:rsidRPr="00280863">
        <w:rPr>
          <w:rFonts w:ascii="Calibri" w:hAnsi="Calibri" w:cs="Calibri"/>
        </w:rPr>
        <w:t>zpitala, z uwagi na co koniecznym jest, aby wykonywanie robót budowlanych nie kolidowało z bież</w:t>
      </w:r>
      <w:r w:rsidRPr="00280863">
        <w:rPr>
          <w:rFonts w:ascii="Calibri" w:eastAsia="Arial" w:hAnsi="Calibri" w:cs="Calibri"/>
        </w:rPr>
        <w:t>ą</w:t>
      </w:r>
      <w:r w:rsidRPr="00280863">
        <w:rPr>
          <w:rFonts w:ascii="Calibri" w:hAnsi="Calibri" w:cs="Calibri"/>
        </w:rPr>
        <w:t>cym funkcjonowaniem</w:t>
      </w:r>
      <w:r w:rsidRPr="00280863">
        <w:rPr>
          <w:rFonts w:ascii="Calibri" w:eastAsia="Arial" w:hAnsi="Calibri" w:cs="Calibri"/>
        </w:rPr>
        <w:t xml:space="preserve"> S</w:t>
      </w:r>
      <w:r w:rsidRPr="00280863">
        <w:rPr>
          <w:rFonts w:ascii="Calibri" w:hAnsi="Calibri" w:cs="Calibri"/>
        </w:rPr>
        <w:t>zpitala i z istniej</w:t>
      </w:r>
      <w:r w:rsidRPr="00280863">
        <w:rPr>
          <w:rFonts w:ascii="Calibri" w:eastAsia="Arial" w:hAnsi="Calibri" w:cs="Calibri"/>
        </w:rPr>
        <w:t>ą</w:t>
      </w:r>
      <w:r w:rsidRPr="00280863">
        <w:rPr>
          <w:rFonts w:ascii="Calibri" w:hAnsi="Calibri" w:cs="Calibri"/>
        </w:rPr>
        <w:t>c</w:t>
      </w:r>
      <w:r w:rsidRPr="00280863">
        <w:rPr>
          <w:rFonts w:ascii="Calibri" w:eastAsia="Arial" w:hAnsi="Calibri" w:cs="Calibri"/>
        </w:rPr>
        <w:t xml:space="preserve">ą </w:t>
      </w:r>
      <w:r w:rsidRPr="00280863">
        <w:rPr>
          <w:rFonts w:ascii="Calibri" w:hAnsi="Calibri" w:cs="Calibri"/>
        </w:rPr>
        <w:t>infrastruktur</w:t>
      </w:r>
      <w:r w:rsidRPr="00280863">
        <w:rPr>
          <w:rFonts w:ascii="Calibri" w:eastAsia="Arial" w:hAnsi="Calibri" w:cs="Calibri"/>
        </w:rPr>
        <w:t>ą</w:t>
      </w:r>
      <w:r w:rsidRPr="00280863">
        <w:rPr>
          <w:rFonts w:ascii="Calibri" w:hAnsi="Calibri" w:cs="Calibri"/>
        </w:rPr>
        <w:t>.</w:t>
      </w:r>
    </w:p>
    <w:p w14:paraId="2F949DCD" w14:textId="06D7E4F9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Organizację robót budowlanych należy dostosować tak, aby wszystkie media w budynku „B” pozostały czynne. W uzgodnieniu z Zamawiającym, Wykonawca własnym staraniem i</w:t>
      </w:r>
      <w:r w:rsidR="004E3F77">
        <w:rPr>
          <w:rFonts w:ascii="Calibri" w:hAnsi="Calibri" w:cs="Calibri"/>
        </w:rPr>
        <w:t> </w:t>
      </w:r>
      <w:r w:rsidRPr="00280863">
        <w:rPr>
          <w:rFonts w:ascii="Calibri" w:hAnsi="Calibri" w:cs="Calibri"/>
        </w:rPr>
        <w:t xml:space="preserve">na swój koszt, w przypadku konieczności, wykona rozwiązania tymczasowe niezbędne dla funkcjonowania Szpitala </w:t>
      </w:r>
      <w:r w:rsidRPr="00280863">
        <w:rPr>
          <w:rFonts w:ascii="Calibri" w:hAnsi="Calibri" w:cs="Calibri"/>
          <w:color w:val="000000"/>
        </w:rPr>
        <w:t>oraz zastępcze w przypadku wyłączenia urządzeń lub instalacji. Wykonawca o ewentualnych przerwach w ciągłości pracy Szpitala ma obowiązek poinformować Zamawiającego minimum z trzydniowym wyprzedzeniem.</w:t>
      </w:r>
    </w:p>
    <w:p w14:paraId="737687FA" w14:textId="6E5FCCE3" w:rsidR="00961BA9" w:rsidRPr="00280863" w:rsidRDefault="005950CC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color w:val="000000"/>
        </w:rPr>
        <w:t xml:space="preserve">Zakup i montaż luster ściennych wchodzi w </w:t>
      </w:r>
      <w:r w:rsidR="00901E20" w:rsidRPr="00280863">
        <w:rPr>
          <w:rFonts w:ascii="Calibri" w:hAnsi="Calibri" w:cs="Calibri"/>
          <w:color w:val="000000"/>
        </w:rPr>
        <w:t>zakres robót Wykonawcy.</w:t>
      </w:r>
    </w:p>
    <w:p w14:paraId="254B7F1A" w14:textId="52838106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Wykonawca zobowiązany jest zgłaszać Zamawiającemu gotowość do odbioru robót zanik</w:t>
      </w:r>
      <w:r w:rsidR="005950CC" w:rsidRPr="00280863">
        <w:rPr>
          <w:rFonts w:ascii="Calibri" w:hAnsi="Calibri" w:cs="Calibri"/>
        </w:rPr>
        <w:t>owych</w:t>
      </w:r>
      <w:r w:rsidRPr="00280863">
        <w:rPr>
          <w:rFonts w:ascii="Calibri" w:hAnsi="Calibri" w:cs="Calibri"/>
        </w:rPr>
        <w:t xml:space="preserve"> wraz z zestawieniem zakresu robót wykonanych.</w:t>
      </w:r>
    </w:p>
    <w:p w14:paraId="5C57D6E5" w14:textId="53111611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 xml:space="preserve">Wykonawca w imieniu Zamawiającego zobowiązany jest do pisemnego poinformowania </w:t>
      </w:r>
      <w:r w:rsidR="00A651EE" w:rsidRPr="00280863">
        <w:rPr>
          <w:rFonts w:ascii="Calibri" w:hAnsi="Calibri" w:cs="Calibri"/>
        </w:rPr>
        <w:t>służby Elektrociepłowni Zielona Góra S.A.</w:t>
      </w:r>
      <w:r w:rsidRPr="00280863">
        <w:rPr>
          <w:rFonts w:ascii="Calibri" w:hAnsi="Calibri" w:cs="Calibri"/>
        </w:rPr>
        <w:t xml:space="preserve"> o terminie rozpoczęcia prac związanych z</w:t>
      </w:r>
      <w:r w:rsidR="00A651EE" w:rsidRPr="00280863">
        <w:rPr>
          <w:rFonts w:ascii="Calibri" w:hAnsi="Calibri" w:cs="Calibri"/>
        </w:rPr>
        <w:t> </w:t>
      </w:r>
      <w:r w:rsidRPr="00280863">
        <w:rPr>
          <w:rFonts w:ascii="Calibri" w:hAnsi="Calibri" w:cs="Calibri"/>
        </w:rPr>
        <w:t>wpięciem projektowanej instalacji wody lodowej w istniejącą instalację ECZG i uzgodnienia ich zasad odbioru przez służby eksploatacyjne ECZG.</w:t>
      </w:r>
    </w:p>
    <w:p w14:paraId="30DBEFDA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Należy uwzględnić demontaż istniejących instalacji i urządzeń wyposażenia technicznego i technologicznego oraz ich przeniesienie lub utylizację. Należy uzgodnić z Zamawiającym sposób postępowania ze zdemontowanymi elementami.</w:t>
      </w:r>
    </w:p>
    <w:p w14:paraId="008D3DD0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color w:val="000000"/>
        </w:rPr>
        <w:t>Po wykonaniu wszystkich rob</w:t>
      </w:r>
      <w:r w:rsidRPr="00280863">
        <w:rPr>
          <w:rFonts w:ascii="Calibri" w:hAnsi="Calibri" w:cs="Calibri"/>
        </w:rPr>
        <w:t>ót instalacyjnych wszystkie miejsca przejść, przekuć i tras kablowych należy doprowadzić do stanu pierwotnego.</w:t>
      </w:r>
    </w:p>
    <w:p w14:paraId="363F8B36" w14:textId="7BE3A7AD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  <w:color w:val="000000"/>
        </w:rPr>
      </w:pPr>
      <w:r w:rsidRPr="00280863">
        <w:rPr>
          <w:rFonts w:ascii="Calibri" w:hAnsi="Calibri" w:cs="Calibri"/>
          <w:color w:val="000000"/>
        </w:rPr>
        <w:lastRenderedPageBreak/>
        <w:t>Złom z rozbiórki Wykonawca przekaże protokolarnie i złoży w miejscu wskazanym przez Zamawiającego.</w:t>
      </w:r>
      <w:r w:rsidR="00280863">
        <w:rPr>
          <w:rFonts w:ascii="Calibri" w:hAnsi="Calibri" w:cs="Calibri"/>
          <w:color w:val="000000"/>
        </w:rPr>
        <w:t xml:space="preserve"> </w:t>
      </w:r>
      <w:r w:rsidRPr="00280863">
        <w:rPr>
          <w:rFonts w:ascii="Calibri" w:hAnsi="Calibri" w:cs="Calibri"/>
          <w:color w:val="000000"/>
        </w:rPr>
        <w:t>Elementy nadające się do ponownego użytku Wykonawca przekaże protokolarnie, po wcześniejszym uzgodnieniu do Działu Eksploatacji</w:t>
      </w:r>
      <w:r w:rsidR="00754EAE" w:rsidRPr="00280863">
        <w:rPr>
          <w:rFonts w:ascii="Calibri" w:hAnsi="Calibri" w:cs="Calibri"/>
          <w:color w:val="000000"/>
        </w:rPr>
        <w:t>.</w:t>
      </w:r>
    </w:p>
    <w:p w14:paraId="3ECC6046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Wykonawca wywiezie i zutylizuje na własny koszt i własnym staraniem wszystkie odpady powstałe podczas realizacji przedmiotu zamówienia.</w:t>
      </w:r>
    </w:p>
    <w:p w14:paraId="4196261C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color w:val="000000"/>
        </w:rPr>
        <w:t>W ramach realizacji zamówienia Wykonawca sporządzi wszystkie oznakowania, również tymczasowe w okresie realizacji robót budowlanych, niezbędne do prawidłowej eksploatacji obiektu, w tym oznaczenie dróg ewakuacyjnych ppoż. Wykonawca wyposaży także pomieszczenia objęte zakresem przebudowy w niezbędny sprzęt ppoż.</w:t>
      </w:r>
    </w:p>
    <w:p w14:paraId="05DD57AF" w14:textId="5BCEAA50" w:rsidR="00480E5D" w:rsidRPr="00280863" w:rsidRDefault="00480E5D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color w:val="000000"/>
        </w:rPr>
        <w:t xml:space="preserve">Wykonawca zobowiązany jest do </w:t>
      </w:r>
      <w:r w:rsidRPr="00280863">
        <w:rPr>
          <w:rFonts w:ascii="Calibri" w:hAnsi="Calibri" w:cs="Calibri"/>
        </w:rPr>
        <w:t>oddziel</w:t>
      </w:r>
      <w:r w:rsidR="00000BD9" w:rsidRPr="00280863">
        <w:rPr>
          <w:rFonts w:ascii="Calibri" w:hAnsi="Calibri" w:cs="Calibri"/>
        </w:rPr>
        <w:t>enia obszaru prowadzonych robót budowlanych od użytkowanej części Szpitala,</w:t>
      </w:r>
      <w:r w:rsidRPr="00280863">
        <w:rPr>
          <w:rFonts w:ascii="Calibri" w:hAnsi="Calibri" w:cs="Calibri"/>
        </w:rPr>
        <w:t xml:space="preserve"> osłonami </w:t>
      </w:r>
      <w:r w:rsidR="00000BD9" w:rsidRPr="00280863">
        <w:rPr>
          <w:rFonts w:ascii="Calibri" w:hAnsi="Calibri" w:cs="Calibri"/>
        </w:rPr>
        <w:t>w postaci ścianek tymczasowych z</w:t>
      </w:r>
      <w:r w:rsidRPr="00280863">
        <w:rPr>
          <w:rFonts w:ascii="Calibri" w:hAnsi="Calibri" w:cs="Calibri"/>
        </w:rPr>
        <w:t xml:space="preserve"> płyt gipsowo-kartonow</w:t>
      </w:r>
      <w:r w:rsidR="00000BD9" w:rsidRPr="00280863">
        <w:rPr>
          <w:rFonts w:ascii="Calibri" w:hAnsi="Calibri" w:cs="Calibri"/>
        </w:rPr>
        <w:t>ych lub OSB</w:t>
      </w:r>
      <w:r w:rsidRPr="00280863">
        <w:rPr>
          <w:rFonts w:ascii="Calibri" w:hAnsi="Calibri" w:cs="Calibri"/>
        </w:rPr>
        <w:t xml:space="preserve"> uszczelnion</w:t>
      </w:r>
      <w:r w:rsidR="00000BD9" w:rsidRPr="00280863">
        <w:rPr>
          <w:rFonts w:ascii="Calibri" w:hAnsi="Calibri" w:cs="Calibri"/>
        </w:rPr>
        <w:t>ych</w:t>
      </w:r>
      <w:r w:rsidRPr="00280863">
        <w:rPr>
          <w:rFonts w:ascii="Calibri" w:hAnsi="Calibri" w:cs="Calibri"/>
        </w:rPr>
        <w:t xml:space="preserve"> na </w:t>
      </w:r>
      <w:r w:rsidR="00000BD9" w:rsidRPr="00280863">
        <w:rPr>
          <w:rFonts w:ascii="Calibri" w:hAnsi="Calibri" w:cs="Calibri"/>
        </w:rPr>
        <w:t>łączeniach</w:t>
      </w:r>
      <w:r w:rsidRPr="00280863">
        <w:rPr>
          <w:rFonts w:ascii="Calibri" w:hAnsi="Calibri" w:cs="Calibri"/>
        </w:rPr>
        <w:t xml:space="preserve"> </w:t>
      </w:r>
      <w:r w:rsidR="00000BD9" w:rsidRPr="00280863">
        <w:rPr>
          <w:rFonts w:ascii="Calibri" w:hAnsi="Calibri" w:cs="Calibri"/>
        </w:rPr>
        <w:t>(</w:t>
      </w:r>
      <w:r w:rsidRPr="00280863">
        <w:rPr>
          <w:rFonts w:ascii="Calibri" w:hAnsi="Calibri" w:cs="Calibri"/>
        </w:rPr>
        <w:t>przeciw</w:t>
      </w:r>
      <w:r w:rsidR="00000BD9" w:rsidRPr="00280863">
        <w:rPr>
          <w:rFonts w:ascii="Calibri" w:hAnsi="Calibri" w:cs="Calibri"/>
        </w:rPr>
        <w:t>działanie</w:t>
      </w:r>
      <w:r w:rsidRPr="00280863">
        <w:rPr>
          <w:rFonts w:ascii="Calibri" w:hAnsi="Calibri" w:cs="Calibri"/>
        </w:rPr>
        <w:t xml:space="preserve"> przedostawania się pyłów </w:t>
      </w:r>
      <w:r w:rsidR="00623E8F" w:rsidRPr="00280863">
        <w:rPr>
          <w:rFonts w:ascii="Calibri" w:hAnsi="Calibri" w:cs="Calibri"/>
        </w:rPr>
        <w:t xml:space="preserve">powstałych </w:t>
      </w:r>
      <w:r w:rsidR="00A32AAC" w:rsidRPr="00280863">
        <w:rPr>
          <w:rFonts w:ascii="Calibri" w:hAnsi="Calibri" w:cs="Calibri"/>
        </w:rPr>
        <w:t>w wyniku prowadzonych</w:t>
      </w:r>
      <w:r w:rsidR="00000BD9" w:rsidRPr="00280863">
        <w:rPr>
          <w:rFonts w:ascii="Calibri" w:hAnsi="Calibri" w:cs="Calibri"/>
        </w:rPr>
        <w:t xml:space="preserve"> robót</w:t>
      </w:r>
      <w:r w:rsidRPr="00280863">
        <w:rPr>
          <w:rFonts w:ascii="Calibri" w:hAnsi="Calibri" w:cs="Calibri"/>
        </w:rPr>
        <w:t xml:space="preserve"> </w:t>
      </w:r>
      <w:r w:rsidR="00A32AAC" w:rsidRPr="00280863">
        <w:rPr>
          <w:rFonts w:ascii="Calibri" w:hAnsi="Calibri" w:cs="Calibri"/>
        </w:rPr>
        <w:t>budowlanych</w:t>
      </w:r>
      <w:r w:rsidR="00000BD9" w:rsidRPr="00280863">
        <w:rPr>
          <w:rFonts w:ascii="Calibri" w:hAnsi="Calibri" w:cs="Calibri"/>
        </w:rPr>
        <w:t>).</w:t>
      </w:r>
    </w:p>
    <w:p w14:paraId="3840E15B" w14:textId="7777777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Wykonawca zapłaci Zamawiającemu należność za media (woda, ścieki, energia elektryczna) pobrane w trakcie realizacji w poszczególnych miesiącach i na koniec umowy na podstawie faktur VAT wystawionych przez</w:t>
      </w:r>
      <w:r w:rsidRPr="00280863">
        <w:rPr>
          <w:rFonts w:ascii="Calibri" w:hAnsi="Calibri" w:cs="Calibri"/>
          <w:i/>
        </w:rPr>
        <w:t xml:space="preserve"> Zamawiającego</w:t>
      </w:r>
      <w:r w:rsidRPr="00280863">
        <w:rPr>
          <w:rFonts w:ascii="Calibri" w:hAnsi="Calibri" w:cs="Calibri"/>
        </w:rPr>
        <w:t>.</w:t>
      </w:r>
    </w:p>
    <w:p w14:paraId="2C122A17" w14:textId="56D8DE57" w:rsidR="00961BA9" w:rsidRPr="00280863" w:rsidRDefault="00901E20" w:rsidP="00280863">
      <w:pPr>
        <w:pStyle w:val="Standard"/>
        <w:numPr>
          <w:ilvl w:val="0"/>
          <w:numId w:val="1"/>
        </w:numPr>
        <w:spacing w:before="113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  <w:lang w:eastAsia="pl-PL"/>
        </w:rPr>
        <w:t xml:space="preserve">Przed końcowym odbiorem robót budowlanych </w:t>
      </w:r>
      <w:r w:rsidRPr="00280863">
        <w:rPr>
          <w:rFonts w:ascii="Calibri" w:hAnsi="Calibri" w:cs="Calibri"/>
          <w:i/>
          <w:iCs/>
          <w:lang w:eastAsia="pl-PL"/>
        </w:rPr>
        <w:t>Wykonawca</w:t>
      </w:r>
      <w:r w:rsidRPr="00280863">
        <w:rPr>
          <w:rFonts w:ascii="Calibri" w:hAnsi="Calibri" w:cs="Calibri"/>
          <w:lang w:eastAsia="pl-PL"/>
        </w:rPr>
        <w:t xml:space="preserve"> przekaże </w:t>
      </w:r>
      <w:r w:rsidRPr="00280863">
        <w:rPr>
          <w:rFonts w:ascii="Calibri" w:hAnsi="Calibri" w:cs="Calibri"/>
          <w:i/>
          <w:iCs/>
          <w:lang w:eastAsia="pl-PL"/>
        </w:rPr>
        <w:t xml:space="preserve">Zamawiającemu </w:t>
      </w:r>
      <w:r w:rsidRPr="00280863">
        <w:rPr>
          <w:rFonts w:ascii="Calibri" w:hAnsi="Calibri" w:cs="Calibri"/>
          <w:lang w:eastAsia="pl-PL"/>
        </w:rPr>
        <w:t xml:space="preserve">pełno-branżową dokumentację powykonawczą - 2 egz. w formie papierowej, 2 egz. w formie elektronicznej na nośniku CD/DVD oraz przeszkoli pracowników Działu Eksploatacji </w:t>
      </w:r>
      <w:r w:rsidRPr="00280863">
        <w:rPr>
          <w:rFonts w:ascii="Calibri" w:hAnsi="Calibri" w:cs="Calibri"/>
          <w:i/>
          <w:iCs/>
          <w:lang w:eastAsia="pl-PL"/>
        </w:rPr>
        <w:t>Zamawiającego</w:t>
      </w:r>
      <w:r w:rsidRPr="00280863">
        <w:rPr>
          <w:rFonts w:ascii="Calibri" w:hAnsi="Calibri" w:cs="Calibri"/>
          <w:lang w:eastAsia="pl-PL"/>
        </w:rPr>
        <w:t xml:space="preserve"> z zakresu obsługi i bieżącej konserwacji zainstalowanych urządzeń i instalacji.</w:t>
      </w:r>
    </w:p>
    <w:p w14:paraId="4FE57983" w14:textId="77777777" w:rsidR="00961BA9" w:rsidRPr="00280863" w:rsidRDefault="00961BA9" w:rsidP="00280863">
      <w:pPr>
        <w:pStyle w:val="Standard"/>
        <w:spacing w:before="170"/>
        <w:jc w:val="both"/>
        <w:rPr>
          <w:rFonts w:ascii="Calibri" w:hAnsi="Calibri" w:cs="Calibri"/>
        </w:rPr>
      </w:pPr>
    </w:p>
    <w:p w14:paraId="31738988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  <w:i/>
          <w:iCs/>
          <w:shd w:val="clear" w:color="auto" w:fill="FFD7D7"/>
        </w:rPr>
      </w:pPr>
    </w:p>
    <w:p w14:paraId="386FF24F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  <w:i/>
          <w:iCs/>
          <w:shd w:val="clear" w:color="auto" w:fill="FFD7D7"/>
        </w:rPr>
      </w:pPr>
    </w:p>
    <w:p w14:paraId="39AF9A9D" w14:textId="7B146541" w:rsidR="00961BA9" w:rsidRPr="00E366C6" w:rsidRDefault="00901E20" w:rsidP="00280863">
      <w:pPr>
        <w:pStyle w:val="Standard"/>
        <w:jc w:val="both"/>
        <w:rPr>
          <w:rFonts w:ascii="Calibri" w:hAnsi="Calibri" w:cs="Calibri"/>
          <w:i/>
          <w:iCs/>
          <w:color w:val="000000" w:themeColor="text1"/>
        </w:rPr>
      </w:pPr>
      <w:r w:rsidRPr="00E366C6">
        <w:rPr>
          <w:rFonts w:ascii="Calibri" w:hAnsi="Calibri" w:cs="Calibri"/>
          <w:i/>
          <w:iCs/>
          <w:color w:val="000000" w:themeColor="text1"/>
        </w:rPr>
        <w:t xml:space="preserve">Uwaga: </w:t>
      </w:r>
      <w:r w:rsidR="00E366C6" w:rsidRPr="00E366C6">
        <w:rPr>
          <w:rFonts w:ascii="Calibri" w:hAnsi="Calibri" w:cs="Calibri"/>
          <w:i/>
          <w:iCs/>
          <w:color w:val="000000" w:themeColor="text1"/>
        </w:rPr>
        <w:t>W sytuacji, jeśli Zamawiający powołuje się w umowie, opisie przedmiotu (SWZ wraz załącznikami) na jakiekolwiek normy, aprobaty, specyfikacje techniczne, nazwy materiałów, nazwy urządzeń, producentów należy je rozumieć jako przykładowe parametry minimalne oczekiwane przez Zamawiającego.  Zamawiający, w każdym przypadku dopuszcza użycia materiałów i zastosowań  równoważnych, dopuszczonych do stosowania w budownictwie. Każdorazowo użyta w niniejszym SWZ i jej załącznikach jakakolwiek norma, należy przyjąć, że</w:t>
      </w:r>
      <w:r w:rsidR="0052405D">
        <w:rPr>
          <w:rFonts w:ascii="Calibri" w:hAnsi="Calibri" w:cs="Calibri"/>
          <w:i/>
          <w:iCs/>
          <w:color w:val="000000" w:themeColor="text1"/>
        </w:rPr>
        <w:t> </w:t>
      </w:r>
      <w:r w:rsidR="00E366C6" w:rsidRPr="00E366C6">
        <w:rPr>
          <w:rFonts w:ascii="Calibri" w:hAnsi="Calibri" w:cs="Calibri"/>
          <w:i/>
          <w:iCs/>
          <w:color w:val="000000" w:themeColor="text1"/>
        </w:rPr>
        <w:t>w</w:t>
      </w:r>
      <w:r w:rsidR="0052405D">
        <w:rPr>
          <w:rFonts w:ascii="Calibri" w:hAnsi="Calibri" w:cs="Calibri"/>
          <w:i/>
          <w:iCs/>
          <w:color w:val="000000" w:themeColor="text1"/>
        </w:rPr>
        <w:t> </w:t>
      </w:r>
      <w:r w:rsidR="00E366C6" w:rsidRPr="00E366C6">
        <w:rPr>
          <w:rFonts w:ascii="Calibri" w:hAnsi="Calibri" w:cs="Calibri"/>
          <w:i/>
          <w:iCs/>
          <w:color w:val="000000" w:themeColor="text1"/>
        </w:rPr>
        <w:t>odniesieniu do niej użyto sformułowania „lub równoważna”.</w:t>
      </w:r>
    </w:p>
    <w:p w14:paraId="20CB51AD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33092F1E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02616081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6CBFD6BA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169DA1AD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385016E1" w14:textId="77777777" w:rsidR="00961BA9" w:rsidRPr="00280863" w:rsidRDefault="00961BA9" w:rsidP="00280863">
      <w:pPr>
        <w:pStyle w:val="Standard"/>
        <w:jc w:val="both"/>
        <w:rPr>
          <w:rFonts w:ascii="Calibri" w:hAnsi="Calibri" w:cs="Calibri"/>
        </w:rPr>
      </w:pPr>
    </w:p>
    <w:p w14:paraId="738A95F2" w14:textId="77777777" w:rsidR="00961BA9" w:rsidRPr="00280863" w:rsidRDefault="00901E20" w:rsidP="00280863">
      <w:pPr>
        <w:pStyle w:val="Standard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Załącznik:</w:t>
      </w:r>
    </w:p>
    <w:p w14:paraId="26A74772" w14:textId="3058F048" w:rsidR="00961BA9" w:rsidRPr="00280863" w:rsidRDefault="00901E20" w:rsidP="00280863">
      <w:pPr>
        <w:pStyle w:val="Standard"/>
        <w:jc w:val="both"/>
        <w:rPr>
          <w:rFonts w:ascii="Calibri" w:hAnsi="Calibri" w:cs="Calibri"/>
        </w:rPr>
      </w:pPr>
      <w:r w:rsidRPr="00280863">
        <w:rPr>
          <w:rFonts w:ascii="Calibri" w:hAnsi="Calibri" w:cs="Calibri"/>
        </w:rPr>
        <w:t>Pełnobranżow</w:t>
      </w:r>
      <w:r w:rsidR="0052405D">
        <w:rPr>
          <w:rFonts w:ascii="Calibri" w:hAnsi="Calibri" w:cs="Calibri"/>
        </w:rPr>
        <w:t xml:space="preserve">y </w:t>
      </w:r>
      <w:r w:rsidRPr="00280863">
        <w:rPr>
          <w:rFonts w:ascii="Calibri" w:eastAsia="Lucida Sans Unicode" w:hAnsi="Calibri" w:cs="Calibri"/>
          <w:lang w:bidi="hi-IN"/>
        </w:rPr>
        <w:t xml:space="preserve">Projekt </w:t>
      </w:r>
      <w:r w:rsidR="0052405D">
        <w:rPr>
          <w:rFonts w:ascii="Calibri" w:eastAsia="Lucida Sans Unicode" w:hAnsi="Calibri" w:cs="Calibri"/>
          <w:lang w:bidi="hi-IN"/>
        </w:rPr>
        <w:t>W</w:t>
      </w:r>
      <w:r w:rsidRPr="00280863">
        <w:rPr>
          <w:rFonts w:ascii="Calibri" w:eastAsia="Lucida Sans Unicode" w:hAnsi="Calibri" w:cs="Calibri"/>
          <w:lang w:bidi="hi-IN"/>
        </w:rPr>
        <w:t>ykonawczy</w:t>
      </w:r>
      <w:r w:rsidR="0052405D">
        <w:rPr>
          <w:rFonts w:ascii="Calibri" w:eastAsia="Lucida Sans Unicode" w:hAnsi="Calibri" w:cs="Calibri"/>
          <w:lang w:bidi="hi-IN"/>
        </w:rPr>
        <w:t xml:space="preserve"> dla zamówienia pn.</w:t>
      </w:r>
      <w:r w:rsidRPr="00280863">
        <w:rPr>
          <w:rFonts w:ascii="Calibri" w:eastAsia="Lucida Sans Unicode" w:hAnsi="Calibri" w:cs="Calibri"/>
          <w:lang w:bidi="hi-IN"/>
        </w:rPr>
        <w:t xml:space="preserve"> </w:t>
      </w:r>
      <w:r w:rsidR="0052405D" w:rsidRPr="0052405D">
        <w:rPr>
          <w:rFonts w:ascii="Calibri" w:eastAsia="Lucida Sans Unicode" w:hAnsi="Calibri" w:cs="Calibri"/>
          <w:lang w:bidi="hi-IN"/>
        </w:rPr>
        <w:t>Roboty budowlane polegające na</w:t>
      </w:r>
      <w:r w:rsidR="0052405D">
        <w:rPr>
          <w:rFonts w:ascii="Calibri" w:eastAsia="Lucida Sans Unicode" w:hAnsi="Calibri" w:cs="Calibri"/>
          <w:lang w:bidi="hi-IN"/>
        </w:rPr>
        <w:t> </w:t>
      </w:r>
      <w:r w:rsidR="0052405D" w:rsidRPr="0052405D">
        <w:rPr>
          <w:rFonts w:ascii="Calibri" w:eastAsia="Lucida Sans Unicode" w:hAnsi="Calibri" w:cs="Calibri"/>
          <w:lang w:bidi="hi-IN"/>
        </w:rPr>
        <w:t>przebudowie pomieszczeń przyziemia budynku B (etap I) – przebudowa pomieszczeń Pracowni Tomografii Komputerowej w ramach zadania inwestycyjnego pn. „Modernizacja, przebudowa i</w:t>
      </w:r>
      <w:r w:rsidR="0052405D">
        <w:rPr>
          <w:rFonts w:ascii="Calibri" w:eastAsia="Lucida Sans Unicode" w:hAnsi="Calibri" w:cs="Calibri"/>
          <w:lang w:bidi="hi-IN"/>
        </w:rPr>
        <w:t> </w:t>
      </w:r>
      <w:r w:rsidR="0052405D" w:rsidRPr="0052405D">
        <w:rPr>
          <w:rFonts w:ascii="Calibri" w:eastAsia="Lucida Sans Unicode" w:hAnsi="Calibri" w:cs="Calibri"/>
          <w:lang w:bidi="hi-IN"/>
        </w:rPr>
        <w:t>doposażenie Szpitalnego Oddziału Ratunkowego w Szpitalu Uniwersyteckim im. Karola Marcinkowskiego w Zielonej Górze Sp. z o. o.”</w:t>
      </w:r>
    </w:p>
    <w:sectPr w:rsidR="00961BA9" w:rsidRPr="00280863" w:rsidSect="00901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709" w:left="1418" w:header="851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AE10" w14:textId="77777777" w:rsidR="00901E20" w:rsidRDefault="00901E20">
      <w:r>
        <w:separator/>
      </w:r>
    </w:p>
  </w:endnote>
  <w:endnote w:type="continuationSeparator" w:id="0">
    <w:p w14:paraId="76D2077D" w14:textId="77777777" w:rsidR="00901E20" w:rsidRDefault="009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00"/>
    <w:family w:val="auto"/>
    <w:pitch w:val="variable"/>
  </w:font>
  <w:font w:name="SimSun, 宋体">
    <w:altName w:val="SimSun"/>
    <w:charset w:val="0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EABE" w14:textId="77777777" w:rsidR="008E3141" w:rsidRDefault="008E3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AF54" w14:textId="77777777" w:rsidR="00901E20" w:rsidRPr="00A651EE" w:rsidRDefault="00901E20">
    <w:pPr>
      <w:pStyle w:val="Stopka"/>
      <w:jc w:val="right"/>
      <w:rPr>
        <w:i/>
        <w:iCs/>
      </w:rPr>
    </w:pPr>
    <w:r w:rsidRPr="00A651EE">
      <w:rPr>
        <w:i/>
        <w:iCs/>
        <w:color w:val="000000"/>
        <w:lang w:eastAsia="pl-PL"/>
      </w:rPr>
      <w:fldChar w:fldCharType="begin"/>
    </w:r>
    <w:r w:rsidRPr="00A651EE">
      <w:rPr>
        <w:i/>
        <w:iCs/>
        <w:color w:val="000000"/>
        <w:lang w:eastAsia="pl-PL"/>
      </w:rPr>
      <w:instrText xml:space="preserve"> PAGE </w:instrText>
    </w:r>
    <w:r w:rsidRPr="00A651EE">
      <w:rPr>
        <w:i/>
        <w:iCs/>
        <w:color w:val="000000"/>
        <w:lang w:eastAsia="pl-PL"/>
      </w:rPr>
      <w:fldChar w:fldCharType="separate"/>
    </w:r>
    <w:r w:rsidRPr="00A651EE">
      <w:rPr>
        <w:i/>
        <w:iCs/>
        <w:color w:val="000000"/>
        <w:lang w:eastAsia="pl-PL"/>
      </w:rPr>
      <w:t>2</w:t>
    </w:r>
    <w:r w:rsidRPr="00A651EE">
      <w:rPr>
        <w:i/>
        <w:iCs/>
        <w:color w:val="00000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DF3E" w14:textId="77777777" w:rsidR="008E3141" w:rsidRDefault="008E3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2A99" w14:textId="77777777" w:rsidR="00901E20" w:rsidRDefault="00901E20">
      <w:r>
        <w:rPr>
          <w:color w:val="000000"/>
        </w:rPr>
        <w:separator/>
      </w:r>
    </w:p>
  </w:footnote>
  <w:footnote w:type="continuationSeparator" w:id="0">
    <w:p w14:paraId="4DF1D803" w14:textId="77777777" w:rsidR="00901E20" w:rsidRDefault="0090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BE40" w14:textId="77777777" w:rsidR="008E3141" w:rsidRDefault="008E3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0"/>
      <w:gridCol w:w="4690"/>
    </w:tblGrid>
    <w:tr w:rsidR="00EB2DE2" w:rsidRPr="00280863" w14:paraId="4CB3789C" w14:textId="77777777">
      <w:trPr>
        <w:trHeight w:val="630"/>
      </w:trPr>
      <w:tc>
        <w:tcPr>
          <w:tcW w:w="4670" w:type="dxa"/>
          <w:tcBorders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C61DF77" w14:textId="77777777" w:rsidR="00901E20" w:rsidRPr="00280863" w:rsidRDefault="00901E20">
          <w:pPr>
            <w:pStyle w:val="TableContents"/>
            <w:snapToGrid w:val="0"/>
            <w:rPr>
              <w:rFonts w:asciiTheme="minorHAnsi" w:hAnsiTheme="minorHAnsi" w:cstheme="minorHAnsi"/>
              <w:color w:val="000000"/>
            </w:rPr>
          </w:pPr>
          <w:r w:rsidRPr="00280863">
            <w:rPr>
              <w:rFonts w:asciiTheme="minorHAnsi" w:hAnsiTheme="minorHAnsi" w:cstheme="minorHAnsi"/>
              <w:color w:val="000000"/>
            </w:rPr>
            <w:t>Nr referencyjny: TR.262.9.2024</w:t>
          </w:r>
        </w:p>
      </w:tc>
      <w:tc>
        <w:tcPr>
          <w:tcW w:w="4690" w:type="dxa"/>
          <w:tcBorders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1C6851D" w14:textId="2B0E3EBF" w:rsidR="00901E20" w:rsidRPr="00280863" w:rsidRDefault="00901E20">
          <w:pPr>
            <w:pStyle w:val="TableContents"/>
            <w:snapToGrid w:val="0"/>
            <w:jc w:val="right"/>
            <w:rPr>
              <w:rFonts w:ascii="Calibri" w:hAnsi="Calibri" w:cs="Calibri"/>
            </w:rPr>
          </w:pPr>
          <w:r w:rsidRPr="00280863">
            <w:rPr>
              <w:rFonts w:ascii="Calibri" w:hAnsi="Calibri" w:cs="Calibri"/>
              <w:b/>
              <w:bCs/>
              <w:color w:val="000000"/>
            </w:rPr>
            <w:t xml:space="preserve">Załącznik nr </w:t>
          </w:r>
          <w:r w:rsidR="00280863" w:rsidRPr="00280863">
            <w:rPr>
              <w:rFonts w:ascii="Calibri" w:hAnsi="Calibri" w:cs="Calibri"/>
              <w:b/>
              <w:bCs/>
              <w:color w:val="000000"/>
            </w:rPr>
            <w:t>2</w:t>
          </w:r>
          <w:r w:rsidRPr="00280863">
            <w:rPr>
              <w:rFonts w:ascii="Calibri" w:hAnsi="Calibri" w:cs="Calibri"/>
              <w:b/>
              <w:bCs/>
              <w:color w:val="000000"/>
            </w:rPr>
            <w:t xml:space="preserve"> do SWZ</w:t>
          </w:r>
        </w:p>
        <w:p w14:paraId="57ED7BCE" w14:textId="0432808B" w:rsidR="00901E20" w:rsidRPr="00280863" w:rsidRDefault="00901E20">
          <w:pPr>
            <w:pStyle w:val="TableContents"/>
            <w:jc w:val="right"/>
            <w:rPr>
              <w:rFonts w:ascii="Calibri" w:hAnsi="Calibri" w:cs="Calibri"/>
            </w:rPr>
          </w:pPr>
          <w:r w:rsidRPr="00280863">
            <w:rPr>
              <w:rFonts w:ascii="Calibri" w:hAnsi="Calibri" w:cs="Calibri"/>
              <w:color w:val="000000"/>
            </w:rPr>
            <w:t>Załącznik nr 2 do Umowy</w:t>
          </w:r>
        </w:p>
      </w:tc>
    </w:tr>
  </w:tbl>
  <w:p w14:paraId="1C26CC4B" w14:textId="77777777" w:rsidR="00901E20" w:rsidRDefault="00901E20">
    <w:pPr>
      <w:pStyle w:val="Standard"/>
      <w:spacing w:line="100" w:lineRule="atLeast"/>
      <w:ind w:left="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285" w14:textId="77777777" w:rsidR="008E3141" w:rsidRDefault="008E3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D80"/>
    <w:multiLevelType w:val="multilevel"/>
    <w:tmpl w:val="6F489720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3D17665"/>
    <w:multiLevelType w:val="multilevel"/>
    <w:tmpl w:val="B450FBA8"/>
    <w:styleLink w:val="WWNum3"/>
    <w:lvl w:ilvl="0">
      <w:numFmt w:val="bullet"/>
      <w:lvlText w:val=""/>
      <w:lvlJc w:val="left"/>
      <w:pPr>
        <w:ind w:left="567" w:firstLine="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718" w:hanging="718"/>
      </w:pPr>
      <w:rPr>
        <w:rFonts w:cs="Times New Roman"/>
        <w:b/>
        <w:color w:val="000000"/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1146" w:hanging="1146"/>
      </w:pPr>
      <w:rPr>
        <w:rFonts w:cs="Times New Roman"/>
        <w:b/>
        <w:color w:val="000000"/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ind w:left="0" w:hanging="864"/>
      </w:pPr>
      <w:rPr>
        <w:rFonts w:cs="Times New Roman"/>
        <w:b/>
        <w:color w:val="000000"/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ind w:left="0" w:hanging="1008"/>
      </w:pPr>
      <w:rPr>
        <w:rFonts w:cs="Times New Roman"/>
        <w:color w:val="000000"/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ind w:left="0" w:hanging="1152"/>
      </w:pPr>
      <w:rPr>
        <w:rFonts w:cs="Times New Roman"/>
        <w:color w:val="000000"/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ind w:left="0" w:hanging="1296"/>
      </w:pPr>
      <w:rPr>
        <w:rFonts w:cs="Times New Roman"/>
        <w:color w:val="000000"/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ind w:left="0" w:hanging="1440"/>
      </w:pPr>
      <w:rPr>
        <w:rFonts w:cs="Times New Roman"/>
        <w:color w:val="000000"/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ind w:left="0" w:hanging="1584"/>
      </w:pPr>
      <w:rPr>
        <w:rFonts w:cs="Times New Roman"/>
        <w:color w:val="000000"/>
        <w:position w:val="0"/>
        <w:sz w:val="20"/>
        <w:vertAlign w:val="baseline"/>
      </w:rPr>
    </w:lvl>
  </w:abstractNum>
  <w:abstractNum w:abstractNumId="2" w15:restartNumberingAfterBreak="0">
    <w:nsid w:val="167E0685"/>
    <w:multiLevelType w:val="multilevel"/>
    <w:tmpl w:val="856AAAA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color w:val="000000"/>
        <w:position w:val="0"/>
        <w:sz w:val="20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  <w:color w:val="000000"/>
        <w:position w:val="0"/>
        <w:sz w:val="20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C1141B"/>
    <w:multiLevelType w:val="multilevel"/>
    <w:tmpl w:val="1ADCE38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4D1D85"/>
    <w:multiLevelType w:val="multilevel"/>
    <w:tmpl w:val="656C559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5" w15:restartNumberingAfterBreak="0">
    <w:nsid w:val="5A12316E"/>
    <w:multiLevelType w:val="multilevel"/>
    <w:tmpl w:val="E7B23B2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CC4D99"/>
    <w:multiLevelType w:val="multilevel"/>
    <w:tmpl w:val="44E2278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66953A46"/>
    <w:multiLevelType w:val="multilevel"/>
    <w:tmpl w:val="B0AC4196"/>
    <w:styleLink w:val="WWNum5"/>
    <w:lvl w:ilvl="0">
      <w:numFmt w:val="bullet"/>
      <w:pStyle w:val="Opis6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7D2B2338"/>
    <w:multiLevelType w:val="multilevel"/>
    <w:tmpl w:val="9246207A"/>
    <w:styleLink w:val="WWNum1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1430332">
    <w:abstractNumId w:val="5"/>
  </w:num>
  <w:num w:numId="2" w16cid:durableId="2112048977">
    <w:abstractNumId w:val="6"/>
  </w:num>
  <w:num w:numId="3" w16cid:durableId="732120235">
    <w:abstractNumId w:val="3"/>
  </w:num>
  <w:num w:numId="4" w16cid:durableId="2045641932">
    <w:abstractNumId w:val="1"/>
  </w:num>
  <w:num w:numId="5" w16cid:durableId="1454054781">
    <w:abstractNumId w:val="4"/>
  </w:num>
  <w:num w:numId="6" w16cid:durableId="193613824">
    <w:abstractNumId w:val="0"/>
  </w:num>
  <w:num w:numId="7" w16cid:durableId="967318569">
    <w:abstractNumId w:val="7"/>
  </w:num>
  <w:num w:numId="8" w16cid:durableId="1226724570">
    <w:abstractNumId w:val="2"/>
  </w:num>
  <w:num w:numId="9" w16cid:durableId="616527426">
    <w:abstractNumId w:val="8"/>
  </w:num>
  <w:num w:numId="10" w16cid:durableId="1042441091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A9"/>
    <w:rsid w:val="00000BD9"/>
    <w:rsid w:val="000F12EC"/>
    <w:rsid w:val="00103CF8"/>
    <w:rsid w:val="001A46A0"/>
    <w:rsid w:val="001D3F4A"/>
    <w:rsid w:val="001F30E8"/>
    <w:rsid w:val="00280863"/>
    <w:rsid w:val="003E7A89"/>
    <w:rsid w:val="00480E5D"/>
    <w:rsid w:val="004E3F77"/>
    <w:rsid w:val="0052405D"/>
    <w:rsid w:val="005950CC"/>
    <w:rsid w:val="0061713F"/>
    <w:rsid w:val="00623E8F"/>
    <w:rsid w:val="006C3569"/>
    <w:rsid w:val="007108E2"/>
    <w:rsid w:val="00754EAE"/>
    <w:rsid w:val="007A3DEE"/>
    <w:rsid w:val="007F0F14"/>
    <w:rsid w:val="00841BDD"/>
    <w:rsid w:val="00885AFC"/>
    <w:rsid w:val="008E3141"/>
    <w:rsid w:val="00901E20"/>
    <w:rsid w:val="00961BA9"/>
    <w:rsid w:val="00975141"/>
    <w:rsid w:val="00A0468F"/>
    <w:rsid w:val="00A32AAC"/>
    <w:rsid w:val="00A651EE"/>
    <w:rsid w:val="00A65985"/>
    <w:rsid w:val="00AA6BF4"/>
    <w:rsid w:val="00AC6AFF"/>
    <w:rsid w:val="00AE5E6D"/>
    <w:rsid w:val="00B8435E"/>
    <w:rsid w:val="00C23357"/>
    <w:rsid w:val="00C97BF5"/>
    <w:rsid w:val="00D14858"/>
    <w:rsid w:val="00D468D3"/>
    <w:rsid w:val="00E366C6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CD1EBE"/>
  <w15:docId w15:val="{DCD3A40A-22DD-4254-B868-B8C799C9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color w:val="000000"/>
      <w:sz w:val="22"/>
      <w:szCs w:val="22"/>
    </w:rPr>
  </w:style>
  <w:style w:type="paragraph" w:customStyle="1" w:styleId="Normalny1">
    <w:name w:val="Normalny1"/>
    <w:pPr>
      <w:widowControl/>
      <w:suppressAutoHyphens/>
    </w:pPr>
    <w:rPr>
      <w:rFonts w:ascii="Times New Roman" w:eastAsia="ヒラギノ角ゴ Pro W3" w:hAnsi="Times New Roman" w:cs="Times New Roman"/>
      <w:color w:val="000000"/>
      <w:sz w:val="20"/>
      <w:szCs w:val="20"/>
      <w:lang w:val="cs-CZ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 w:cs="Times New Roma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ekstpodstawowy21">
    <w:name w:val="Tekst podstawowy 21"/>
    <w:basedOn w:val="Standard"/>
    <w:pPr>
      <w:pBdr>
        <w:top w:val="single" w:sz="4" w:space="1" w:color="000000"/>
        <w:left w:val="single" w:sz="4" w:space="0" w:color="000000"/>
        <w:bottom w:val="single" w:sz="4" w:space="5" w:color="000000"/>
        <w:right w:val="single" w:sz="4" w:space="0" w:color="000000"/>
      </w:pBdr>
      <w:jc w:val="center"/>
    </w:pPr>
    <w:rPr>
      <w:b/>
      <w:caps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 w:cs="Times New Roman"/>
      <w:color w:val="000000"/>
    </w:rPr>
  </w:style>
  <w:style w:type="paragraph" w:styleId="NormalnyWeb">
    <w:name w:val="Normal (Web)"/>
    <w:basedOn w:val="Default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owy1">
    <w:name w:val="Standardowy1"/>
    <w:pPr>
      <w:widowControl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customStyle="1" w:styleId="FormatvorlageLinks1cm">
    <w:name w:val="Formatvorlage Links:  1 cm"/>
    <w:basedOn w:val="Standard"/>
    <w:pPr>
      <w:spacing w:line="360" w:lineRule="auto"/>
      <w:ind w:left="567"/>
    </w:pPr>
    <w:rPr>
      <w:szCs w:val="20"/>
    </w:rPr>
  </w:style>
  <w:style w:type="paragraph" w:customStyle="1" w:styleId="Opis1">
    <w:name w:val="Opis 1"/>
    <w:basedOn w:val="FormatvorlageLinks1cm"/>
    <w:pPr>
      <w:spacing w:before="120" w:line="240" w:lineRule="auto"/>
      <w:ind w:left="0"/>
      <w:jc w:val="both"/>
    </w:pPr>
  </w:style>
  <w:style w:type="paragraph" w:customStyle="1" w:styleId="Opis6">
    <w:name w:val="Opis 6"/>
    <w:basedOn w:val="Opis1"/>
    <w:pPr>
      <w:numPr>
        <w:numId w:val="7"/>
      </w:numPr>
      <w:spacing w:before="0" w:after="60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extbodyuser">
    <w:name w:val="Text body (user)"/>
    <w:basedOn w:val="Standarduser"/>
    <w:rPr>
      <w:rFonts w:eastAsia="Times New Roman"/>
      <w:b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cs="Times New Roman"/>
      <w:lang w:val="pl-PL"/>
    </w:rPr>
  </w:style>
  <w:style w:type="character" w:customStyle="1" w:styleId="WW8Num4z1">
    <w:name w:val="WW8Num4z1"/>
    <w:rPr>
      <w:rFonts w:ascii="Symbol" w:eastAsia="Symbol" w:hAnsi="Symbol" w:cs="OpenSymbol"/>
      <w:b/>
      <w:sz w:val="24"/>
      <w:szCs w:val="24"/>
      <w:shd w:val="clear" w:color="auto" w:fill="FFFFFF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5z1">
    <w:name w:val="WW8Num5z1"/>
    <w:rPr>
      <w:rFonts w:ascii="Symbol" w:eastAsia="Symbol" w:hAnsi="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kern w:val="3"/>
      <w:sz w:val="24"/>
      <w:szCs w:val="24"/>
      <w:shd w:val="clear" w:color="auto" w:fill="auto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hd w:val="clear" w:color="auto" w:fill="auto"/>
    </w:rPr>
  </w:style>
  <w:style w:type="character" w:customStyle="1" w:styleId="WW8Num7z1">
    <w:name w:val="WW8Num7z1"/>
    <w:rPr>
      <w:rFonts w:ascii="Symbol" w:eastAsia="Symbol" w:hAnsi="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0z0">
    <w:name w:val="WW8Num10z0"/>
    <w:rPr>
      <w:rFonts w:ascii="Symbol" w:eastAsia="Symbol" w:hAnsi="Symbol" w:cs="OpenSymbol"/>
    </w:rPr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4z0">
    <w:name w:val="WW8Num14z0"/>
    <w:rPr>
      <w:rFonts w:ascii="Symbol" w:eastAsia="Symbol" w:hAnsi="Symbol" w:cs="OpenSymbol"/>
    </w:rPr>
  </w:style>
  <w:style w:type="character" w:customStyle="1" w:styleId="WW8Num15z0">
    <w:name w:val="WW8Num15z0"/>
    <w:rPr>
      <w:rFonts w:ascii="Symbol" w:eastAsia="Symbol" w:hAnsi="Symbol" w:cs="OpenSymbol"/>
    </w:rPr>
  </w:style>
  <w:style w:type="character" w:customStyle="1" w:styleId="WW8Num18z0">
    <w:name w:val="WW8Num18z0"/>
    <w:rPr>
      <w:rFonts w:ascii="Symbol" w:eastAsia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3z0">
    <w:name w:val="WW8Num13z0"/>
    <w:rPr>
      <w:rFonts w:ascii="Symbol" w:eastAsia="Symbol" w:hAnsi="Symbol" w:cs="OpenSymbol"/>
    </w:rPr>
  </w:style>
  <w:style w:type="character" w:customStyle="1" w:styleId="WW8Num17z0">
    <w:name w:val="WW8Num17z0"/>
    <w:rPr>
      <w:rFonts w:ascii="Symbol" w:eastAsia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b w:val="0"/>
      <w:bCs w:val="0"/>
      <w:color w:val="000000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Symbol"/>
      <w:sz w:val="22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Times New Roman"/>
      <w:b/>
      <w:color w:val="000000"/>
      <w:position w:val="0"/>
      <w:sz w:val="20"/>
      <w:vertAlign w:val="baseline"/>
    </w:rPr>
  </w:style>
  <w:style w:type="character" w:customStyle="1" w:styleId="ListLabel21">
    <w:name w:val="ListLabel 21"/>
    <w:rPr>
      <w:rFonts w:cs="Times New Roman"/>
      <w:b/>
      <w:color w:val="000000"/>
      <w:position w:val="0"/>
      <w:sz w:val="20"/>
      <w:vertAlign w:val="baseline"/>
    </w:rPr>
  </w:style>
  <w:style w:type="character" w:customStyle="1" w:styleId="ListLabel22">
    <w:name w:val="ListLabel 22"/>
    <w:rPr>
      <w:rFonts w:cs="Times New Roman"/>
      <w:b/>
      <w:color w:val="000000"/>
      <w:position w:val="0"/>
      <w:sz w:val="20"/>
      <w:vertAlign w:val="baseline"/>
    </w:rPr>
  </w:style>
  <w:style w:type="character" w:customStyle="1" w:styleId="ListLabel23">
    <w:name w:val="ListLabel 23"/>
    <w:rPr>
      <w:rFonts w:cs="Times New Roman"/>
      <w:color w:val="000000"/>
      <w:position w:val="0"/>
      <w:sz w:val="20"/>
      <w:vertAlign w:val="baseline"/>
    </w:rPr>
  </w:style>
  <w:style w:type="character" w:customStyle="1" w:styleId="ListLabel24">
    <w:name w:val="ListLabel 24"/>
    <w:rPr>
      <w:rFonts w:cs="Times New Roman"/>
      <w:color w:val="000000"/>
      <w:position w:val="0"/>
      <w:sz w:val="20"/>
      <w:vertAlign w:val="baseline"/>
    </w:rPr>
  </w:style>
  <w:style w:type="character" w:customStyle="1" w:styleId="ListLabel25">
    <w:name w:val="ListLabel 25"/>
    <w:rPr>
      <w:rFonts w:cs="Times New Roman"/>
      <w:color w:val="000000"/>
      <w:position w:val="0"/>
      <w:sz w:val="20"/>
      <w:vertAlign w:val="baseline"/>
    </w:rPr>
  </w:style>
  <w:style w:type="character" w:customStyle="1" w:styleId="ListLabel26">
    <w:name w:val="ListLabel 26"/>
    <w:rPr>
      <w:rFonts w:cs="Times New Roman"/>
      <w:color w:val="000000"/>
      <w:position w:val="0"/>
      <w:sz w:val="20"/>
      <w:vertAlign w:val="baseline"/>
    </w:rPr>
  </w:style>
  <w:style w:type="character" w:customStyle="1" w:styleId="ListLabel27">
    <w:name w:val="ListLabel 27"/>
    <w:rPr>
      <w:rFonts w:cs="Times New Roman"/>
      <w:color w:val="000000"/>
      <w:position w:val="0"/>
      <w:sz w:val="20"/>
      <w:vertAlign w:val="baseline"/>
    </w:rPr>
  </w:style>
  <w:style w:type="character" w:customStyle="1" w:styleId="StopkaZnak">
    <w:name w:val="Stopka Znak"/>
    <w:basedOn w:val="Domylnaczcionkaakapitu"/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DefaultParagraphFontWW">
    <w:name w:val="Default Paragraph Font (WW)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11">
    <w:name w:val="WWNum11"/>
    <w:basedOn w:val="Bezlisty"/>
    <w:pPr>
      <w:numPr>
        <w:numId w:val="8"/>
      </w:numPr>
    </w:pPr>
  </w:style>
  <w:style w:type="numbering" w:customStyle="1" w:styleId="WWNum1a">
    <w:name w:val="WWNum1a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- 898.doc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- 898.doc</dc:title>
  <dc:creator>Administrator</dc:creator>
  <cp:lastModifiedBy>Szpital</cp:lastModifiedBy>
  <cp:revision>15</cp:revision>
  <cp:lastPrinted>2024-09-18T07:39:00Z</cp:lastPrinted>
  <dcterms:created xsi:type="dcterms:W3CDTF">2024-09-16T11:55:00Z</dcterms:created>
  <dcterms:modified xsi:type="dcterms:W3CDTF">2024-09-26T08:25:00Z</dcterms:modified>
</cp:coreProperties>
</file>