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BB20D7" w:rsidRPr="00BB20D7" w:rsidRDefault="00BB20D7" w:rsidP="00BB20D7">
      <w:pPr>
        <w:pStyle w:val="Default"/>
        <w:rPr>
          <w:rFonts w:asciiTheme="minorHAnsi" w:hAnsiTheme="minorHAnsi" w:cstheme="minorHAnsi"/>
        </w:rPr>
      </w:pPr>
      <w:r w:rsidRPr="00BB20D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Wymagany do złożenia tylko w przypadku gdy Wykonawca polega na zdolnościach technicznych lub zawodowych podmiotów udostepniających zasoby </w:t>
      </w:r>
    </w:p>
    <w:p w:rsidR="00BB20D7" w:rsidRDefault="00BB20D7" w:rsidP="00BB20D7">
      <w:pPr>
        <w:pStyle w:val="Standard"/>
        <w:spacing w:line="360" w:lineRule="auto"/>
        <w:ind w:left="5246" w:firstLine="708"/>
        <w:rPr>
          <w:b/>
          <w:sz w:val="24"/>
          <w:szCs w:val="24"/>
          <w:u w:val="single"/>
        </w:rPr>
      </w:pP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B20D7" w:rsidRDefault="00BB20D7" w:rsidP="00BB20D7">
      <w:pPr>
        <w:pStyle w:val="Standard"/>
        <w:spacing w:line="360" w:lineRule="auto"/>
      </w:pPr>
      <w:r>
        <w:rPr>
          <w:b/>
          <w:color w:val="FF0000"/>
          <w:sz w:val="24"/>
          <w:szCs w:val="24"/>
        </w:rPr>
        <w:t>Podmiot udostępniający zasoby</w:t>
      </w:r>
      <w:r w:rsidRPr="00BB20D7">
        <w:rPr>
          <w:b/>
          <w:color w:val="FF0000"/>
          <w:sz w:val="24"/>
          <w:szCs w:val="24"/>
        </w:rPr>
        <w:t>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B20D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266E1E" w:rsidRDefault="00000000" w:rsidP="00266E1E">
      <w:pPr>
        <w:jc w:val="both"/>
        <w:rPr>
          <w:rFonts w:asciiTheme="minorHAnsi" w:hAnsiTheme="minorHAnsi" w:cstheme="minorHAnsi"/>
        </w:rPr>
      </w:pPr>
      <w:r w:rsidRPr="00266E1E">
        <w:rPr>
          <w:rFonts w:asciiTheme="minorHAnsi" w:hAnsiTheme="minorHAnsi" w:cstheme="minorHAnsi"/>
        </w:rPr>
        <w:t xml:space="preserve">Na potrzeby postępowania o udzielenie zamówienia publicznego pn. </w:t>
      </w:r>
      <w:r w:rsidRPr="00266E1E">
        <w:rPr>
          <w:rFonts w:asciiTheme="minorHAnsi" w:hAnsiTheme="minorHAnsi" w:cstheme="minorHAnsi"/>
          <w:kern w:val="0"/>
        </w:rPr>
        <w:t>.:</w:t>
      </w:r>
      <w:r w:rsidR="00266E1E" w:rsidRPr="00266E1E">
        <w:rPr>
          <w:rFonts w:asciiTheme="minorHAnsi" w:hAnsiTheme="minorHAnsi" w:cstheme="minorHAnsi"/>
        </w:rPr>
        <w:t xml:space="preserve"> „B</w:t>
      </w:r>
      <w:r w:rsidR="00266E1E" w:rsidRPr="00266E1E">
        <w:rPr>
          <w:rFonts w:asciiTheme="minorHAnsi" w:hAnsiTheme="minorHAnsi" w:cstheme="minorHAnsi"/>
        </w:rPr>
        <w:t>udowa sieci kanalizacji sanitarnej w Jastrzębiu gm. Poraj w ulicy Mickiewicza</w:t>
      </w:r>
      <w:r w:rsidRPr="00266E1E">
        <w:rPr>
          <w:rFonts w:asciiTheme="minorHAnsi" w:hAnsiTheme="minorHAnsi" w:cstheme="minorHAnsi"/>
        </w:rPr>
        <w:t xml:space="preserve">”  prowadzonego przez </w:t>
      </w:r>
      <w:r w:rsidRPr="00266E1E">
        <w:rPr>
          <w:rFonts w:asciiTheme="minorHAnsi" w:hAnsiTheme="minorHAnsi" w:cstheme="minorHAnsi"/>
          <w:b/>
        </w:rPr>
        <w:t xml:space="preserve">Gminę </w:t>
      </w:r>
      <w:r w:rsidR="00BB20D7" w:rsidRPr="00266E1E">
        <w:rPr>
          <w:rFonts w:asciiTheme="minorHAnsi" w:hAnsiTheme="minorHAnsi" w:cstheme="minorHAnsi"/>
          <w:b/>
        </w:rPr>
        <w:t>Poraj</w:t>
      </w:r>
      <w:r w:rsidRPr="00266E1E">
        <w:rPr>
          <w:rFonts w:asciiTheme="minorHAnsi" w:hAnsiTheme="minorHAnsi" w:cstheme="minorHAnsi"/>
        </w:rPr>
        <w:t xml:space="preserve">, z siedzibą organu zarządzającego przy </w:t>
      </w:r>
      <w:r w:rsidRPr="00266E1E">
        <w:rPr>
          <w:rFonts w:asciiTheme="minorHAnsi" w:hAnsiTheme="minorHAnsi" w:cstheme="minorHAnsi"/>
          <w:b/>
        </w:rPr>
        <w:t xml:space="preserve">ul. </w:t>
      </w:r>
      <w:r w:rsidR="00BB20D7" w:rsidRPr="00266E1E">
        <w:rPr>
          <w:rFonts w:asciiTheme="minorHAnsi" w:hAnsiTheme="minorHAnsi" w:cstheme="minorHAnsi"/>
          <w:b/>
        </w:rPr>
        <w:t>Jasna 21,</w:t>
      </w:r>
      <w:r w:rsidRPr="00266E1E">
        <w:rPr>
          <w:rFonts w:asciiTheme="minorHAnsi" w:hAnsiTheme="minorHAnsi" w:cstheme="minorHAnsi"/>
          <w:b/>
        </w:rPr>
        <w:t xml:space="preserve">  42-</w:t>
      </w:r>
      <w:r w:rsidR="00BB20D7" w:rsidRPr="00266E1E">
        <w:rPr>
          <w:rFonts w:asciiTheme="minorHAnsi" w:hAnsiTheme="minorHAnsi" w:cstheme="minorHAnsi"/>
          <w:b/>
        </w:rPr>
        <w:t>360 Poraj</w:t>
      </w:r>
      <w:r w:rsidRPr="00266E1E">
        <w:rPr>
          <w:rFonts w:asciiTheme="minorHAnsi" w:hAnsiTheme="minorHAnsi" w:cstheme="minorHAnsi"/>
          <w:i/>
        </w:rPr>
        <w:t xml:space="preserve">, </w:t>
      </w:r>
      <w:r w:rsidRPr="00266E1E">
        <w:rPr>
          <w:rFonts w:asciiTheme="minorHAnsi" w:hAnsiTheme="minorHAnsi" w:cstheme="minorHAnsi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lastRenderedPageBreak/>
        <w:t>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BB20D7" w:rsidRDefault="001302FA" w:rsidP="00BB20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bCs/>
          <w:color w:val="000000"/>
          <w:sz w:val="22"/>
          <w:szCs w:val="22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817169" w:rsidRDefault="00000000" w:rsidP="00BB20D7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postepowaniu, określonych przez Zamawiającego w ogłoszeniu o zamówieniu oraz </w:t>
      </w:r>
      <w:r w:rsidRPr="00817169">
        <w:rPr>
          <w:rFonts w:asciiTheme="minorHAnsi" w:hAnsiTheme="minorHAnsi" w:cstheme="minorHAnsi"/>
          <w:sz w:val="22"/>
          <w:szCs w:val="22"/>
        </w:rPr>
        <w:t>ust. 2  rozdziału V  Specyfikacji Warunków Zamówienia</w:t>
      </w:r>
      <w:r w:rsidR="00BB20D7" w:rsidRPr="00817169">
        <w:rPr>
          <w:rFonts w:asciiTheme="minorHAnsi" w:hAnsiTheme="minorHAnsi" w:cstheme="minorHAnsi"/>
          <w:sz w:val="22"/>
          <w:szCs w:val="22"/>
        </w:rPr>
        <w:t xml:space="preserve"> udostępniam następujące zasoby:</w:t>
      </w:r>
    </w:p>
    <w:p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>Udostępniane zasoby:</w:t>
      </w:r>
    </w:p>
    <w:p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>(należy wskazać zakres w jakim podmiot trzeci udostępnia zasoby)</w:t>
      </w:r>
    </w:p>
    <w:p w:rsidR="00BB20D7" w:rsidRPr="00BB20D7" w:rsidRDefault="00BB20D7" w:rsidP="00BB20D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B20D7" w:rsidRDefault="00BB20D7" w:rsidP="00BB20D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lastRenderedPageBreak/>
        <w:t xml:space="preserve">Oświadczam, iż spełniam warunki udziału w postępowaniu o udzielenie zamówienia 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>okr</w:t>
      </w:r>
      <w:r w:rsidR="0081716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 xml:space="preserve">ślone w </w:t>
      </w:r>
      <w:r w:rsidRPr="008171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2 rozdz. V SWZ 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 xml:space="preserve">w zakresie </w:t>
      </w:r>
      <w:r w:rsidRPr="00BB20D7">
        <w:rPr>
          <w:rFonts w:asciiTheme="minorHAnsi" w:hAnsiTheme="minorHAnsi" w:cstheme="minorHAnsi"/>
          <w:sz w:val="22"/>
          <w:szCs w:val="22"/>
        </w:rPr>
        <w:t xml:space="preserve">których udostępniam swoje zasoby Wykonawcy w celu wykazania spełniania warunków udziału w postępowaniu. </w:t>
      </w:r>
    </w:p>
    <w:p w:rsidR="00BB20D7" w:rsidRPr="00BB20D7" w:rsidRDefault="00BB20D7" w:rsidP="00BB20D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BB20D7" w:rsidRDefault="00BB20D7" w:rsidP="00BB20D7">
      <w:pPr>
        <w:pStyle w:val="Default"/>
        <w:rPr>
          <w:rFonts w:ascii="Times New Roman" w:hAnsi="Times New Roman" w:cs="Times New Roman"/>
        </w:rPr>
      </w:pPr>
    </w:p>
    <w:p w:rsidR="00BB20D7" w:rsidRDefault="00BB20D7" w:rsidP="00BB20D7">
      <w:pPr>
        <w:pStyle w:val="Default"/>
        <w:rPr>
          <w:rFonts w:ascii="Times New Roman" w:hAnsi="Times New Roman" w:cs="Times New Roman"/>
        </w:rPr>
      </w:pPr>
    </w:p>
    <w:p w:rsidR="00BB20D7" w:rsidRDefault="00BB20D7" w:rsidP="00BB20D7">
      <w:pPr>
        <w:pStyle w:val="Standard"/>
        <w:spacing w:line="360" w:lineRule="auto"/>
        <w:jc w:val="both"/>
        <w:rPr>
          <w:sz w:val="24"/>
          <w:szCs w:val="24"/>
        </w:rPr>
      </w:pPr>
    </w:p>
    <w:p w:rsidR="00BB20D7" w:rsidRDefault="00BB20D7" w:rsidP="00BB20D7">
      <w:pPr>
        <w:pStyle w:val="Standard"/>
      </w:pPr>
      <w:r>
        <w:rPr>
          <w:sz w:val="24"/>
          <w:szCs w:val="24"/>
        </w:rPr>
        <w:t xml:space="preserve"> 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C2A" w:rsidRDefault="00693C2A">
      <w:pPr>
        <w:spacing w:after="0"/>
      </w:pPr>
      <w:r>
        <w:separator/>
      </w:r>
    </w:p>
  </w:endnote>
  <w:endnote w:type="continuationSeparator" w:id="0">
    <w:p w:rsidR="00693C2A" w:rsidRDefault="00693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Default="00000000">
    <w:pPr>
      <w:pStyle w:val="Stopka"/>
    </w:pPr>
  </w:p>
  <w:p w:rsidR="004B77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C2A" w:rsidRDefault="00693C2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93C2A" w:rsidRDefault="00693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BB20D7">
      <w:rPr>
        <w:rFonts w:asciiTheme="minorHAnsi" w:hAnsiTheme="minorHAnsi" w:cstheme="minorHAnsi"/>
        <w:b/>
        <w:bCs/>
        <w:sz w:val="22"/>
        <w:szCs w:val="22"/>
      </w:rPr>
      <w:t>3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39FE4A0A"/>
    <w:lvl w:ilvl="0" w:tplc="E36C3B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36BAE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109235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1302FA"/>
    <w:rsid w:val="00266E1E"/>
    <w:rsid w:val="00281CE3"/>
    <w:rsid w:val="00693C2A"/>
    <w:rsid w:val="00817169"/>
    <w:rsid w:val="00BB20D7"/>
    <w:rsid w:val="00CA0FCB"/>
    <w:rsid w:val="00D22BCD"/>
    <w:rsid w:val="00F86A6A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0F1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Default">
    <w:name w:val="Default"/>
    <w:rsid w:val="00BB20D7"/>
    <w:pPr>
      <w:widowControl/>
      <w:autoSpaceDE w:val="0"/>
      <w:spacing w:after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5</cp:revision>
  <cp:lastPrinted>2021-01-29T06:48:00Z</cp:lastPrinted>
  <dcterms:created xsi:type="dcterms:W3CDTF">2022-11-17T10:19:00Z</dcterms:created>
  <dcterms:modified xsi:type="dcterms:W3CDTF">2022-11-21T11:16:00Z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