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6C4E5" w14:textId="7F0584E4" w:rsidR="00DE40D8" w:rsidRPr="0070044C" w:rsidRDefault="00A45773" w:rsidP="00B473E3">
      <w:pPr>
        <w:tabs>
          <w:tab w:val="right" w:pos="9072"/>
        </w:tabs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0044C">
        <w:rPr>
          <w:rFonts w:ascii="Arial" w:eastAsia="Calibri" w:hAnsi="Arial" w:cs="Arial"/>
          <w:sz w:val="20"/>
          <w:szCs w:val="20"/>
          <w:lang w:eastAsia="en-US"/>
        </w:rPr>
        <w:tab/>
      </w:r>
      <w:r w:rsidR="00DE40D8" w:rsidRPr="0070044C">
        <w:rPr>
          <w:rFonts w:ascii="Arial" w:eastAsia="Calibri" w:hAnsi="Arial" w:cs="Arial"/>
          <w:sz w:val="20"/>
          <w:szCs w:val="20"/>
          <w:lang w:eastAsia="en-US"/>
        </w:rPr>
        <w:t xml:space="preserve">Świnoujście, </w:t>
      </w:r>
      <w:r w:rsidR="006B68FE">
        <w:rPr>
          <w:rFonts w:ascii="Arial" w:eastAsia="Calibri" w:hAnsi="Arial" w:cs="Arial"/>
          <w:sz w:val="20"/>
          <w:szCs w:val="20"/>
          <w:lang w:eastAsia="en-US"/>
        </w:rPr>
        <w:t>20</w:t>
      </w:r>
      <w:r w:rsidR="00DE23B1" w:rsidRPr="0070044C">
        <w:rPr>
          <w:rFonts w:ascii="Arial" w:eastAsia="Calibri" w:hAnsi="Arial" w:cs="Arial"/>
          <w:sz w:val="20"/>
          <w:szCs w:val="20"/>
          <w:lang w:eastAsia="en-US"/>
        </w:rPr>
        <w:t xml:space="preserve"> kwietnia</w:t>
      </w:r>
      <w:r w:rsidRPr="0070044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E40D8" w:rsidRPr="0070044C">
        <w:rPr>
          <w:rFonts w:ascii="Arial" w:eastAsia="Calibri" w:hAnsi="Arial" w:cs="Arial"/>
          <w:sz w:val="20"/>
          <w:szCs w:val="20"/>
          <w:lang w:eastAsia="en-US"/>
        </w:rPr>
        <w:t>2022 r.</w:t>
      </w:r>
    </w:p>
    <w:p w14:paraId="111C7643" w14:textId="5D2C5B86" w:rsidR="00DE40D8" w:rsidRPr="0070044C" w:rsidRDefault="00DE40D8" w:rsidP="00B473E3">
      <w:pPr>
        <w:tabs>
          <w:tab w:val="center" w:pos="4535"/>
        </w:tabs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0044C">
        <w:rPr>
          <w:rFonts w:ascii="Arial" w:eastAsia="Calibri" w:hAnsi="Arial" w:cs="Arial"/>
          <w:sz w:val="20"/>
          <w:szCs w:val="20"/>
          <w:lang w:eastAsia="en-US"/>
        </w:rPr>
        <w:t>Nr postępowania BZP.271.1.</w:t>
      </w:r>
      <w:r w:rsidR="0047096D" w:rsidRPr="0070044C">
        <w:rPr>
          <w:rFonts w:ascii="Arial" w:eastAsia="Calibri" w:hAnsi="Arial" w:cs="Arial"/>
          <w:sz w:val="20"/>
          <w:szCs w:val="20"/>
          <w:lang w:eastAsia="en-US"/>
        </w:rPr>
        <w:t>10</w:t>
      </w:r>
      <w:r w:rsidRPr="0070044C">
        <w:rPr>
          <w:rFonts w:ascii="Arial" w:eastAsia="Calibri" w:hAnsi="Arial" w:cs="Arial"/>
          <w:sz w:val="20"/>
          <w:szCs w:val="20"/>
          <w:lang w:eastAsia="en-US"/>
        </w:rPr>
        <w:t>.2022</w:t>
      </w:r>
    </w:p>
    <w:p w14:paraId="0BF19F7E" w14:textId="77777777" w:rsidR="00DE40D8" w:rsidRPr="0070044C" w:rsidRDefault="00DE40D8" w:rsidP="00B473E3">
      <w:pPr>
        <w:tabs>
          <w:tab w:val="center" w:pos="4535"/>
        </w:tabs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4F804C43" w14:textId="77777777" w:rsidR="00DE40D8" w:rsidRPr="0070044C" w:rsidRDefault="00DE40D8" w:rsidP="00B473E3">
      <w:pPr>
        <w:tabs>
          <w:tab w:val="center" w:pos="4535"/>
        </w:tabs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07FA759E" w14:textId="77777777" w:rsidR="00DE40D8" w:rsidRPr="0070044C" w:rsidRDefault="00DE40D8" w:rsidP="00B473E3">
      <w:pPr>
        <w:numPr>
          <w:ilvl w:val="0"/>
          <w:numId w:val="6"/>
        </w:numPr>
        <w:spacing w:after="0" w:line="360" w:lineRule="auto"/>
        <w:ind w:left="4253" w:hanging="284"/>
        <w:jc w:val="lef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0044C">
        <w:rPr>
          <w:rFonts w:ascii="Arial" w:eastAsia="Calibri" w:hAnsi="Arial" w:cs="Arial"/>
          <w:b/>
          <w:sz w:val="20"/>
          <w:szCs w:val="20"/>
          <w:lang w:eastAsia="en-US"/>
        </w:rPr>
        <w:t>Wykonawcy biorący udział w postępowaniu</w:t>
      </w:r>
    </w:p>
    <w:p w14:paraId="2E7EE89E" w14:textId="77777777" w:rsidR="00DE40D8" w:rsidRPr="0070044C" w:rsidRDefault="00DE40D8" w:rsidP="00B473E3">
      <w:pPr>
        <w:numPr>
          <w:ilvl w:val="0"/>
          <w:numId w:val="6"/>
        </w:numPr>
        <w:spacing w:after="0" w:line="360" w:lineRule="auto"/>
        <w:ind w:left="4253" w:hanging="284"/>
        <w:jc w:val="lef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0044C">
        <w:rPr>
          <w:rFonts w:ascii="Arial" w:eastAsia="Calibri" w:hAnsi="Arial" w:cs="Arial"/>
          <w:b/>
          <w:sz w:val="20"/>
          <w:szCs w:val="20"/>
          <w:lang w:eastAsia="en-US"/>
        </w:rPr>
        <w:t>Strona internetowa Zamawiającego, na której umieszczono ogłoszenie i dokumenty zamówienia</w:t>
      </w:r>
    </w:p>
    <w:p w14:paraId="55AED468" w14:textId="77777777" w:rsidR="00DE40D8" w:rsidRPr="0070044C" w:rsidRDefault="00DE40D8" w:rsidP="00B473E3">
      <w:pPr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2F177FE9" w14:textId="77777777" w:rsidR="00DE40D8" w:rsidRPr="0070044C" w:rsidRDefault="00DE40D8" w:rsidP="00B473E3">
      <w:pPr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3392D73A" w14:textId="32A93D61" w:rsidR="00DE40D8" w:rsidRPr="0070044C" w:rsidRDefault="00DE40D8" w:rsidP="00B473E3">
      <w:pPr>
        <w:spacing w:after="0" w:line="360" w:lineRule="auto"/>
        <w:ind w:left="993" w:hanging="993"/>
        <w:jc w:val="left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0044C">
        <w:rPr>
          <w:rFonts w:ascii="Arial" w:eastAsia="Calibri" w:hAnsi="Arial" w:cs="Arial"/>
          <w:b/>
          <w:sz w:val="20"/>
          <w:szCs w:val="20"/>
          <w:lang w:eastAsia="en-US"/>
        </w:rPr>
        <w:t>Dotyczy: postępowania nr BZP.271.1.</w:t>
      </w:r>
      <w:r w:rsidR="00A45773" w:rsidRPr="0070044C">
        <w:rPr>
          <w:rFonts w:ascii="Arial" w:eastAsia="Calibri" w:hAnsi="Arial" w:cs="Arial"/>
          <w:b/>
          <w:sz w:val="20"/>
          <w:szCs w:val="20"/>
          <w:lang w:eastAsia="en-US"/>
        </w:rPr>
        <w:t>10</w:t>
      </w:r>
      <w:r w:rsidRPr="0070044C">
        <w:rPr>
          <w:rFonts w:ascii="Arial" w:eastAsia="Calibri" w:hAnsi="Arial" w:cs="Arial"/>
          <w:b/>
          <w:sz w:val="20"/>
          <w:szCs w:val="20"/>
          <w:lang w:eastAsia="en-US"/>
        </w:rPr>
        <w:t>.2022 pn.</w:t>
      </w:r>
      <w:r w:rsidR="00A45773" w:rsidRPr="0070044C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„</w:t>
      </w:r>
      <w:bookmarkStart w:id="0" w:name="_Hlk95049716"/>
      <w:r w:rsidR="00A45773" w:rsidRPr="0070044C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Zakup 5 sztuk </w:t>
      </w:r>
      <w:bookmarkEnd w:id="0"/>
      <w:r w:rsidR="00A45773" w:rsidRPr="0070044C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autobusów w Świnoujściu w</w:t>
      </w:r>
      <w:r w:rsidR="00B473E3" w:rsidRPr="0070044C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 </w:t>
      </w:r>
      <w:r w:rsidR="00A45773" w:rsidRPr="0070044C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podziale na 2 części</w:t>
      </w:r>
      <w:r w:rsidRPr="0070044C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”</w:t>
      </w:r>
    </w:p>
    <w:p w14:paraId="6C68A505" w14:textId="166B923B" w:rsidR="00DE40D8" w:rsidRPr="0070044C" w:rsidRDefault="00DE40D8" w:rsidP="00B473E3">
      <w:pPr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058F9FF0" w14:textId="4507EB7A" w:rsidR="00DE40D8" w:rsidRPr="0070044C" w:rsidRDefault="00B473E3" w:rsidP="00B473E3">
      <w:pPr>
        <w:spacing w:after="0" w:line="360" w:lineRule="auto"/>
        <w:contextualSpacing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0044C">
        <w:rPr>
          <w:rFonts w:ascii="Arial" w:eastAsia="Calibri" w:hAnsi="Arial" w:cs="Arial"/>
          <w:sz w:val="20"/>
          <w:szCs w:val="20"/>
          <w:lang w:eastAsia="en-US"/>
        </w:rPr>
        <w:t>Zamawiający na mocy ciążących na nim obowiązków i przysługujących mu uprawnień wskazanych w przepisach art. 135 ust. 1 i 2 ustawy z dnia 11 września 2019 r. Prawo zamówień publicznych (Dz.U. z 2021 roku, poz. 1129 ze zm.),  odpowiada na pytania wykonawców</w:t>
      </w:r>
      <w:r w:rsidR="00DE40D8" w:rsidRPr="0070044C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52E1E82" w14:textId="55253889" w:rsidR="00544EC3" w:rsidRPr="0070044C" w:rsidRDefault="00544EC3" w:rsidP="00B473E3">
      <w:pPr>
        <w:spacing w:after="0" w:line="360" w:lineRule="auto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0FF6BD22" w14:textId="7471EBB7" w:rsidR="007E6B99" w:rsidRPr="0070044C" w:rsidRDefault="007E6B99" w:rsidP="007E6B99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044C">
        <w:rPr>
          <w:rFonts w:ascii="Arial" w:hAnsi="Arial" w:cs="Arial"/>
          <w:b/>
          <w:color w:val="000000" w:themeColor="text1"/>
          <w:sz w:val="20"/>
          <w:szCs w:val="20"/>
        </w:rPr>
        <w:t>Odpowiedzi</w:t>
      </w:r>
    </w:p>
    <w:p w14:paraId="79656F90" w14:textId="77777777" w:rsidR="00B473E3" w:rsidRPr="0070044C" w:rsidRDefault="00B473E3" w:rsidP="00B473E3">
      <w:pPr>
        <w:spacing w:after="0" w:line="360" w:lineRule="auto"/>
        <w:jc w:val="left"/>
        <w:rPr>
          <w:rFonts w:ascii="Arial" w:hAnsi="Arial" w:cs="Arial"/>
          <w:b/>
          <w:sz w:val="20"/>
          <w:szCs w:val="20"/>
        </w:rPr>
      </w:pPr>
      <w:r w:rsidRPr="0070044C">
        <w:rPr>
          <w:rFonts w:ascii="Arial" w:hAnsi="Arial" w:cs="Arial"/>
          <w:b/>
          <w:sz w:val="20"/>
          <w:szCs w:val="20"/>
        </w:rPr>
        <w:t>Pytanie nr 1</w:t>
      </w:r>
    </w:p>
    <w:p w14:paraId="7D78E5E1" w14:textId="77777777" w:rsidR="00914386" w:rsidRPr="00914386" w:rsidRDefault="00914386" w:rsidP="00914386">
      <w:pPr>
        <w:pStyle w:val="SIWZ"/>
        <w:tabs>
          <w:tab w:val="left" w:pos="426"/>
        </w:tabs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914386">
        <w:rPr>
          <w:rFonts w:ascii="Arial" w:hAnsi="Arial" w:cs="Arial"/>
          <w:b w:val="0"/>
          <w:sz w:val="20"/>
          <w:szCs w:val="20"/>
        </w:rPr>
        <w:t>Dotyczy Załącznika nr 1 do SWZ, punkt 2.1.4., w którym Zamawiający ustalił stosowanie wskaźnika powierzchni podłogi przeznaczonej na jednego pasażera wynoszącego 0,15 m</w:t>
      </w:r>
      <w:r w:rsidRPr="00914386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Pr="00914386">
        <w:rPr>
          <w:rFonts w:ascii="Arial" w:hAnsi="Arial" w:cs="Arial"/>
          <w:b w:val="0"/>
          <w:sz w:val="20"/>
          <w:szCs w:val="20"/>
        </w:rPr>
        <w:t xml:space="preserve"> (wskaźnik napełnienia – 6,7 osoby/m</w:t>
      </w:r>
      <w:r w:rsidRPr="00914386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Pr="00914386">
        <w:rPr>
          <w:rFonts w:ascii="Arial" w:hAnsi="Arial" w:cs="Arial"/>
          <w:b w:val="0"/>
          <w:sz w:val="20"/>
          <w:szCs w:val="20"/>
        </w:rPr>
        <w:t xml:space="preserve"> powierzchni podłogi S1 przeznaczonej dla pasażerów stojących). Taki wskaźnik jest wymagany dla autobusów II klasy. Natomiast dla I klasy pojazdów (tj. dla autobusów miejskich) wskaźnik ten jest 8 osób/m² powierzchni podłogi S1 przeznaczonej dla pasażerów stojących. </w:t>
      </w:r>
    </w:p>
    <w:p w14:paraId="2217E0C7" w14:textId="77777777" w:rsidR="00914386" w:rsidRPr="00914386" w:rsidRDefault="00914386" w:rsidP="00914386">
      <w:pPr>
        <w:pStyle w:val="SIWZ"/>
        <w:tabs>
          <w:tab w:val="left" w:pos="426"/>
        </w:tabs>
        <w:spacing w:after="0" w:line="360" w:lineRule="auto"/>
        <w:rPr>
          <w:rFonts w:ascii="Arial" w:hAnsi="Arial" w:cs="Arial"/>
          <w:b w:val="0"/>
          <w:sz w:val="20"/>
          <w:szCs w:val="20"/>
        </w:rPr>
      </w:pPr>
    </w:p>
    <w:p w14:paraId="03FEA9CC" w14:textId="4E6E08C1" w:rsidR="0030327B" w:rsidRPr="0070044C" w:rsidRDefault="00914386" w:rsidP="00914386">
      <w:pPr>
        <w:pStyle w:val="SIWZ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14386">
        <w:rPr>
          <w:rFonts w:ascii="Arial" w:hAnsi="Arial" w:cs="Arial"/>
          <w:b w:val="0"/>
          <w:sz w:val="20"/>
          <w:szCs w:val="20"/>
        </w:rPr>
        <w:t>Czy Zamawiający zgodzi się na wyliczenie liczby miejsc pasażerskich stojących z zastosowaniem wskaźnika napełnienia właściwego dla pojazdów klasy I? Taka zmiana pozwoli na zarejestrowanie autobusów z większą liczbą miejsc pasażerskich co będzie z korzyścią dla Operatora</w:t>
      </w:r>
      <w:r>
        <w:rPr>
          <w:rFonts w:ascii="Arial" w:hAnsi="Arial" w:cs="Arial"/>
          <w:b w:val="0"/>
          <w:sz w:val="20"/>
          <w:szCs w:val="20"/>
          <w:lang w:val="pl-PL"/>
        </w:rPr>
        <w:t>.</w:t>
      </w:r>
      <w:r w:rsidR="0030327B" w:rsidRPr="0070044C"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14:paraId="282BDED9" w14:textId="77777777" w:rsidR="00B473E3" w:rsidRPr="0070044C" w:rsidRDefault="00B473E3" w:rsidP="00B473E3">
      <w:pPr>
        <w:pStyle w:val="Akapitzlist"/>
        <w:spacing w:line="36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610ECB2" w14:textId="14E1B2CB" w:rsidR="00B473E3" w:rsidRPr="0070044C" w:rsidRDefault="00B473E3" w:rsidP="00B473E3">
      <w:pPr>
        <w:pStyle w:val="Akapitzlist"/>
        <w:spacing w:line="36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004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Odpowiedź:</w:t>
      </w:r>
    </w:p>
    <w:p w14:paraId="76416A97" w14:textId="0F0DC567" w:rsidR="0030327B" w:rsidRPr="0070044C" w:rsidRDefault="00914386" w:rsidP="0030327B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914386">
        <w:rPr>
          <w:rFonts w:ascii="Arial" w:hAnsi="Arial" w:cs="Arial"/>
          <w:sz w:val="20"/>
          <w:szCs w:val="20"/>
        </w:rPr>
        <w:t>Zamaw</w:t>
      </w:r>
      <w:bookmarkStart w:id="1" w:name="_GoBack"/>
      <w:bookmarkEnd w:id="1"/>
      <w:r w:rsidRPr="00914386">
        <w:rPr>
          <w:rFonts w:ascii="Arial" w:hAnsi="Arial" w:cs="Arial"/>
          <w:sz w:val="20"/>
          <w:szCs w:val="20"/>
        </w:rPr>
        <w:t>iający zgadza się na wyliczenie liczby miejsc pasażerskich stojących z zastosowaniem wskaźnika napełnienia właściwego dla pojazdów klasy I, zgodnie z zasadami określonymi w Załączniku nr 11 do Regulaminu nr 107 EKG ONZ, przy zastosowaniu wskaźnika powierzchni podłogi przeznaczonej na jednego pasażera wynoszącego 0,125 m</w:t>
      </w:r>
      <w:r w:rsidRPr="00914386">
        <w:rPr>
          <w:rFonts w:ascii="Arial" w:hAnsi="Arial" w:cs="Arial"/>
          <w:sz w:val="20"/>
          <w:szCs w:val="20"/>
          <w:vertAlign w:val="superscript"/>
        </w:rPr>
        <w:t>2</w:t>
      </w:r>
      <w:r w:rsidRPr="00914386">
        <w:rPr>
          <w:rFonts w:ascii="Arial" w:hAnsi="Arial" w:cs="Arial"/>
          <w:sz w:val="20"/>
          <w:szCs w:val="20"/>
        </w:rPr>
        <w:t xml:space="preserve"> (wskaźnik napełnienia – 8 osób/m</w:t>
      </w:r>
      <w:r w:rsidRPr="00914386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914386">
        <w:rPr>
          <w:rFonts w:ascii="Arial" w:hAnsi="Arial" w:cs="Arial"/>
          <w:sz w:val="20"/>
          <w:szCs w:val="20"/>
        </w:rPr>
        <w:t>powierzchni podłogi S1 przeznaczonej dla pasażerów stojących).</w:t>
      </w:r>
    </w:p>
    <w:p w14:paraId="58D9BCAA" w14:textId="71250B1A" w:rsidR="0030327B" w:rsidRPr="0070044C" w:rsidRDefault="0030327B" w:rsidP="0030327B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</w:p>
    <w:p w14:paraId="37BC7C46" w14:textId="77777777" w:rsidR="007E0566" w:rsidRPr="00020D67" w:rsidRDefault="007E0566" w:rsidP="00020D67">
      <w:pPr>
        <w:autoSpaceDE w:val="0"/>
        <w:autoSpaceDN w:val="0"/>
        <w:adjustRightInd w:val="0"/>
        <w:spacing w:after="0" w:line="276" w:lineRule="auto"/>
        <w:jc w:val="left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9CF0609" w14:textId="77777777" w:rsidR="006E2E8B" w:rsidRPr="0070044C" w:rsidRDefault="006E2E8B" w:rsidP="00020D67">
      <w:pPr>
        <w:spacing w:after="0"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36971FA8" w14:textId="4F385D0C" w:rsidR="001346BE" w:rsidRPr="0070044C" w:rsidRDefault="001346BE" w:rsidP="000715EC">
      <w:pPr>
        <w:spacing w:after="0" w:line="360" w:lineRule="auto"/>
        <w:jc w:val="left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70044C">
        <w:rPr>
          <w:rFonts w:ascii="Arial" w:eastAsiaTheme="minorHAnsi" w:hAnsi="Arial" w:cs="Arial"/>
          <w:bCs/>
          <w:sz w:val="20"/>
          <w:szCs w:val="20"/>
          <w:lang w:eastAsia="en-US"/>
        </w:rPr>
        <w:t>Pozostałe zapisy dokumentów zamówienia nr BZP.271.1.</w:t>
      </w:r>
      <w:r w:rsidR="00B74C43" w:rsidRPr="0070044C">
        <w:rPr>
          <w:rFonts w:ascii="Arial" w:eastAsiaTheme="minorHAnsi" w:hAnsi="Arial" w:cs="Arial"/>
          <w:bCs/>
          <w:sz w:val="20"/>
          <w:szCs w:val="20"/>
          <w:lang w:eastAsia="en-US"/>
        </w:rPr>
        <w:t>10</w:t>
      </w:r>
      <w:r w:rsidRPr="0070044C">
        <w:rPr>
          <w:rFonts w:ascii="Arial" w:eastAsiaTheme="minorHAnsi" w:hAnsi="Arial" w:cs="Arial"/>
          <w:bCs/>
          <w:sz w:val="20"/>
          <w:szCs w:val="20"/>
          <w:lang w:eastAsia="en-US"/>
        </w:rPr>
        <w:t>.2022 pozostają bez zmian.</w:t>
      </w:r>
    </w:p>
    <w:p w14:paraId="677CB776" w14:textId="6C827A73" w:rsidR="001346BE" w:rsidRPr="0070044C" w:rsidRDefault="001346BE" w:rsidP="000715EC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70044C">
        <w:rPr>
          <w:rFonts w:ascii="Arial" w:eastAsiaTheme="minorHAnsi" w:hAnsi="Arial" w:cs="Arial"/>
          <w:bCs/>
          <w:sz w:val="20"/>
          <w:szCs w:val="20"/>
          <w:lang w:eastAsia="en-US"/>
        </w:rPr>
        <w:t>Przedmiotowe wyjaśnienia i zmiany należy uwzględnić przy sporządzaniu oferty i załączników.</w:t>
      </w:r>
    </w:p>
    <w:sectPr w:rsidR="001346BE" w:rsidRPr="00700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7CC5" w16cex:dateUtc="2022-01-31T14:20:00Z"/>
  <w16cex:commentExtensible w16cex:durableId="25A27F19" w16cex:dateUtc="2022-01-31T14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DA88B3" w16cid:durableId="25A27CC5"/>
  <w16cid:commentId w16cid:paraId="5395701C" w16cid:durableId="25A27F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18627" w14:textId="77777777" w:rsidR="008A7B22" w:rsidRDefault="008A7B22" w:rsidP="00A93ECA">
      <w:pPr>
        <w:spacing w:after="0" w:line="240" w:lineRule="auto"/>
      </w:pPr>
      <w:r>
        <w:separator/>
      </w:r>
    </w:p>
  </w:endnote>
  <w:endnote w:type="continuationSeparator" w:id="0">
    <w:p w14:paraId="34BEAECF" w14:textId="77777777" w:rsidR="008A7B22" w:rsidRDefault="008A7B22" w:rsidP="00A9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501BA" w14:textId="77777777" w:rsidR="008A7B22" w:rsidRDefault="008A7B22" w:rsidP="00A93ECA">
      <w:pPr>
        <w:spacing w:after="0" w:line="240" w:lineRule="auto"/>
      </w:pPr>
      <w:r>
        <w:separator/>
      </w:r>
    </w:p>
  </w:footnote>
  <w:footnote w:type="continuationSeparator" w:id="0">
    <w:p w14:paraId="4B8851A7" w14:textId="77777777" w:rsidR="008A7B22" w:rsidRDefault="008A7B22" w:rsidP="00A93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90C"/>
    <w:multiLevelType w:val="hybridMultilevel"/>
    <w:tmpl w:val="4E92AB3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0D163C0F"/>
    <w:multiLevelType w:val="hybridMultilevel"/>
    <w:tmpl w:val="81924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0B4A"/>
    <w:multiLevelType w:val="hybridMultilevel"/>
    <w:tmpl w:val="57C24332"/>
    <w:lvl w:ilvl="0" w:tplc="20140A2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F1745A"/>
    <w:multiLevelType w:val="multilevel"/>
    <w:tmpl w:val="0826097A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983B1F"/>
    <w:multiLevelType w:val="hybridMultilevel"/>
    <w:tmpl w:val="26E0E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B0674"/>
    <w:multiLevelType w:val="hybridMultilevel"/>
    <w:tmpl w:val="A4DAA6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E886F84"/>
    <w:multiLevelType w:val="multilevel"/>
    <w:tmpl w:val="0854E29A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isLgl/>
      <w:lvlText w:val="%1.%2.%3.%4."/>
      <w:lvlJc w:val="left"/>
      <w:pPr>
        <w:ind w:left="1620" w:hanging="1080"/>
      </w:pPr>
      <w:rPr>
        <w:rFonts w:hint="default"/>
        <w:b w:val="0"/>
        <w:bCs/>
        <w:strike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5801660C"/>
    <w:multiLevelType w:val="multilevel"/>
    <w:tmpl w:val="6D8AB2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BD83EA3"/>
    <w:multiLevelType w:val="hybridMultilevel"/>
    <w:tmpl w:val="A2E26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B0A80"/>
    <w:multiLevelType w:val="hybridMultilevel"/>
    <w:tmpl w:val="0562C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14880"/>
    <w:multiLevelType w:val="hybridMultilevel"/>
    <w:tmpl w:val="152C8738"/>
    <w:lvl w:ilvl="0" w:tplc="B126A84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9441AD"/>
    <w:multiLevelType w:val="hybridMultilevel"/>
    <w:tmpl w:val="9C7A7912"/>
    <w:lvl w:ilvl="0" w:tplc="90C69F0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867A9E2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3A67EC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4403A1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0CEE3F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C347D9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30CCA2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92AF93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5988F4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A807949"/>
    <w:multiLevelType w:val="hybridMultilevel"/>
    <w:tmpl w:val="8DB85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546B6"/>
    <w:multiLevelType w:val="hybridMultilevel"/>
    <w:tmpl w:val="6888BE94"/>
    <w:lvl w:ilvl="0" w:tplc="C5C4A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63A27"/>
    <w:multiLevelType w:val="hybridMultilevel"/>
    <w:tmpl w:val="C33E9622"/>
    <w:lvl w:ilvl="0" w:tplc="2B1667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871DB"/>
    <w:multiLevelType w:val="multilevel"/>
    <w:tmpl w:val="5E7C388E"/>
    <w:lvl w:ilvl="0">
      <w:start w:val="13"/>
      <w:numFmt w:val="decimal"/>
      <w:lvlText w:val="%1"/>
      <w:lvlJc w:val="left"/>
      <w:pPr>
        <w:ind w:left="552" w:hanging="55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8"/>
  </w:num>
  <w:num w:numId="6">
    <w:abstractNumId w:val="16"/>
  </w:num>
  <w:num w:numId="7">
    <w:abstractNumId w:val="1"/>
  </w:num>
  <w:num w:numId="8">
    <w:abstractNumId w:val="13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  <w:num w:numId="13">
    <w:abstractNumId w:val="0"/>
  </w:num>
  <w:num w:numId="14">
    <w:abstractNumId w:val="15"/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BA"/>
    <w:rsid w:val="00004C28"/>
    <w:rsid w:val="00020D67"/>
    <w:rsid w:val="00026BDD"/>
    <w:rsid w:val="00030863"/>
    <w:rsid w:val="000366BA"/>
    <w:rsid w:val="000500E8"/>
    <w:rsid w:val="00052541"/>
    <w:rsid w:val="00056F68"/>
    <w:rsid w:val="00067177"/>
    <w:rsid w:val="000715EC"/>
    <w:rsid w:val="000B7A22"/>
    <w:rsid w:val="000C33F4"/>
    <w:rsid w:val="0012663C"/>
    <w:rsid w:val="001346BE"/>
    <w:rsid w:val="00174DA7"/>
    <w:rsid w:val="00177534"/>
    <w:rsid w:val="00191748"/>
    <w:rsid w:val="001A1112"/>
    <w:rsid w:val="001B3E4B"/>
    <w:rsid w:val="001C67C8"/>
    <w:rsid w:val="001D5FEA"/>
    <w:rsid w:val="001D7CB3"/>
    <w:rsid w:val="001E0405"/>
    <w:rsid w:val="0029731F"/>
    <w:rsid w:val="002B765E"/>
    <w:rsid w:val="002C06D1"/>
    <w:rsid w:val="002D39D9"/>
    <w:rsid w:val="002E2B09"/>
    <w:rsid w:val="0030327B"/>
    <w:rsid w:val="003036ED"/>
    <w:rsid w:val="0030551E"/>
    <w:rsid w:val="003305A6"/>
    <w:rsid w:val="003417F9"/>
    <w:rsid w:val="0035237D"/>
    <w:rsid w:val="0035568D"/>
    <w:rsid w:val="003651DB"/>
    <w:rsid w:val="00393FE2"/>
    <w:rsid w:val="003D132B"/>
    <w:rsid w:val="003D24F8"/>
    <w:rsid w:val="004330E2"/>
    <w:rsid w:val="00436B16"/>
    <w:rsid w:val="004424CD"/>
    <w:rsid w:val="0047096D"/>
    <w:rsid w:val="004801A9"/>
    <w:rsid w:val="0048381D"/>
    <w:rsid w:val="004B1432"/>
    <w:rsid w:val="0050111C"/>
    <w:rsid w:val="00502D58"/>
    <w:rsid w:val="00523CF8"/>
    <w:rsid w:val="00544EC3"/>
    <w:rsid w:val="00570A26"/>
    <w:rsid w:val="00580571"/>
    <w:rsid w:val="00580CCE"/>
    <w:rsid w:val="00581EF7"/>
    <w:rsid w:val="005C06C4"/>
    <w:rsid w:val="005D18C9"/>
    <w:rsid w:val="005F01DA"/>
    <w:rsid w:val="00615566"/>
    <w:rsid w:val="0063265C"/>
    <w:rsid w:val="00680348"/>
    <w:rsid w:val="006A21A5"/>
    <w:rsid w:val="006A7B17"/>
    <w:rsid w:val="006B68FE"/>
    <w:rsid w:val="006E2E8B"/>
    <w:rsid w:val="006F151D"/>
    <w:rsid w:val="0070044C"/>
    <w:rsid w:val="00703805"/>
    <w:rsid w:val="00731236"/>
    <w:rsid w:val="0073223E"/>
    <w:rsid w:val="00747AE4"/>
    <w:rsid w:val="00792CF7"/>
    <w:rsid w:val="007C4C12"/>
    <w:rsid w:val="007C6583"/>
    <w:rsid w:val="007E0566"/>
    <w:rsid w:val="007E55C1"/>
    <w:rsid w:val="007E6B99"/>
    <w:rsid w:val="007F330C"/>
    <w:rsid w:val="00803853"/>
    <w:rsid w:val="00844C1B"/>
    <w:rsid w:val="00856243"/>
    <w:rsid w:val="00863811"/>
    <w:rsid w:val="00870812"/>
    <w:rsid w:val="008A6E06"/>
    <w:rsid w:val="008A7B22"/>
    <w:rsid w:val="008C5013"/>
    <w:rsid w:val="008D602C"/>
    <w:rsid w:val="00914386"/>
    <w:rsid w:val="00916CF9"/>
    <w:rsid w:val="00934FDB"/>
    <w:rsid w:val="00935011"/>
    <w:rsid w:val="00963A1C"/>
    <w:rsid w:val="00970B5E"/>
    <w:rsid w:val="00972284"/>
    <w:rsid w:val="009A4BC8"/>
    <w:rsid w:val="009A7538"/>
    <w:rsid w:val="00A37E8A"/>
    <w:rsid w:val="00A45773"/>
    <w:rsid w:val="00A7170E"/>
    <w:rsid w:val="00A863A5"/>
    <w:rsid w:val="00A93ECA"/>
    <w:rsid w:val="00AA3F1F"/>
    <w:rsid w:val="00AB6F9D"/>
    <w:rsid w:val="00AD37B5"/>
    <w:rsid w:val="00AF692E"/>
    <w:rsid w:val="00B305CB"/>
    <w:rsid w:val="00B473E3"/>
    <w:rsid w:val="00B65CD4"/>
    <w:rsid w:val="00B74B4D"/>
    <w:rsid w:val="00B74C43"/>
    <w:rsid w:val="00C36468"/>
    <w:rsid w:val="00C42508"/>
    <w:rsid w:val="00C774D8"/>
    <w:rsid w:val="00C827F0"/>
    <w:rsid w:val="00C844C5"/>
    <w:rsid w:val="00C85A40"/>
    <w:rsid w:val="00C91770"/>
    <w:rsid w:val="00C955F3"/>
    <w:rsid w:val="00CA68BB"/>
    <w:rsid w:val="00CF02C6"/>
    <w:rsid w:val="00D4138E"/>
    <w:rsid w:val="00D53893"/>
    <w:rsid w:val="00D757BA"/>
    <w:rsid w:val="00DC29FB"/>
    <w:rsid w:val="00DD7438"/>
    <w:rsid w:val="00DD7EAA"/>
    <w:rsid w:val="00DE23B1"/>
    <w:rsid w:val="00DE40D8"/>
    <w:rsid w:val="00DF194E"/>
    <w:rsid w:val="00DF72FB"/>
    <w:rsid w:val="00E343CD"/>
    <w:rsid w:val="00E366F7"/>
    <w:rsid w:val="00E46358"/>
    <w:rsid w:val="00E5737D"/>
    <w:rsid w:val="00E76EDD"/>
    <w:rsid w:val="00E920EE"/>
    <w:rsid w:val="00ED7A4B"/>
    <w:rsid w:val="00EE6C84"/>
    <w:rsid w:val="00F03114"/>
    <w:rsid w:val="00F259D7"/>
    <w:rsid w:val="00F4158F"/>
    <w:rsid w:val="00F566EA"/>
    <w:rsid w:val="00F7100D"/>
    <w:rsid w:val="00F93A63"/>
    <w:rsid w:val="00FC1422"/>
    <w:rsid w:val="00FC4AC2"/>
    <w:rsid w:val="00FF5F28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B1B8BA"/>
  <w15:docId w15:val="{18CAD4D2-8415-4AAB-8BFC-43BDBCF4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566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B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normalny tekst Znak,Data wydania Znak,List Paragraph Znak,CW_Lista Znak,BulletC Znak,Nagłowek 3 Znak,Numerowanie Znak,L1 Znak,Preambuła Znak,Akapit z listą BS Znak,Dot pt Znak"/>
    <w:link w:val="Akapitzlist"/>
    <w:uiPriority w:val="34"/>
    <w:qFormat/>
    <w:locked/>
    <w:rsid w:val="006A7B17"/>
    <w:rPr>
      <w:rFonts w:ascii="Calibri" w:hAnsi="Calibri" w:cs="Calibri"/>
    </w:rPr>
  </w:style>
  <w:style w:type="paragraph" w:styleId="Akapitzlist">
    <w:name w:val="List Paragraph"/>
    <w:aliases w:val="Podsis rysunku,Akapit z listą numerowaną,normalny tekst,Data wydania,List Paragraph,CW_Lista,BulletC,Nagłowek 3,Numerowanie,L1,Preambuła,Akapit z listą BS,Kolorowa lista — akcent 11,Dot pt,F5 List Paragraph,Recommendation,List Paragraph11"/>
    <w:basedOn w:val="Normalny"/>
    <w:link w:val="AkapitzlistZnak"/>
    <w:uiPriority w:val="34"/>
    <w:qFormat/>
    <w:rsid w:val="006A7B17"/>
    <w:pPr>
      <w:spacing w:after="0" w:line="240" w:lineRule="auto"/>
      <w:ind w:left="720"/>
      <w:jc w:val="left"/>
    </w:pPr>
    <w:rPr>
      <w:rFonts w:eastAsiaTheme="minorHAnsi"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B1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B1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381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381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D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934FDB"/>
    <w:pPr>
      <w:shd w:val="clear" w:color="auto" w:fill="FFFFFF"/>
      <w:tabs>
        <w:tab w:val="left" w:pos="706"/>
      </w:tabs>
      <w:spacing w:after="0" w:line="269" w:lineRule="exact"/>
      <w:ind w:right="19"/>
      <w:jc w:val="left"/>
    </w:pPr>
    <w:rPr>
      <w:rFonts w:ascii="Times New Roman" w:hAnsi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34FDB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xmsonormal">
    <w:name w:val="x_msonormal"/>
    <w:basedOn w:val="Normalny"/>
    <w:rsid w:val="00174DA7"/>
    <w:pPr>
      <w:spacing w:after="0" w:line="240" w:lineRule="auto"/>
      <w:jc w:val="left"/>
    </w:pPr>
    <w:rPr>
      <w:rFonts w:eastAsiaTheme="minorHAnsi" w:cs="Calibri"/>
    </w:rPr>
  </w:style>
  <w:style w:type="paragraph" w:customStyle="1" w:styleId="xnormalny3">
    <w:name w:val="x_normalny3"/>
    <w:basedOn w:val="Normalny"/>
    <w:rsid w:val="00174DA7"/>
    <w:pPr>
      <w:spacing w:before="60"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6F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6F7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0715EC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paragraph" w:customStyle="1" w:styleId="SIWZ">
    <w:name w:val="SIWZ"/>
    <w:basedOn w:val="Normalny"/>
    <w:qFormat/>
    <w:rsid w:val="0030327B"/>
    <w:pPr>
      <w:suppressAutoHyphens/>
      <w:spacing w:line="256" w:lineRule="auto"/>
      <w:jc w:val="left"/>
    </w:pPr>
    <w:rPr>
      <w:rFonts w:ascii="Cambria" w:eastAsiaTheme="minorHAnsi" w:hAnsi="Cambria" w:cs="Cambria"/>
      <w:b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5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5C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E55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Jastrząbek, Monika</dc:creator>
  <cp:lastModifiedBy>Bimkiewicz Ewa</cp:lastModifiedBy>
  <cp:revision>97</cp:revision>
  <cp:lastPrinted>2022-04-20T13:20:00Z</cp:lastPrinted>
  <dcterms:created xsi:type="dcterms:W3CDTF">2022-02-07T07:24:00Z</dcterms:created>
  <dcterms:modified xsi:type="dcterms:W3CDTF">2022-04-20T13:22:00Z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2022-01-31T14:19:57Z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71fff6c2-861e-4f36-ba0a-32057f51dfbe</vt:lpwstr>
  </property>
  <property fmtid="{D5CDD505-2E9C-101B-9397-08002B2CF9AE}" pid="8" name="MSIP_Label_43f08ec5-d6d9-4227-8387-ccbfcb3632c4_ContentBits">
    <vt:lpwstr>0</vt:lpwstr>
  </property>
</Properties>
</file>