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3BE60644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BB13D0">
        <w:rPr>
          <w:rFonts w:ascii="Verdana" w:hAnsi="Verdana" w:cs="Arial"/>
          <w:b/>
          <w:color w:val="000000"/>
          <w:sz w:val="18"/>
          <w:szCs w:val="20"/>
        </w:rPr>
        <w:t>2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5E5ED6">
        <w:rPr>
          <w:rFonts w:ascii="Verdana" w:hAnsi="Verdana" w:cs="Arial"/>
          <w:b/>
          <w:color w:val="000000"/>
          <w:sz w:val="18"/>
          <w:szCs w:val="20"/>
        </w:rPr>
        <w:t>2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0014E6A" w:rsidR="0028109A" w:rsidRPr="003C35CB" w:rsidRDefault="0028109A" w:rsidP="003A7280">
      <w:pPr>
        <w:pStyle w:val="Bezodstpw1"/>
        <w:spacing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344C4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3A7280">
      <w:pPr>
        <w:pStyle w:val="Bezodstpw1"/>
        <w:spacing w:after="12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3A7280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12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FDC7749" w:rsidR="0028109A" w:rsidRPr="007B718B" w:rsidRDefault="0028109A" w:rsidP="003A7280">
      <w:pPr>
        <w:spacing w:before="24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28CE1B8B" w:rsidR="0028109A" w:rsidRPr="001F396D" w:rsidRDefault="0028109A" w:rsidP="005E5ED6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5E5ED6" w:rsidRPr="005E5ED6">
        <w:rPr>
          <w:rFonts w:ascii="Verdana" w:hAnsi="Verdana" w:cs="Arial"/>
          <w:b/>
          <w:i/>
          <w:iCs/>
          <w:sz w:val="24"/>
          <w:szCs w:val="36"/>
        </w:rPr>
        <w:t xml:space="preserve">Dostawa materiałów eksploatacyjnych do MST i systemu do </w:t>
      </w:r>
      <w:proofErr w:type="spellStart"/>
      <w:r w:rsidR="005E5ED6" w:rsidRPr="005E5ED6">
        <w:rPr>
          <w:rFonts w:ascii="Verdana" w:hAnsi="Verdana" w:cs="Arial"/>
          <w:b/>
          <w:i/>
          <w:iCs/>
          <w:sz w:val="24"/>
          <w:szCs w:val="36"/>
        </w:rPr>
        <w:t>multiparametrycznej</w:t>
      </w:r>
      <w:proofErr w:type="spellEnd"/>
      <w:r w:rsidR="005E5ED6">
        <w:rPr>
          <w:rFonts w:ascii="Verdana" w:hAnsi="Verdana" w:cs="Arial"/>
          <w:b/>
          <w:i/>
          <w:iCs/>
          <w:sz w:val="24"/>
          <w:szCs w:val="36"/>
        </w:rPr>
        <w:t xml:space="preserve"> </w:t>
      </w:r>
      <w:r w:rsidR="005E5ED6" w:rsidRPr="005E5ED6">
        <w:rPr>
          <w:rFonts w:ascii="Verdana" w:hAnsi="Verdana" w:cs="Arial"/>
          <w:b/>
          <w:i/>
          <w:iCs/>
          <w:sz w:val="24"/>
          <w:szCs w:val="36"/>
        </w:rPr>
        <w:t>charakterystyki makromolekuł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3A7280">
      <w:pPr>
        <w:autoSpaceDE w:val="0"/>
        <w:autoSpaceDN w:val="0"/>
        <w:adjustRightInd w:val="0"/>
        <w:spacing w:before="24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A7280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79E87562" w14:textId="138F2645" w:rsidR="00587157" w:rsidRPr="003C35CB" w:rsidRDefault="0028109A" w:rsidP="003A728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lastRenderedPageBreak/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3A7280">
      <w:headerReference w:type="default" r:id="rId9"/>
      <w:pgSz w:w="11906" w:h="16838"/>
      <w:pgMar w:top="184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6CB8" w14:textId="35D42E18" w:rsidR="00BB13D0" w:rsidRDefault="00BB13D0">
    <w:pPr>
      <w:pStyle w:val="Nagwek"/>
    </w:pPr>
    <w:r>
      <w:rPr>
        <w:noProof/>
      </w:rPr>
      <w:drawing>
        <wp:inline distT="0" distB="0" distL="0" distR="0" wp14:anchorId="2456F5E0" wp14:editId="0D0938C9">
          <wp:extent cx="5572125" cy="737870"/>
          <wp:effectExtent l="0" t="0" r="9525" b="5080"/>
          <wp:docPr id="1001502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3A7280"/>
    <w:rsid w:val="003C35CB"/>
    <w:rsid w:val="003E551B"/>
    <w:rsid w:val="00431EE2"/>
    <w:rsid w:val="00464384"/>
    <w:rsid w:val="00587157"/>
    <w:rsid w:val="005C7323"/>
    <w:rsid w:val="005E5ED6"/>
    <w:rsid w:val="005F37C4"/>
    <w:rsid w:val="005F7C51"/>
    <w:rsid w:val="006344C4"/>
    <w:rsid w:val="006B7ABC"/>
    <w:rsid w:val="007B718B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B13D0"/>
    <w:rsid w:val="00BD2DFA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dcterms:created xsi:type="dcterms:W3CDTF">2023-03-22T10:26:00Z</dcterms:created>
  <dcterms:modified xsi:type="dcterms:W3CDTF">2024-02-28T08:10:00Z</dcterms:modified>
</cp:coreProperties>
</file>