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29" w:rsidRPr="005965F8" w:rsidRDefault="00A01729" w:rsidP="00A01729">
      <w:pPr>
        <w:pStyle w:val="Tytu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5965F8">
        <w:rPr>
          <w:rFonts w:asciiTheme="minorHAnsi" w:hAnsiTheme="minorHAnsi" w:cstheme="minorHAnsi"/>
          <w:sz w:val="22"/>
          <w:szCs w:val="22"/>
          <w:lang w:val="pl-PL"/>
        </w:rPr>
        <w:t xml:space="preserve">Powiat 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łęczyński</w:t>
      </w:r>
    </w:p>
    <w:p w:rsidR="00A01729" w:rsidRPr="00DC6847" w:rsidRDefault="00A01729" w:rsidP="00A01729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C6847">
        <w:rPr>
          <w:rFonts w:asciiTheme="minorHAnsi" w:hAnsiTheme="minorHAnsi" w:cstheme="minorHAnsi"/>
          <w:b w:val="0"/>
          <w:sz w:val="22"/>
          <w:szCs w:val="22"/>
          <w:lang w:val="pl-PL"/>
        </w:rPr>
        <w:t>Jednostka ewidencyjna</w:t>
      </w:r>
      <w:r w:rsidR="00424994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  <w:r w:rsidRPr="00DC684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62DF1" w:rsidRPr="00C62DF1">
        <w:rPr>
          <w:rFonts w:asciiTheme="minorHAnsi" w:hAnsiTheme="minorHAnsi" w:cstheme="minorHAnsi"/>
          <w:sz w:val="22"/>
          <w:szCs w:val="22"/>
          <w:lang w:val="pl-PL"/>
        </w:rPr>
        <w:t xml:space="preserve">061001_2-Cyców, </w:t>
      </w:r>
      <w:r w:rsidR="00C62DF1">
        <w:rPr>
          <w:rFonts w:asciiTheme="minorHAnsi" w:hAnsiTheme="minorHAnsi" w:cstheme="minorHAnsi"/>
          <w:sz w:val="22"/>
          <w:szCs w:val="22"/>
          <w:lang w:val="pl-PL"/>
        </w:rPr>
        <w:t>061002_2-</w:t>
      </w:r>
      <w:r w:rsidR="00C62DF1" w:rsidRPr="00C62DF1">
        <w:rPr>
          <w:rFonts w:asciiTheme="minorHAnsi" w:hAnsiTheme="minorHAnsi" w:cstheme="minorHAnsi"/>
          <w:sz w:val="22"/>
          <w:szCs w:val="22"/>
          <w:lang w:val="pl-PL"/>
        </w:rPr>
        <w:t xml:space="preserve">Ludwin i </w:t>
      </w:r>
      <w:r w:rsidR="00613266" w:rsidRPr="005965F8">
        <w:rPr>
          <w:rFonts w:asciiTheme="minorHAnsi" w:hAnsiTheme="minorHAnsi" w:cstheme="minorHAnsi"/>
          <w:sz w:val="22"/>
          <w:szCs w:val="22"/>
          <w:lang w:val="pl-PL"/>
        </w:rPr>
        <w:t>06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13266" w:rsidRPr="005965F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04</w:t>
      </w:r>
      <w:r w:rsidR="00B92B68" w:rsidRPr="005965F8">
        <w:rPr>
          <w:rFonts w:asciiTheme="minorHAnsi" w:hAnsiTheme="minorHAnsi" w:cstheme="minorHAnsi"/>
          <w:sz w:val="22"/>
          <w:szCs w:val="22"/>
          <w:lang w:val="pl-PL"/>
        </w:rPr>
        <w:t>_2</w:t>
      </w:r>
      <w:r w:rsidR="00404DB4">
        <w:rPr>
          <w:rFonts w:asciiTheme="minorHAnsi" w:hAnsiTheme="minorHAnsi" w:cstheme="minorHAnsi"/>
          <w:sz w:val="22"/>
          <w:szCs w:val="22"/>
          <w:lang w:val="pl-PL"/>
        </w:rPr>
        <w:t>-Milejów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bookmarkStart w:id="0" w:name="_GoBack"/>
      <w:bookmarkEnd w:id="0"/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t>Opis Przedmiotu Zamówienia</w:t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t>Kontrola i monitoring realizacji prac związanych</w:t>
      </w:r>
      <w:r>
        <w:rPr>
          <w:rFonts w:cstheme="minorHAnsi"/>
          <w:b/>
          <w:bCs/>
          <w:sz w:val="28"/>
        </w:rPr>
        <w:t xml:space="preserve"> z</w:t>
      </w:r>
      <w:r w:rsidRPr="00070DC5">
        <w:rPr>
          <w:rFonts w:cstheme="minorHAnsi"/>
          <w:b/>
          <w:bCs/>
          <w:sz w:val="28"/>
        </w:rPr>
        <w:t>:</w:t>
      </w:r>
    </w:p>
    <w:p w:rsidR="00A01729" w:rsidRPr="00DC6847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modernizacją ewidencji gruntów i budynków, utworzeniem baz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lub popraw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DC6847">
        <w:rPr>
          <w:rFonts w:asciiTheme="minorHAnsi" w:hAnsiTheme="minorHAnsi" w:cstheme="minorHAnsi"/>
          <w:sz w:val="22"/>
          <w:szCs w:val="22"/>
        </w:rPr>
        <w:t xml:space="preserve"> ich jakości i aktualności, wraz z doprowadzeniem tych baz do zgodności z pojęciowym modelem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>, określonym w załączniku nr 1a do rozporządzenia Ministra Rozwoju Regionalnego i Budownictwa z</w:t>
      </w:r>
      <w:r w:rsidR="00376514"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dnia 29 marca 2001 r. w sprawie ewidencji gruntów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budynków, </w:t>
      </w:r>
    </w:p>
    <w:p w:rsidR="00A01729" w:rsidRPr="00EC4EC4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utworzeniem inicjalnej bazy GESUT zgodnej z pojęciowym modelem danych GESUT, określonym w rozporządzeniu Ministra Administracji i Cyfryzacji  z dnia 21 października 2015 r. w sprawie powiatowej bazy GE</w:t>
      </w:r>
      <w:r w:rsidR="004E726C"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S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UT oraz krajowej bazy GESUT,</w:t>
      </w:r>
    </w:p>
    <w:p w:rsidR="00A01729" w:rsidRPr="00EC4EC4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utworzeniem bazy BDOT500 zgodnej z pojęciowym modelem danych BDOT500, określonym w rozporządzeniu Ministra Administracji i Cyfryzacji z dnia 2 listopada 2015 r. w sprawie bazy danych obiektów topograficznych oraz mapy zasadniczej,</w:t>
      </w:r>
    </w:p>
    <w:p w:rsidR="00A01729" w:rsidRPr="000E73C1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dostosowaniem bazy GESUT do modelu pojęciowego baz danych GESUT, określonego w rozporządzeniu Ministra Administracji i Cyfryzacji  z dnia 21 października 2015r. w sprawie powiatowej bazy GE</w:t>
      </w:r>
      <w:r w:rsidR="008A4C53"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S</w:t>
      </w:r>
      <w:r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UT oraz krajowej bazy GESUT,</w:t>
      </w:r>
    </w:p>
    <w:p w:rsidR="00A01729" w:rsidRPr="000E73C1" w:rsidRDefault="00A01729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0E73C1">
        <w:rPr>
          <w:rFonts w:asciiTheme="minorHAnsi" w:hAnsiTheme="minorHAnsi" w:cstheme="minorHAnsi"/>
          <w:strike/>
          <w:color w:val="FF0000"/>
          <w:sz w:val="22"/>
          <w:szCs w:val="22"/>
        </w:rPr>
        <w:t>dostosowaniem baz BDOT500 do modelu pojęciowego baz danych BDOT500, określonego w rozporządzeniu Ministra Administracji i Cyfryzacji z dnia 2 listopada 2015r. w sprawie bazy danych obiektów topograficznych oraz mapy zasadniczej.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342561" w:rsidRPr="00DC6847" w:rsidRDefault="00342561" w:rsidP="00A017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A01729" w:rsidRPr="00DC6847" w:rsidRDefault="00A01729" w:rsidP="00C54E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A01729" w:rsidRPr="00DC6847" w:rsidRDefault="00A01729" w:rsidP="003425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bookmarkStart w:id="1" w:name="_Toc469212897"/>
      <w:r w:rsidRPr="00DC6847">
        <w:rPr>
          <w:rFonts w:cstheme="minorHAnsi"/>
          <w:b/>
          <w:bCs/>
        </w:rPr>
        <w:br w:type="page"/>
      </w:r>
      <w:bookmarkEnd w:id="1"/>
    </w:p>
    <w:p w:rsidR="00A01729" w:rsidRPr="00254931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254931">
        <w:rPr>
          <w:rFonts w:cstheme="minorHAnsi"/>
          <w:b/>
        </w:rPr>
        <w:lastRenderedPageBreak/>
        <w:t>STOSOWANE AKRONIMY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D1020F">
        <w:rPr>
          <w:rFonts w:cstheme="minorHAnsi"/>
          <w:b/>
        </w:rPr>
        <w:t>EGiB</w:t>
      </w:r>
      <w:proofErr w:type="spellEnd"/>
      <w:r w:rsidRPr="00D1020F">
        <w:rPr>
          <w:rFonts w:cstheme="minorHAnsi"/>
          <w:b/>
        </w:rPr>
        <w:t xml:space="preserve"> </w:t>
      </w:r>
      <w:r w:rsidRPr="006667B0">
        <w:rPr>
          <w:rFonts w:cstheme="minorHAnsi"/>
        </w:rPr>
        <w:t>– Ewidencja Gruntów i Budynków</w:t>
      </w:r>
      <w:r w:rsidRPr="00DA4068">
        <w:rPr>
          <w:rFonts w:cstheme="minorHAnsi"/>
        </w:rPr>
        <w:t>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BDOT500</w:t>
      </w:r>
      <w:r w:rsidRPr="006667B0">
        <w:rPr>
          <w:rFonts w:cstheme="minorHAnsi"/>
        </w:rPr>
        <w:t xml:space="preserve"> – baza danych obiektów topograficznych o szczegółowości zapewniającej tworzenie standardowych opracowań kartograficznych w skalach 1:500-1:5000,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GESUT</w:t>
      </w:r>
      <w:r w:rsidRPr="006667B0">
        <w:rPr>
          <w:rFonts w:cstheme="minorHAnsi"/>
        </w:rPr>
        <w:t xml:space="preserve"> - Geodezyjna Ewidencja Sieci Uzbrojenia Terenu,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GML</w:t>
      </w:r>
      <w:r w:rsidRPr="006667B0">
        <w:rPr>
          <w:rFonts w:cstheme="minorHAnsi"/>
        </w:rPr>
        <w:t xml:space="preserve"> - język znaczników geograficznych, oparty na formacie XML, przeznaczony do zapisu danych w</w:t>
      </w:r>
      <w:r w:rsidRPr="00DA4068">
        <w:rPr>
          <w:rFonts w:cstheme="minorHAnsi"/>
        </w:rPr>
        <w:t>  </w:t>
      </w:r>
      <w:r w:rsidRPr="00E10BA4">
        <w:rPr>
          <w:rFonts w:cstheme="minorHAnsi"/>
        </w:rPr>
        <w:t>celu ich wymiany między systemami informatycznymi lub teleinformatycznymi,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D1020F">
        <w:rPr>
          <w:rFonts w:cstheme="minorHAnsi"/>
          <w:b/>
        </w:rPr>
        <w:t>PODGiK</w:t>
      </w:r>
      <w:proofErr w:type="spellEnd"/>
      <w:r w:rsidRPr="006667B0">
        <w:rPr>
          <w:rFonts w:cstheme="minorHAnsi"/>
        </w:rPr>
        <w:t xml:space="preserve"> – Powiatowy Ośrodek Dokumentacji Geodezyjnej i Kartograficznej właściwy miejscowo dla terenu powiatu,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D1020F">
        <w:rPr>
          <w:rFonts w:cstheme="minorHAnsi"/>
          <w:b/>
        </w:rPr>
        <w:t>PZGiK</w:t>
      </w:r>
      <w:proofErr w:type="spellEnd"/>
      <w:r w:rsidRPr="006667B0">
        <w:rPr>
          <w:rFonts w:cstheme="minorHAnsi"/>
        </w:rPr>
        <w:t xml:space="preserve"> – Państwowy Zasób Geodezyjny i Kartograficzny,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 xml:space="preserve">Rozporządzenie </w:t>
      </w:r>
      <w:proofErr w:type="spellStart"/>
      <w:r w:rsidRPr="00D1020F">
        <w:rPr>
          <w:rFonts w:cstheme="minorHAnsi"/>
          <w:b/>
        </w:rPr>
        <w:t>EGiB</w:t>
      </w:r>
      <w:proofErr w:type="spellEnd"/>
      <w:r w:rsidRPr="006667B0">
        <w:rPr>
          <w:rFonts w:cstheme="minorHAnsi"/>
        </w:rPr>
        <w:t xml:space="preserve"> - rozporządzenie Ministra Rozwoju Regionalnego i Budownictwa z dnia 29 marca 2001 r. w sprawie ewidencji gruntów i budynków</w:t>
      </w:r>
      <w:r w:rsidRPr="00DA4068">
        <w:rPr>
          <w:rFonts w:cstheme="minorHAnsi"/>
        </w:rPr>
        <w:t xml:space="preserve"> (Dz. U z 2016 r. poz. 1034)</w:t>
      </w:r>
      <w:r w:rsidRPr="00E10BA4">
        <w:rPr>
          <w:rFonts w:cstheme="minorHAnsi"/>
        </w:rPr>
        <w:t xml:space="preserve"> 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Wykonawca</w:t>
      </w:r>
      <w:r w:rsidRPr="006667B0">
        <w:rPr>
          <w:rFonts w:cstheme="minorHAnsi"/>
        </w:rPr>
        <w:t xml:space="preserve"> – Wykonawca prac </w:t>
      </w:r>
      <w:r>
        <w:rPr>
          <w:rFonts w:cstheme="minorHAnsi"/>
        </w:rPr>
        <w:t xml:space="preserve">geodezyjnych </w:t>
      </w:r>
      <w:r w:rsidRPr="006667B0">
        <w:rPr>
          <w:rFonts w:cstheme="minorHAnsi"/>
        </w:rPr>
        <w:t>modernizacji/utworzenia</w:t>
      </w:r>
      <w:r>
        <w:rPr>
          <w:rFonts w:cstheme="minorHAnsi"/>
        </w:rPr>
        <w:t xml:space="preserve">/dostosowania </w:t>
      </w:r>
      <w:r w:rsidRPr="006667B0">
        <w:rPr>
          <w:rFonts w:cstheme="minorHAnsi"/>
        </w:rPr>
        <w:t>baz EGIB, BD</w:t>
      </w:r>
      <w:r w:rsidRPr="00DA4068">
        <w:rPr>
          <w:rFonts w:cstheme="minorHAnsi"/>
        </w:rPr>
        <w:t xml:space="preserve">OT500, </w:t>
      </w:r>
      <w:r w:rsidRPr="00E10BA4">
        <w:rPr>
          <w:rFonts w:cstheme="minorHAnsi"/>
        </w:rPr>
        <w:t xml:space="preserve">GESUT, </w:t>
      </w:r>
    </w:p>
    <w:p w:rsidR="00A01729" w:rsidRPr="00E10BA4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>OPZ</w:t>
      </w:r>
      <w:r w:rsidRPr="006667B0">
        <w:rPr>
          <w:rFonts w:cstheme="minorHAnsi"/>
        </w:rPr>
        <w:t xml:space="preserve"> (bez bliższego określenia) – niniejszy szczegółowy opis przedmiotu zamówienia na kontrolę i</w:t>
      </w:r>
      <w:r w:rsidRPr="00DA4068">
        <w:rPr>
          <w:rFonts w:cstheme="minorHAnsi"/>
        </w:rPr>
        <w:t> </w:t>
      </w:r>
      <w:r w:rsidRPr="00E10BA4">
        <w:rPr>
          <w:rFonts w:cstheme="minorHAnsi"/>
        </w:rPr>
        <w:t>monitoring,</w:t>
      </w:r>
    </w:p>
    <w:p w:rsidR="00A01729" w:rsidRPr="00DA4068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1020F">
        <w:rPr>
          <w:rFonts w:cstheme="minorHAnsi"/>
          <w:b/>
        </w:rPr>
        <w:t xml:space="preserve">Umowa </w:t>
      </w:r>
      <w:r w:rsidRPr="006667B0">
        <w:rPr>
          <w:rFonts w:cstheme="minorHAnsi"/>
        </w:rPr>
        <w:t>– umowa na kontrolę i monitoring.</w:t>
      </w:r>
    </w:p>
    <w:p w:rsidR="00A01729" w:rsidRDefault="00A01729" w:rsidP="00A01729">
      <w:pPr>
        <w:spacing w:line="360" w:lineRule="auto"/>
        <w:jc w:val="both"/>
        <w:rPr>
          <w:rFonts w:eastAsia="Times New Roman" w:cstheme="minorHAnsi"/>
        </w:rPr>
      </w:pPr>
      <w:proofErr w:type="spellStart"/>
      <w:r w:rsidRPr="00D1020F">
        <w:rPr>
          <w:rFonts w:eastAsia="Times New Roman" w:cstheme="minorHAnsi"/>
          <w:b/>
        </w:rPr>
        <w:t>INiK</w:t>
      </w:r>
      <w:proofErr w:type="spellEnd"/>
      <w:r w:rsidRPr="00D1020F">
        <w:rPr>
          <w:rFonts w:eastAsia="Times New Roman" w:cstheme="minorHAnsi"/>
        </w:rPr>
        <w:t xml:space="preserve"> – Inspektor Nadzoru i Ko</w:t>
      </w:r>
      <w:r>
        <w:rPr>
          <w:rFonts w:eastAsia="Times New Roman" w:cstheme="minorHAnsi"/>
        </w:rPr>
        <w:t>n</w:t>
      </w:r>
      <w:r w:rsidRPr="00D1020F">
        <w:rPr>
          <w:rFonts w:eastAsia="Times New Roman" w:cstheme="minorHAnsi"/>
        </w:rPr>
        <w:t>troli</w:t>
      </w:r>
      <w:r>
        <w:rPr>
          <w:rFonts w:eastAsia="Times New Roman" w:cstheme="minorHAnsi"/>
        </w:rPr>
        <w:t>.</w:t>
      </w:r>
    </w:p>
    <w:p w:rsidR="00A01729" w:rsidRDefault="00A01729" w:rsidP="00A01729">
      <w:pPr>
        <w:spacing w:line="360" w:lineRule="auto"/>
        <w:jc w:val="both"/>
        <w:rPr>
          <w:rFonts w:eastAsia="Times New Roman" w:cstheme="minorHAnsi"/>
        </w:rPr>
      </w:pPr>
      <w:r w:rsidRPr="00D1020F">
        <w:rPr>
          <w:rFonts w:eastAsia="Times New Roman" w:cstheme="minorHAnsi"/>
          <w:b/>
        </w:rPr>
        <w:t>Produkt</w:t>
      </w:r>
      <w:r>
        <w:rPr>
          <w:rFonts w:eastAsia="Times New Roman" w:cstheme="minorHAnsi"/>
        </w:rPr>
        <w:t xml:space="preserve"> – Wynik prac Wykonawców modernizacji/utworzenia/dostosowania baz EGiB,BDT500,GESUT.</w:t>
      </w:r>
    </w:p>
    <w:p w:rsidR="00A01729" w:rsidRPr="00D1020F" w:rsidRDefault="00A01729" w:rsidP="00A01729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D1020F">
        <w:rPr>
          <w:rFonts w:eastAsia="Times New Roman" w:cstheme="minorHAnsi"/>
          <w:b/>
        </w:rPr>
        <w:t>Biuro Projektu</w:t>
      </w:r>
      <w:r>
        <w:rPr>
          <w:rFonts w:eastAsia="Times New Roman" w:cstheme="minorHAnsi"/>
        </w:rPr>
        <w:t xml:space="preserve"> </w:t>
      </w:r>
      <w:r w:rsidRPr="00BB0F2E">
        <w:rPr>
          <w:rFonts w:eastAsia="Times New Roman" w:cstheme="minorHAnsi"/>
        </w:rPr>
        <w:t xml:space="preserve">- </w:t>
      </w:r>
      <w:r w:rsidRPr="00D1020F">
        <w:rPr>
          <w:rFonts w:cstheme="minorHAnsi"/>
        </w:rPr>
        <w:t>komórka organizacyjna St</w:t>
      </w:r>
      <w:r>
        <w:rPr>
          <w:rFonts w:cstheme="minorHAnsi"/>
        </w:rPr>
        <w:t xml:space="preserve">arostwa Powiatowego w Lublinie, </w:t>
      </w:r>
      <w:r w:rsidRPr="00D1020F">
        <w:rPr>
          <w:rFonts w:cstheme="minorHAnsi"/>
        </w:rPr>
        <w:t>której zadaniem jest wspieranie zarządzania projektem</w:t>
      </w:r>
      <w:r>
        <w:rPr>
          <w:rFonts w:cstheme="minorHAnsi"/>
        </w:rPr>
        <w:t xml:space="preserve"> „e-Geodezja cyfrowy zasób geodezyjny województwa lubelskiego”</w:t>
      </w:r>
    </w:p>
    <w:p w:rsidR="00A01729" w:rsidRPr="00D1020F" w:rsidRDefault="00A01729" w:rsidP="00A01729">
      <w:pPr>
        <w:spacing w:line="235" w:lineRule="auto"/>
        <w:jc w:val="both"/>
        <w:rPr>
          <w:rFonts w:eastAsia="Times New Roman" w:cstheme="minorHAnsi"/>
        </w:rPr>
      </w:pPr>
    </w:p>
    <w:p w:rsidR="00A01729" w:rsidRPr="006667B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01729" w:rsidRPr="00DA4068" w:rsidRDefault="00A01729" w:rsidP="00A01729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A01729" w:rsidRPr="00E10BA4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A406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spacing w:line="360" w:lineRule="auto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I. OGÓLNA CHARAKTERYSTYKA PRZEDMIOTU ZAMÓWIENIA</w:t>
      </w:r>
    </w:p>
    <w:p w:rsidR="00A01729" w:rsidRPr="00070DC5" w:rsidRDefault="00A01729" w:rsidP="00A01729">
      <w:pPr>
        <w:autoSpaceDE w:val="0"/>
        <w:autoSpaceDN w:val="0"/>
        <w:spacing w:line="360" w:lineRule="auto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t>I.1. Kontekst merytoryczny zamówienia</w:t>
      </w:r>
    </w:p>
    <w:p w:rsidR="00A01729" w:rsidRPr="00DC6847" w:rsidRDefault="00A01729" w:rsidP="00A01729">
      <w:pPr>
        <w:spacing w:before="120" w:line="300" w:lineRule="atLeast"/>
        <w:ind w:firstLine="360"/>
        <w:rPr>
          <w:rFonts w:cstheme="minorHAnsi"/>
        </w:rPr>
      </w:pPr>
      <w:r w:rsidRPr="00DC6847">
        <w:rPr>
          <w:rFonts w:cstheme="minorHAnsi"/>
        </w:rPr>
        <w:t xml:space="preserve">Zamawiającym w ujęciu ogólnym niniejszego OPZ jest właściwy miejscowo </w:t>
      </w:r>
      <w:r>
        <w:rPr>
          <w:rFonts w:cstheme="minorHAnsi"/>
        </w:rPr>
        <w:t xml:space="preserve">Zarząd </w:t>
      </w:r>
      <w:r w:rsidRPr="00DC6847">
        <w:rPr>
          <w:rFonts w:cstheme="minorHAnsi"/>
        </w:rPr>
        <w:t>Powiat</w:t>
      </w:r>
      <w:r>
        <w:rPr>
          <w:rFonts w:cstheme="minorHAnsi"/>
        </w:rPr>
        <w:t>u</w:t>
      </w:r>
      <w:r w:rsidRPr="00DC6847">
        <w:rPr>
          <w:rFonts w:cstheme="minorHAnsi"/>
        </w:rPr>
        <w:t>.</w:t>
      </w:r>
    </w:p>
    <w:p w:rsidR="00A01729" w:rsidRPr="00DC6847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>Zamówienie publiczne, do którego odnosi się niniejszy opis, jest elementem projektu „e</w:t>
      </w:r>
      <w:r>
        <w:rPr>
          <w:rFonts w:cstheme="minorHAnsi"/>
        </w:rPr>
        <w:noBreakHyphen/>
      </w:r>
      <w:r w:rsidRPr="00DC6847">
        <w:rPr>
          <w:rFonts w:cstheme="minorHAnsi"/>
        </w:rPr>
        <w:t>Geodezja cyfrowy zasób geodezyjny województwa lubelskiego” realizowanego (finansowanego ) w ramach:</w:t>
      </w:r>
    </w:p>
    <w:p w:rsidR="00A01729" w:rsidRPr="00DC6847" w:rsidRDefault="00A01729" w:rsidP="00A01729">
      <w:pPr>
        <w:widowControl w:val="0"/>
        <w:numPr>
          <w:ilvl w:val="0"/>
          <w:numId w:val="7"/>
        </w:numPr>
        <w:adjustRightInd w:val="0"/>
        <w:spacing w:before="120" w:after="0" w:line="300" w:lineRule="atLeast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>Regionalnego Programu Operacyjnego  na lata 2014-2020</w:t>
      </w:r>
      <w:r>
        <w:rPr>
          <w:rFonts w:cstheme="minorHAnsi"/>
        </w:rPr>
        <w:t>,</w:t>
      </w:r>
    </w:p>
    <w:p w:rsidR="00A01729" w:rsidRPr="00DC6847" w:rsidRDefault="00A01729" w:rsidP="00A01729">
      <w:pPr>
        <w:widowControl w:val="0"/>
        <w:numPr>
          <w:ilvl w:val="0"/>
          <w:numId w:val="7"/>
        </w:numPr>
        <w:adjustRightInd w:val="0"/>
        <w:spacing w:before="120" w:after="0" w:line="300" w:lineRule="atLeast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>ze środków budżetu państwa wynikających z zapisów art. 9a ust. 1 pkt 3 lit. b  aneksu nr 1 do Kontraktu Terytorialnego dla Województwa Lubelskiego oraz załącznika nr 3 do Stanowiska Negocjacyjnego Samorządu Województwa Lubelskiego dotyczącego zmian do Kontraktu Terytorialnego</w:t>
      </w:r>
      <w:r>
        <w:rPr>
          <w:rFonts w:cstheme="minorHAnsi"/>
        </w:rPr>
        <w:t>,</w:t>
      </w:r>
    </w:p>
    <w:p w:rsidR="00A01729" w:rsidRPr="00DC6847" w:rsidRDefault="00A01729" w:rsidP="00A01729">
      <w:pPr>
        <w:widowControl w:val="0"/>
        <w:numPr>
          <w:ilvl w:val="0"/>
          <w:numId w:val="7"/>
        </w:numPr>
        <w:adjustRightInd w:val="0"/>
        <w:spacing w:before="120" w:after="0" w:line="300" w:lineRule="atLeast"/>
        <w:jc w:val="both"/>
        <w:textAlignment w:val="baseline"/>
        <w:rPr>
          <w:rFonts w:cstheme="minorHAnsi"/>
        </w:rPr>
      </w:pPr>
      <w:r w:rsidRPr="00DC6847">
        <w:rPr>
          <w:rFonts w:cstheme="minorHAnsi"/>
        </w:rPr>
        <w:t xml:space="preserve"> ze środków stanowiących wkład własny z budżetów powiatów.</w:t>
      </w:r>
    </w:p>
    <w:p w:rsidR="00A01729" w:rsidRPr="00DC6847" w:rsidRDefault="00A01729" w:rsidP="00A01729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01729" w:rsidRPr="00070DC5" w:rsidRDefault="00A01729" w:rsidP="00A01729">
      <w:pPr>
        <w:autoSpaceDE w:val="0"/>
        <w:autoSpaceDN w:val="0"/>
        <w:spacing w:line="360" w:lineRule="auto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t>I.2. Kontekst prawny zamówienia</w:t>
      </w:r>
    </w:p>
    <w:p w:rsidR="00A01729" w:rsidRPr="006667B0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cstheme="minorHAnsi"/>
        </w:rPr>
      </w:pPr>
      <w:r w:rsidRPr="006667B0">
        <w:rPr>
          <w:rFonts w:cstheme="minorHAnsi"/>
        </w:rPr>
        <w:t>Przedmiot zamówienia zostanie zrealizowany zgodnie z obowiązującymi przepisami prawa, zawartymi w</w:t>
      </w:r>
      <w:r>
        <w:rPr>
          <w:rFonts w:cstheme="minorHAnsi"/>
        </w:rPr>
        <w:t> </w:t>
      </w:r>
      <w:r w:rsidRPr="006667B0">
        <w:rPr>
          <w:rFonts w:cstheme="minorHAnsi"/>
        </w:rPr>
        <w:t>szczególności w: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A4068">
        <w:rPr>
          <w:rFonts w:asciiTheme="minorHAnsi" w:hAnsiTheme="minorHAnsi" w:cstheme="minorHAnsi"/>
          <w:bCs/>
          <w:sz w:val="22"/>
          <w:szCs w:val="22"/>
          <w:lang w:val="pl-PL"/>
        </w:rPr>
        <w:t>ustawie z dnia 17 maja 1989 r. Prawo geodezyjne i kartograficzne (Dz.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U. z 2016 r. poz. 1629 </w:t>
      </w:r>
      <w:bookmarkStart w:id="2" w:name="_Hlk486322923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bookmarkEnd w:id="2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ustawie z dnia 18 lipca 2001 r. Prawo wodne </w:t>
      </w:r>
      <w:bookmarkStart w:id="3" w:name="_Hlk486321983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(Dz. U. z 201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 poz. 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1121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  <w:bookmarkEnd w:id="3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28 września 1991 r. o lasach (Dz. U. z 2017 r. poz. 788);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21 sierpnia 1997 r. o gospodarce nieruchomościami (Dz. U. z 2016 r., poz. 2147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bookmarkStart w:id="4" w:name="_Hlk486322162"/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27 marca 2003 r. o planowaniu i zagospodarowaniu przestrzennym (Dz. U. z 201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 poz. 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730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bookmarkEnd w:id="4"/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3 lutego 1995 r. o ochronie gruntów rolnych i leśnych (Dz. U. z 201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7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8A4C53">
        <w:rPr>
          <w:rFonts w:asciiTheme="minorHAnsi" w:hAnsiTheme="minorHAnsi" w:cstheme="minorHAnsi"/>
          <w:bCs/>
          <w:sz w:val="22"/>
          <w:szCs w:val="22"/>
          <w:lang w:val="pl-PL"/>
        </w:rPr>
        <w:t>1161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7 lipca 1994 r. - Prawo budowlane (Dz.U. z 2016 r., poz. 290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 z dnia 21 marca 1985 r. o drogach publicznych (Dz.U. z 2016 r., poz. 1440);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ustawie z dnia 29 czerwca 1995 r. o statystyce publicznej (Dz.U. z 2016 r., poz. 1068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ustawie z dnia 29 sierpnia 1997 r. o ochronie danych osobowych (Dz. U. z 2016 r., poz. 922);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ustawie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 z dnia 17 lutego 2005 r. o informatyzacji działalności podmiotów realizujących zadania publiczne (Dz. U. z 2017 r. poz. 570);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ustawie z dnia 24 czerwca 1994 r. o własności lokali (Dz. U. z 2015 r., Nr 1892);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rozporządzeniu </w:t>
      </w:r>
      <w:r w:rsidRPr="00404DB4">
        <w:rPr>
          <w:rFonts w:asciiTheme="minorHAnsi" w:hAnsiTheme="minorHAnsi" w:cstheme="minorHAnsi"/>
          <w:sz w:val="22"/>
          <w:szCs w:val="22"/>
          <w:lang w:val="pl-PL"/>
        </w:rPr>
        <w:t>Ministra Rozwoju Regionalnego i Budownictwa z dnia 29 marca 2001 r. w sprawie ewidencji gruntów i budynków (</w:t>
      </w:r>
      <w:r w:rsidRPr="00404DB4">
        <w:rPr>
          <w:rFonts w:asciiTheme="minorHAnsi" w:hAnsiTheme="minorHAnsi" w:cstheme="minorHAnsi"/>
          <w:bCs/>
          <w:sz w:val="22"/>
          <w:szCs w:val="22"/>
          <w:lang w:val="pl-PL"/>
        </w:rPr>
        <w:t>Dz. U. z 2016 r. poz. 1034</w:t>
      </w:r>
      <w:r w:rsidR="00235EDD" w:rsidRPr="00235ED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35EDD" w:rsidRPr="006667B0">
        <w:rPr>
          <w:rFonts w:asciiTheme="minorHAnsi" w:hAnsiTheme="minorHAnsi" w:cstheme="minorHAnsi"/>
          <w:bCs/>
          <w:sz w:val="22"/>
          <w:szCs w:val="22"/>
          <w:lang w:val="pl-PL"/>
        </w:rPr>
        <w:t>ze zm.</w:t>
      </w:r>
      <w:r w:rsidRPr="00404DB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lastRenderedPageBreak/>
        <w:t>rozporządzeniu Ministra Spraw Wewnętrznych i Administracji z dnia 9 listopada 2011 r. w sprawie standardów technicznych wykonywania geodezyjnych pomiarów sytuacyjnych i wysokościowych oraz opracowywania i przekazywania wyników tych pomiarów do państwowego zasobu geodezyjnego i kartograficznego (</w:t>
      </w:r>
      <w:bookmarkStart w:id="5" w:name="_Hlk486322557"/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Dz. U.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 xml:space="preserve">z 2011 r. 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Nr 263, poz. 1572</w:t>
      </w:r>
      <w:bookmarkEnd w:id="5"/>
      <w:r w:rsidRPr="006667B0">
        <w:rPr>
          <w:rFonts w:asciiTheme="minorHAnsi" w:hAnsiTheme="minorHAnsi" w:cstheme="minorHAnsi"/>
          <w:sz w:val="22"/>
          <w:szCs w:val="22"/>
          <w:lang w:val="pl-PL"/>
        </w:rPr>
        <w:t>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rozporządzeniu Ministra Spraw Wewnętrznych i Administracji z dnia 17 listopada 2011 r. w sprawie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 bazy danych obiektów topograficznych oraz bazy danych obiektów </w:t>
      </w:r>
      <w:proofErr w:type="spellStart"/>
      <w:r w:rsidRPr="006667B0">
        <w:rPr>
          <w:rFonts w:asciiTheme="minorHAnsi" w:hAnsiTheme="minorHAnsi" w:cstheme="minorHAnsi"/>
          <w:sz w:val="22"/>
          <w:szCs w:val="22"/>
          <w:lang w:val="pl-PL"/>
        </w:rPr>
        <w:t>ogólnogeograficznych</w:t>
      </w:r>
      <w:proofErr w:type="spellEnd"/>
      <w:r w:rsidRPr="006667B0">
        <w:rPr>
          <w:rFonts w:asciiTheme="minorHAnsi" w:hAnsiTheme="minorHAnsi" w:cstheme="minorHAnsi"/>
          <w:sz w:val="22"/>
          <w:szCs w:val="22"/>
          <w:lang w:val="pl-PL"/>
        </w:rPr>
        <w:t>, a także standardowych opracowań kartograficznych (Dz.U. Nr 279, poz. 1642) oraz obwieszczeniu Prezesa Rady Ministrów z dnia 22 sierpnia 2013 r. o sprostowaniu błędów (Dz. U. z 2013 r. poz.1031);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17 stycznia 2013 r. w sprawie zintegrowanego systemu informacji o nieruchomościach (Dz. U. z 2013 r. poz. 249);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15 października 2012 r. w sprawie państwowego systemu odniesień przestrzennych (Dz. U. z 2012 r. poz. 1247);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Ministra Administracji i Cyfryzacji z dnia 14 lutego 2012 r. w sprawie osnów geodezyjnych, grawimetrycznych i magnetycznych (Dz. U. z 2012 r. poz. 352);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Ministra Spraw Wewnętrznych i Administracji z dnia 3 listopada 2011 r. w sprawie baz danych dotyczących zobrazowań lotniczych i satelitarnych oraz ortofotomapy i numerycznego modelu terenu (</w:t>
      </w:r>
      <w:bookmarkStart w:id="6" w:name="_Hlk486322669"/>
      <w:r w:rsidRPr="006667B0">
        <w:rPr>
          <w:rFonts w:asciiTheme="minorHAnsi" w:hAnsiTheme="minorHAnsi" w:cstheme="minorHAnsi"/>
          <w:sz w:val="22"/>
          <w:szCs w:val="22"/>
          <w:lang w:val="pl-PL"/>
        </w:rPr>
        <w:t xml:space="preserve">Dz. U.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 xml:space="preserve">z 2011 r. 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Nr 263, poz. 1571</w:t>
      </w:r>
      <w:bookmarkEnd w:id="6"/>
      <w:r w:rsidRPr="006667B0">
        <w:rPr>
          <w:rFonts w:asciiTheme="minorHAnsi" w:hAnsiTheme="minorHAnsi" w:cstheme="minorHAnsi"/>
          <w:sz w:val="22"/>
          <w:szCs w:val="22"/>
          <w:lang w:val="pl-PL"/>
        </w:rPr>
        <w:t>), oraz obwieszczeniu Prezesa Rady Ministrów z dnia 5 września 2012 r. o sprostowaniu błędów (Dz. U.  z 2012 r. poz.1011);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10 stycznia 2012 r. w sprawie państwowego rejestru granic i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667B0">
        <w:rPr>
          <w:rFonts w:asciiTheme="minorHAnsi" w:hAnsiTheme="minorHAnsi" w:cstheme="minorHAnsi"/>
          <w:sz w:val="22"/>
          <w:szCs w:val="22"/>
          <w:lang w:val="pl-PL"/>
        </w:rPr>
        <w:t>powierzchni jednostek podziałów terytorialnych kraju (Dz. U. z 2012 r. poz. 199);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sz w:val="22"/>
          <w:szCs w:val="22"/>
          <w:lang w:val="pl-PL"/>
        </w:rPr>
        <w:t>rozporządzeniu Ministra Administracji i Cyfryzacji z dnia 9 stycznia 2012 r. w sprawie ewidencji miejscowości, ulic i adresów (Dz. U. z 2012 r. poz. 125);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>rozporządzeniu Ministra Administracji i Cyfryzacji z dnia 14 lutego 2012 r. w sprawie państwowego rejestru nazw geograficznych (Dz. U. z 2015 r., poz. 219);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rozporządzeniu Rady Ministrów z dnia 17 lipca 2001 r. w sprawie wykazywania  w ewidencji gruntów i budynków danych odnoszących się do gruntów, budynków i lokali, znajdujących się na terenach zamkniętych (Dz. U.</w:t>
      </w:r>
      <w:r w:rsidR="000242E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 2001 r.</w:t>
      </w:r>
      <w:r w:rsidRPr="006667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Nr 84, poz. 911);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bCs/>
          <w:sz w:val="22"/>
          <w:szCs w:val="22"/>
          <w:lang w:val="pl-PL"/>
        </w:rPr>
        <w:t>rozporządzeniu Rady Ministrów z dnia 12 września 2012 r. w sprawie gleboznawczej klasyfikacji gruntów (Dz. U. z 2012 r.  poz. 1246);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rozporządzeniu Ministrów Spraw Wewnętrznych i Administracji oraz Rolnictwa i Gospodarki Żywnościowej z dnia 14 kwietnia 1999 r. w sprawie rozgraniczania nieruchomości (Dz. U. </w:t>
      </w:r>
      <w:r w:rsidR="000242E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1999 r. </w:t>
      </w:r>
      <w:r w:rsidRPr="00D1020F">
        <w:rPr>
          <w:rFonts w:asciiTheme="minorHAnsi" w:hAnsiTheme="minorHAnsi" w:cstheme="minorHAnsi"/>
          <w:bCs/>
          <w:sz w:val="22"/>
          <w:szCs w:val="22"/>
          <w:lang w:val="pl-PL"/>
        </w:rPr>
        <w:t>Nr 45, poz. 453);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>rozporządzeniu Rady Ministrów z dnia 12 kwietnia 2012 r. w sprawie Krajowych Ram Interoperacyjności, minimalnych wymagań dla rejestrów publicznych i wymiany informacji w postaci elektronicznej oraz minimalnych wymagań dla systemów teleinformatycznych (</w:t>
      </w:r>
      <w:bookmarkStart w:id="7" w:name="_Hlk486322448"/>
      <w:r w:rsidRPr="00D1020F">
        <w:rPr>
          <w:rFonts w:asciiTheme="minorHAnsi" w:hAnsiTheme="minorHAnsi" w:cstheme="minorHAnsi"/>
          <w:sz w:val="22"/>
          <w:szCs w:val="22"/>
          <w:lang w:val="pl-PL"/>
        </w:rPr>
        <w:t>Dz. U. z 201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>113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, z </w:t>
      </w:r>
      <w:proofErr w:type="spellStart"/>
      <w:r w:rsidRPr="00D1020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1020F">
        <w:rPr>
          <w:rFonts w:asciiTheme="minorHAnsi" w:hAnsiTheme="minorHAnsi" w:cstheme="minorHAnsi"/>
          <w:sz w:val="22"/>
          <w:szCs w:val="22"/>
          <w:lang w:val="pl-PL"/>
        </w:rPr>
        <w:t>. zm.</w:t>
      </w:r>
      <w:bookmarkEnd w:id="7"/>
      <w:r w:rsidRPr="00D1020F">
        <w:rPr>
          <w:rFonts w:asciiTheme="minorHAnsi" w:hAnsiTheme="minorHAnsi" w:cstheme="minorHAnsi"/>
          <w:sz w:val="22"/>
          <w:szCs w:val="22"/>
          <w:lang w:val="pl-PL"/>
        </w:rPr>
        <w:t>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bCs/>
          <w:kern w:val="28"/>
          <w:sz w:val="22"/>
          <w:szCs w:val="22"/>
          <w:lang w:val="pl-PL"/>
        </w:rPr>
        <w:t xml:space="preserve">rozporządzenie 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>Ministra Administracji i Cyfryzacji  z dnia 21 października 2015r. w sprawie powiatowej bazy GESUT oraz krajowej bazy GESUT (Dz. U. z 2015 r poz. 1938);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rozporządzeniu Ministra Administracji i Cyfryzacji z dnia 2 listopada 2015 r. w sprawie bazy danych 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obiektów topograficznych oraz mapy zasadniczej (Dz. U. z 2015 r.  poz. 2028); </w:t>
      </w:r>
    </w:p>
    <w:p w:rsidR="00A01729" w:rsidRPr="00D1020F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>rozporządzeniu Ministra Administracji i Cyfryzacji z dnia 5 września 2013 r. w sprawie organizacji i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>trybu prowadzenia państwowego zasobu geodezyjnego i kartograficznego (Dz. U. z 2013 r. poz. 1183);</w:t>
      </w:r>
    </w:p>
    <w:p w:rsidR="00A01729" w:rsidRPr="006667B0" w:rsidRDefault="00A01729" w:rsidP="00A01729">
      <w:pPr>
        <w:pStyle w:val="Lista2"/>
        <w:numPr>
          <w:ilvl w:val="0"/>
          <w:numId w:val="6"/>
        </w:numPr>
        <w:autoSpaceDE w:val="0"/>
        <w:autoSpaceDN w:val="0"/>
        <w:spacing w:line="300" w:lineRule="atLeast"/>
        <w:ind w:hanging="436"/>
        <w:rPr>
          <w:rFonts w:asciiTheme="minorHAnsi" w:hAnsiTheme="minorHAnsi" w:cstheme="minorHAnsi"/>
          <w:sz w:val="22"/>
          <w:szCs w:val="22"/>
          <w:lang w:val="pl-PL"/>
        </w:rPr>
      </w:pP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rozporządzeniu Rady Ministrów z dnia 30 grudnia 1999 r. w sprawie Polskiej Klasyfikacji Obiektów Budowlanych (Dz. U. </w:t>
      </w:r>
      <w:r w:rsidR="000242E7">
        <w:rPr>
          <w:rFonts w:asciiTheme="minorHAnsi" w:hAnsiTheme="minorHAnsi" w:cstheme="minorHAnsi"/>
          <w:sz w:val="22"/>
          <w:szCs w:val="22"/>
          <w:lang w:val="pl-PL"/>
        </w:rPr>
        <w:t xml:space="preserve">z 1999 r. </w:t>
      </w:r>
      <w:r w:rsidRPr="00D1020F">
        <w:rPr>
          <w:rFonts w:asciiTheme="minorHAnsi" w:hAnsiTheme="minorHAnsi" w:cstheme="minorHAnsi"/>
          <w:sz w:val="22"/>
          <w:szCs w:val="22"/>
          <w:lang w:val="pl-PL"/>
        </w:rPr>
        <w:t xml:space="preserve">Nr 112 poz. 1316 z </w:t>
      </w:r>
      <w:proofErr w:type="spellStart"/>
      <w:r w:rsidRPr="00D1020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1020F">
        <w:rPr>
          <w:rFonts w:asciiTheme="minorHAnsi" w:hAnsiTheme="minorHAnsi" w:cstheme="minorHAnsi"/>
          <w:sz w:val="22"/>
          <w:szCs w:val="22"/>
          <w:lang w:val="pl-PL"/>
        </w:rPr>
        <w:t>. zm.)”.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</w:rPr>
      </w:pP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t>I.3. Przedmiot zamówienia w ujęciu ogólnym</w:t>
      </w:r>
    </w:p>
    <w:p w:rsidR="00A01729" w:rsidRPr="006667B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67B0">
        <w:rPr>
          <w:rFonts w:asciiTheme="minorHAnsi" w:hAnsiTheme="minorHAnsi" w:cstheme="minorHAnsi"/>
          <w:sz w:val="22"/>
          <w:szCs w:val="22"/>
        </w:rPr>
        <w:t>Przedmiotem zamówienia w ujęciu ogólnym jest usługa, mająca na celu realizację zadania</w:t>
      </w:r>
      <w:r w:rsidRPr="00DA4068">
        <w:rPr>
          <w:rFonts w:asciiTheme="minorHAnsi" w:hAnsiTheme="minorHAnsi" w:cstheme="minorHAnsi"/>
          <w:sz w:val="22"/>
          <w:szCs w:val="22"/>
        </w:rPr>
        <w:t xml:space="preserve">, </w:t>
      </w:r>
      <w:r w:rsidRPr="006667B0">
        <w:rPr>
          <w:rFonts w:asciiTheme="minorHAnsi" w:hAnsiTheme="minorHAnsi" w:cstheme="minorHAnsi"/>
          <w:sz w:val="22"/>
          <w:szCs w:val="22"/>
        </w:rPr>
        <w:t>obejmując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6667B0">
        <w:rPr>
          <w:rFonts w:asciiTheme="minorHAnsi" w:hAnsiTheme="minorHAnsi" w:cstheme="minorHAnsi"/>
          <w:sz w:val="22"/>
          <w:szCs w:val="22"/>
        </w:rPr>
        <w:t xml:space="preserve"> monitoring </w:t>
      </w:r>
      <w:r>
        <w:rPr>
          <w:rFonts w:asciiTheme="minorHAnsi" w:hAnsiTheme="minorHAnsi" w:cstheme="minorHAnsi"/>
          <w:sz w:val="22"/>
          <w:szCs w:val="22"/>
        </w:rPr>
        <w:t xml:space="preserve">przebiegu oraz </w:t>
      </w:r>
      <w:r w:rsidRPr="006667B0">
        <w:rPr>
          <w:rFonts w:asciiTheme="minorHAnsi" w:hAnsiTheme="minorHAnsi" w:cstheme="minorHAnsi"/>
          <w:sz w:val="22"/>
          <w:szCs w:val="22"/>
        </w:rPr>
        <w:t xml:space="preserve">kontrolę techniczną </w:t>
      </w:r>
      <w:r>
        <w:rPr>
          <w:rFonts w:asciiTheme="minorHAnsi" w:hAnsiTheme="minorHAnsi" w:cstheme="minorHAnsi"/>
          <w:sz w:val="22"/>
          <w:szCs w:val="22"/>
        </w:rPr>
        <w:t xml:space="preserve">prac </w:t>
      </w:r>
      <w:r w:rsidRPr="006667B0">
        <w:rPr>
          <w:rFonts w:asciiTheme="minorHAnsi" w:hAnsiTheme="minorHAnsi" w:cstheme="minorHAnsi"/>
          <w:sz w:val="22"/>
          <w:szCs w:val="22"/>
        </w:rPr>
        <w:t xml:space="preserve">wykonywanych w ramach zamówień dotyczących </w:t>
      </w:r>
      <w:r>
        <w:rPr>
          <w:rFonts w:asciiTheme="minorHAnsi" w:hAnsiTheme="minorHAnsi" w:cstheme="minorHAnsi"/>
          <w:sz w:val="22"/>
          <w:szCs w:val="22"/>
        </w:rPr>
        <w:t xml:space="preserve">modernizacji, </w:t>
      </w:r>
      <w:r w:rsidRPr="006667B0">
        <w:rPr>
          <w:rFonts w:asciiTheme="minorHAnsi" w:hAnsiTheme="minorHAnsi" w:cstheme="minorHAnsi"/>
          <w:sz w:val="22"/>
          <w:szCs w:val="22"/>
        </w:rPr>
        <w:t xml:space="preserve">utworzenia oraz </w:t>
      </w:r>
      <w:r>
        <w:rPr>
          <w:rFonts w:asciiTheme="minorHAnsi" w:hAnsiTheme="minorHAnsi" w:cstheme="minorHAnsi"/>
          <w:sz w:val="22"/>
          <w:szCs w:val="22"/>
        </w:rPr>
        <w:t>dostosowania</w:t>
      </w:r>
      <w:r w:rsidRPr="006667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cyfrowych </w:t>
      </w:r>
      <w:r w:rsidRPr="006667B0">
        <w:rPr>
          <w:rFonts w:asciiTheme="minorHAnsi" w:hAnsiTheme="minorHAnsi" w:cstheme="minorHAnsi"/>
          <w:sz w:val="22"/>
          <w:szCs w:val="22"/>
        </w:rPr>
        <w:t xml:space="preserve">baz danych: </w:t>
      </w:r>
      <w:proofErr w:type="spellStart"/>
      <w:r w:rsidRPr="006667B0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6667B0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GESUT</w:t>
      </w:r>
      <w:r w:rsidRPr="006667B0">
        <w:rPr>
          <w:rFonts w:asciiTheme="minorHAnsi" w:hAnsiTheme="minorHAnsi" w:cstheme="minorHAnsi"/>
          <w:sz w:val="22"/>
          <w:szCs w:val="22"/>
        </w:rPr>
        <w:t xml:space="preserve"> dla potrzeb realizacji projektu "e-Geodezja cyfrowy zasób geodezyjny województwa lubelskiego".</w:t>
      </w:r>
    </w:p>
    <w:p w:rsidR="00A01729" w:rsidRPr="006667B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67B0">
        <w:rPr>
          <w:rFonts w:asciiTheme="minorHAnsi" w:hAnsiTheme="minorHAnsi" w:cstheme="minorHAnsi"/>
          <w:sz w:val="22"/>
          <w:szCs w:val="22"/>
        </w:rPr>
        <w:t xml:space="preserve">Mając na względzie zapisy zawarte w poszczególnych OPZ na </w:t>
      </w:r>
      <w:r>
        <w:rPr>
          <w:rFonts w:asciiTheme="minorHAnsi" w:hAnsiTheme="minorHAnsi" w:cstheme="minorHAnsi"/>
          <w:sz w:val="22"/>
          <w:szCs w:val="22"/>
        </w:rPr>
        <w:t xml:space="preserve">modernizację, </w:t>
      </w:r>
      <w:r w:rsidRPr="006667B0">
        <w:rPr>
          <w:rFonts w:asciiTheme="minorHAnsi" w:hAnsiTheme="minorHAnsi" w:cstheme="minorHAnsi"/>
          <w:sz w:val="22"/>
          <w:szCs w:val="22"/>
        </w:rPr>
        <w:t xml:space="preserve">utworzenie oraz </w:t>
      </w:r>
      <w:r>
        <w:rPr>
          <w:rFonts w:asciiTheme="minorHAnsi" w:hAnsiTheme="minorHAnsi" w:cstheme="minorHAnsi"/>
          <w:sz w:val="22"/>
          <w:szCs w:val="22"/>
        </w:rPr>
        <w:t xml:space="preserve">dostosowanie </w:t>
      </w:r>
      <w:r w:rsidRPr="006667B0">
        <w:rPr>
          <w:rFonts w:asciiTheme="minorHAnsi" w:hAnsiTheme="minorHAnsi" w:cstheme="minorHAnsi"/>
          <w:sz w:val="22"/>
          <w:szCs w:val="22"/>
        </w:rPr>
        <w:t xml:space="preserve">cyfrowych baz danych: </w:t>
      </w:r>
      <w:proofErr w:type="spellStart"/>
      <w:r w:rsidRPr="006667B0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6667B0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GESUT</w:t>
      </w:r>
      <w:r w:rsidRPr="006667B0">
        <w:rPr>
          <w:rFonts w:asciiTheme="minorHAnsi" w:hAnsiTheme="minorHAnsi" w:cstheme="minorHAnsi"/>
          <w:sz w:val="22"/>
          <w:szCs w:val="22"/>
        </w:rPr>
        <w:t xml:space="preserve">, Inspektor Nadzoru i Kontroli zobowiązany jest, przy współpracy z Zamawiającym, do przyjęcia parametrów kontrolnych uwzględniających zapisy OPZ. </w:t>
      </w:r>
    </w:p>
    <w:p w:rsidR="00A01729" w:rsidRPr="00DC6847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II. SZCZEGÓŁOWY OPIS ZAKRESU USŁUGI MONITORINGU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cstheme="minorHAnsi"/>
        </w:rPr>
      </w:pPr>
      <w:r w:rsidRPr="00DC6847">
        <w:rPr>
          <w:rFonts w:cstheme="minorHAnsi"/>
        </w:rPr>
        <w:t xml:space="preserve">1. </w:t>
      </w:r>
      <w:r w:rsidRPr="00BF5C1C">
        <w:rPr>
          <w:rFonts w:cstheme="minorHAnsi"/>
        </w:rPr>
        <w:t xml:space="preserve">Monitoring, o którym mowa w </w:t>
      </w:r>
      <w:r w:rsidRPr="00D1020F">
        <w:rPr>
          <w:rFonts w:cstheme="minorHAnsi"/>
        </w:rPr>
        <w:t xml:space="preserve">podrozdziale I.3 ust.1, </w:t>
      </w:r>
      <w:proofErr w:type="spellStart"/>
      <w:r w:rsidRPr="00BF5C1C">
        <w:rPr>
          <w:rFonts w:cstheme="minorHAnsi"/>
        </w:rPr>
        <w:t>INiK</w:t>
      </w:r>
      <w:proofErr w:type="spellEnd"/>
      <w:r w:rsidRPr="00BF5C1C">
        <w:rPr>
          <w:rFonts w:cstheme="minorHAnsi"/>
        </w:rPr>
        <w:t xml:space="preserve"> zaplanuje i przeprowadzi </w:t>
      </w:r>
      <w:r w:rsidRPr="00DC6847">
        <w:rPr>
          <w:rFonts w:cstheme="minorHAnsi"/>
        </w:rPr>
        <w:t>pod kątem wykrywania i eliminowania ewentualnych zagrożeń</w:t>
      </w:r>
      <w:r>
        <w:rPr>
          <w:rFonts w:cstheme="minorHAnsi"/>
        </w:rPr>
        <w:t xml:space="preserve"> </w:t>
      </w:r>
      <w:r w:rsidRPr="00DC6847">
        <w:rPr>
          <w:rFonts w:cstheme="minorHAnsi"/>
        </w:rPr>
        <w:t>wykonania prac</w:t>
      </w:r>
      <w:r>
        <w:rPr>
          <w:rFonts w:cstheme="minorHAnsi"/>
        </w:rPr>
        <w:t xml:space="preserve"> wynikających z </w:t>
      </w:r>
      <w:r w:rsidRPr="00DC6847">
        <w:rPr>
          <w:rFonts w:cstheme="minorHAnsi"/>
        </w:rPr>
        <w:t>termin</w:t>
      </w:r>
      <w:r>
        <w:rPr>
          <w:rFonts w:cstheme="minorHAnsi"/>
        </w:rPr>
        <w:t>ów określonych</w:t>
      </w:r>
      <w:r w:rsidRPr="00DC6847">
        <w:rPr>
          <w:rFonts w:cstheme="minorHAnsi"/>
        </w:rPr>
        <w:t xml:space="preserve"> w umow</w:t>
      </w:r>
      <w:r>
        <w:rPr>
          <w:rFonts w:cstheme="minorHAnsi"/>
        </w:rPr>
        <w:t>ie</w:t>
      </w:r>
      <w:r w:rsidRPr="00DC6847">
        <w:rPr>
          <w:rFonts w:cstheme="minorHAnsi"/>
        </w:rPr>
        <w:t xml:space="preserve"> </w:t>
      </w:r>
      <w:r>
        <w:rPr>
          <w:rFonts w:cstheme="minorHAnsi"/>
        </w:rPr>
        <w:t xml:space="preserve">z Wykonawcą prac geodezyjnych, zawartych w </w:t>
      </w:r>
      <w:r w:rsidRPr="00DC6847">
        <w:rPr>
          <w:rFonts w:cstheme="minorHAnsi"/>
        </w:rPr>
        <w:t>OPZ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tach</w:t>
      </w:r>
      <w:proofErr w:type="spellEnd"/>
      <w:r>
        <w:rPr>
          <w:rFonts w:cstheme="minorHAnsi"/>
        </w:rPr>
        <w:t xml:space="preserve"> </w:t>
      </w:r>
      <w:r w:rsidRPr="00DC6847">
        <w:rPr>
          <w:rFonts w:cstheme="minorHAnsi"/>
        </w:rPr>
        <w:t>na prace geodezyjne</w:t>
      </w:r>
      <w:r>
        <w:rPr>
          <w:rFonts w:cstheme="minorHAnsi"/>
        </w:rPr>
        <w:t xml:space="preserve"> oraz w </w:t>
      </w:r>
      <w:r w:rsidRPr="00DC6847">
        <w:rPr>
          <w:rFonts w:cstheme="minorHAnsi"/>
        </w:rPr>
        <w:t>obowiązujący</w:t>
      </w:r>
      <w:r>
        <w:rPr>
          <w:rFonts w:cstheme="minorHAnsi"/>
        </w:rPr>
        <w:t>ch</w:t>
      </w:r>
      <w:r w:rsidRPr="00DC6847">
        <w:rPr>
          <w:rFonts w:cstheme="minorHAnsi"/>
        </w:rPr>
        <w:t xml:space="preserve"> standarda</w:t>
      </w:r>
      <w:r>
        <w:rPr>
          <w:rFonts w:cstheme="minorHAnsi"/>
        </w:rPr>
        <w:t>ch</w:t>
      </w:r>
      <w:r w:rsidRPr="00DC6847">
        <w:rPr>
          <w:rFonts w:cstheme="minorHAnsi"/>
        </w:rPr>
        <w:t xml:space="preserve"> techniczny</w:t>
      </w:r>
      <w:r>
        <w:rPr>
          <w:rFonts w:cstheme="minorHAnsi"/>
        </w:rPr>
        <w:t>ch wykonywania prac geodezyjnych, a </w:t>
      </w:r>
      <w:r w:rsidRPr="00DC6847">
        <w:rPr>
          <w:rFonts w:cstheme="minorHAnsi"/>
        </w:rPr>
        <w:t xml:space="preserve">które są przedmiotem zamówienia na </w:t>
      </w:r>
      <w:r>
        <w:rPr>
          <w:rFonts w:cstheme="minorHAnsi"/>
        </w:rPr>
        <w:t xml:space="preserve">modernizację, </w:t>
      </w:r>
      <w:r w:rsidRPr="00DC6847">
        <w:rPr>
          <w:rFonts w:cstheme="minorHAnsi"/>
        </w:rPr>
        <w:t xml:space="preserve">utworzenie oraz </w:t>
      </w:r>
      <w:r>
        <w:rPr>
          <w:rFonts w:cstheme="minorHAnsi"/>
        </w:rPr>
        <w:t>dostosowanie</w:t>
      </w:r>
      <w:r w:rsidRPr="00DC6847">
        <w:rPr>
          <w:rFonts w:cstheme="minorHAnsi"/>
        </w:rPr>
        <w:t xml:space="preserve"> cyfrowych baz danych: </w:t>
      </w:r>
      <w:proofErr w:type="spellStart"/>
      <w:r w:rsidRPr="00DC6847">
        <w:rPr>
          <w:rFonts w:cstheme="minorHAnsi"/>
        </w:rPr>
        <w:t>EGiB</w:t>
      </w:r>
      <w:proofErr w:type="spellEnd"/>
      <w:r w:rsidRPr="00DC6847">
        <w:rPr>
          <w:rFonts w:cstheme="minorHAnsi"/>
        </w:rPr>
        <w:t xml:space="preserve">, </w:t>
      </w:r>
      <w:r w:rsidRPr="00EC4EC4">
        <w:rPr>
          <w:rFonts w:cstheme="minorHAnsi"/>
          <w:strike/>
          <w:color w:val="FF0000"/>
        </w:rPr>
        <w:t>BDOT500 oraz GESUT</w:t>
      </w:r>
      <w:r w:rsidRPr="00DC6847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 xml:space="preserve"> będzie w sposób bieżący monitorował prace Wykonawc</w:t>
      </w:r>
      <w:r>
        <w:rPr>
          <w:rFonts w:cstheme="minorHAnsi"/>
        </w:rPr>
        <w:t>y,</w:t>
      </w:r>
      <w:r w:rsidRPr="00DC6847">
        <w:rPr>
          <w:rFonts w:cstheme="minorHAnsi"/>
        </w:rPr>
        <w:t xml:space="preserve"> </w:t>
      </w:r>
      <w:r>
        <w:rPr>
          <w:rFonts w:cstheme="minorHAnsi"/>
        </w:rPr>
        <w:t>a jego wyniki</w:t>
      </w:r>
      <w:r w:rsidRPr="00DC6847">
        <w:rPr>
          <w:rFonts w:cstheme="minorHAnsi"/>
        </w:rPr>
        <w:t xml:space="preserve"> </w:t>
      </w:r>
      <w:r>
        <w:rPr>
          <w:rFonts w:cstheme="minorHAnsi"/>
        </w:rPr>
        <w:t>przedstawiał Zamawiającemu</w:t>
      </w:r>
      <w:r w:rsidRPr="00DC6847">
        <w:rPr>
          <w:rFonts w:cstheme="minorHAnsi"/>
        </w:rPr>
        <w:t xml:space="preserve"> w cyklu miesięcznym w</w:t>
      </w:r>
      <w:r>
        <w:rPr>
          <w:rFonts w:cstheme="minorHAnsi"/>
        </w:rPr>
        <w:t> </w:t>
      </w:r>
      <w:r w:rsidRPr="00DC6847">
        <w:rPr>
          <w:rFonts w:cstheme="minorHAnsi"/>
        </w:rPr>
        <w:t xml:space="preserve">formie </w:t>
      </w:r>
      <w:r>
        <w:rPr>
          <w:rFonts w:cstheme="minorHAnsi"/>
        </w:rPr>
        <w:t>Protokołu Kontroli</w:t>
      </w:r>
      <w:r w:rsidRPr="00DC6847">
        <w:rPr>
          <w:rFonts w:cstheme="minorHAnsi"/>
        </w:rPr>
        <w:t>. W przypadku stwierdzenia zagrożeń wynikających z terminowości, prawidłowości lub sumienności wykonania zadań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 xml:space="preserve"> niezwłocznie </w:t>
      </w:r>
      <w:r>
        <w:rPr>
          <w:rFonts w:cstheme="minorHAnsi"/>
        </w:rPr>
        <w:t xml:space="preserve">sporządzi Protokół Kontroli opisujący </w:t>
      </w:r>
      <w:r w:rsidRPr="00DC6847">
        <w:rPr>
          <w:rFonts w:cstheme="minorHAnsi"/>
        </w:rPr>
        <w:t>takie ryzyko</w:t>
      </w:r>
      <w:r>
        <w:rPr>
          <w:rFonts w:cstheme="minorHAnsi"/>
        </w:rPr>
        <w:t xml:space="preserve"> i przekaże</w:t>
      </w:r>
      <w:r w:rsidRPr="00DC6847">
        <w:rPr>
          <w:rFonts w:cstheme="minorHAnsi"/>
        </w:rPr>
        <w:t xml:space="preserve"> Zamawiającemu. W szczególności w ramach tego zadania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>:</w:t>
      </w:r>
    </w:p>
    <w:p w:rsidR="00A01729" w:rsidRPr="00DC6847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będzie analizował </w:t>
      </w:r>
      <w:r>
        <w:rPr>
          <w:rFonts w:asciiTheme="minorHAnsi" w:hAnsiTheme="minorHAnsi" w:cstheme="minorHAnsi"/>
          <w:sz w:val="22"/>
          <w:szCs w:val="22"/>
        </w:rPr>
        <w:t>miesięczne R</w:t>
      </w:r>
      <w:r w:rsidRPr="00DC6847">
        <w:rPr>
          <w:rFonts w:asciiTheme="minorHAnsi" w:hAnsiTheme="minorHAnsi" w:cstheme="minorHAnsi"/>
          <w:sz w:val="22"/>
          <w:szCs w:val="22"/>
        </w:rPr>
        <w:t>aporty, składane przez Wykonawc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DC6847">
        <w:rPr>
          <w:rFonts w:asciiTheme="minorHAnsi" w:hAnsiTheme="minorHAnsi" w:cstheme="minorHAnsi"/>
          <w:sz w:val="22"/>
          <w:szCs w:val="22"/>
        </w:rPr>
        <w:t xml:space="preserve"> prac geodezyjnych opisujące postęp prac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DC6847">
        <w:rPr>
          <w:rFonts w:asciiTheme="minorHAnsi" w:hAnsiTheme="minorHAnsi" w:cstheme="minorHAnsi"/>
          <w:sz w:val="22"/>
          <w:szCs w:val="22"/>
        </w:rPr>
        <w:t xml:space="preserve"> przedstawiał </w:t>
      </w:r>
      <w:r>
        <w:rPr>
          <w:rFonts w:asciiTheme="minorHAnsi" w:hAnsiTheme="minorHAnsi" w:cstheme="minorHAnsi"/>
          <w:sz w:val="22"/>
          <w:szCs w:val="22"/>
        </w:rPr>
        <w:t xml:space="preserve">w formie Protokołów Kontroli </w:t>
      </w:r>
      <w:r w:rsidRPr="00CB57FA">
        <w:rPr>
          <w:rFonts w:asciiTheme="minorHAnsi" w:hAnsiTheme="minorHAnsi" w:cstheme="minorHAnsi"/>
          <w:sz w:val="22"/>
          <w:szCs w:val="22"/>
        </w:rPr>
        <w:t>Wykonawcy</w:t>
      </w:r>
      <w:r>
        <w:rPr>
          <w:rFonts w:asciiTheme="minorHAnsi" w:hAnsiTheme="minorHAnsi" w:cstheme="minorHAnsi"/>
          <w:sz w:val="22"/>
          <w:szCs w:val="22"/>
        </w:rPr>
        <w:t xml:space="preserve"> i Z</w:t>
      </w:r>
      <w:r w:rsidRPr="00CB57FA">
        <w:rPr>
          <w:rFonts w:asciiTheme="minorHAnsi" w:hAnsiTheme="minorHAnsi" w:cstheme="minorHAnsi"/>
          <w:sz w:val="22"/>
          <w:szCs w:val="22"/>
        </w:rPr>
        <w:t xml:space="preserve">amawiającemu </w:t>
      </w:r>
      <w:r w:rsidRPr="00DC6847">
        <w:rPr>
          <w:rFonts w:asciiTheme="minorHAnsi" w:hAnsiTheme="minorHAnsi" w:cstheme="minorHAnsi"/>
          <w:sz w:val="22"/>
          <w:szCs w:val="22"/>
        </w:rPr>
        <w:t>wnioski z tych analiz oraz zalecenia dla Wykonawcy dotyczące działań naprawczych</w:t>
      </w:r>
      <w:r>
        <w:rPr>
          <w:rFonts w:asciiTheme="minorHAnsi" w:hAnsiTheme="minorHAnsi" w:cstheme="minorHAnsi"/>
          <w:sz w:val="22"/>
          <w:szCs w:val="22"/>
        </w:rPr>
        <w:t>, jeżeli będą występowały</w:t>
      </w:r>
      <w:r w:rsidRPr="00DC6847">
        <w:rPr>
          <w:rFonts w:asciiTheme="minorHAnsi" w:hAnsiTheme="minorHAnsi" w:cstheme="minorHAnsi"/>
          <w:sz w:val="22"/>
          <w:szCs w:val="22"/>
        </w:rPr>
        <w:t>. Prace te wykona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terminie </w:t>
      </w:r>
      <w:r w:rsidR="00E97082">
        <w:rPr>
          <w:rFonts w:asciiTheme="minorHAnsi" w:hAnsiTheme="minorHAnsi" w:cstheme="minorHAnsi"/>
          <w:sz w:val="22"/>
          <w:szCs w:val="22"/>
        </w:rPr>
        <w:t>10</w:t>
      </w:r>
      <w:r w:rsidRPr="00DC6847">
        <w:rPr>
          <w:rFonts w:asciiTheme="minorHAnsi" w:hAnsiTheme="minorHAnsi" w:cstheme="minorHAnsi"/>
          <w:sz w:val="22"/>
          <w:szCs w:val="22"/>
        </w:rPr>
        <w:t xml:space="preserve"> dni </w:t>
      </w:r>
      <w:r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DC6847">
        <w:rPr>
          <w:rFonts w:asciiTheme="minorHAnsi" w:hAnsiTheme="minorHAnsi" w:cstheme="minorHAnsi"/>
          <w:sz w:val="22"/>
          <w:szCs w:val="22"/>
        </w:rPr>
        <w:t xml:space="preserve">od daty otrzymania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DC6847">
        <w:rPr>
          <w:rFonts w:asciiTheme="minorHAnsi" w:hAnsiTheme="minorHAnsi" w:cstheme="minorHAnsi"/>
          <w:sz w:val="22"/>
          <w:szCs w:val="22"/>
        </w:rPr>
        <w:t>aportu</w:t>
      </w:r>
      <w:r>
        <w:rPr>
          <w:rFonts w:asciiTheme="minorHAnsi" w:hAnsiTheme="minorHAnsi" w:cstheme="minorHAnsi"/>
          <w:sz w:val="22"/>
          <w:szCs w:val="22"/>
        </w:rPr>
        <w:t xml:space="preserve"> od Wykonawcy prac geodezyjnych</w:t>
      </w:r>
      <w:r w:rsidRPr="00DC6847">
        <w:rPr>
          <w:rFonts w:asciiTheme="minorHAnsi" w:hAnsiTheme="minorHAnsi" w:cstheme="minorHAnsi"/>
          <w:sz w:val="22"/>
          <w:szCs w:val="22"/>
        </w:rPr>
        <w:t>;</w:t>
      </w:r>
    </w:p>
    <w:p w:rsidR="00A01729" w:rsidRPr="00DC6847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zapewni udział</w:t>
      </w:r>
      <w:r>
        <w:rPr>
          <w:rFonts w:asciiTheme="minorHAnsi" w:hAnsiTheme="minorHAnsi" w:cstheme="minorHAnsi"/>
          <w:sz w:val="22"/>
          <w:szCs w:val="22"/>
        </w:rPr>
        <w:t xml:space="preserve"> osobisty lub</w:t>
      </w:r>
      <w:r w:rsidRPr="00DC6847">
        <w:rPr>
          <w:rFonts w:asciiTheme="minorHAnsi" w:hAnsiTheme="minorHAnsi" w:cstheme="minorHAnsi"/>
          <w:sz w:val="22"/>
          <w:szCs w:val="22"/>
        </w:rPr>
        <w:t xml:space="preserve"> swoich przedstawicieli w charakterze ekspertów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naradach organizowanych przez Zamawiającego, których przedmiotem będą jakość i terminowość wykonywanych prac geodezyjnych oraz eliminowanie lub minimalizowanie zagrożeń dla projektu; </w:t>
      </w:r>
    </w:p>
    <w:p w:rsidR="00A01729" w:rsidRPr="00DC6847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będzie monitorował terminowość i zgodność z harmonogramem </w:t>
      </w:r>
      <w:r>
        <w:rPr>
          <w:rFonts w:asciiTheme="minorHAnsi" w:hAnsiTheme="minorHAnsi" w:cstheme="minorHAnsi"/>
          <w:sz w:val="22"/>
          <w:szCs w:val="22"/>
        </w:rPr>
        <w:t xml:space="preserve">wykonania prac geodezyjnych w trakcie </w:t>
      </w:r>
      <w:r w:rsidRPr="00DC6847">
        <w:rPr>
          <w:rFonts w:asciiTheme="minorHAnsi" w:hAnsiTheme="minorHAnsi" w:cstheme="minorHAnsi"/>
          <w:sz w:val="22"/>
          <w:szCs w:val="22"/>
        </w:rPr>
        <w:t>realizacji zadania oraz terminowość usunięcia usterek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847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przekazywanych partiach zadania</w:t>
      </w:r>
      <w:r w:rsidRPr="00DC6847">
        <w:rPr>
          <w:rFonts w:asciiTheme="minorHAnsi" w:hAnsiTheme="minorHAnsi" w:cstheme="minorHAnsi"/>
          <w:sz w:val="22"/>
          <w:szCs w:val="22"/>
        </w:rPr>
        <w:t>;</w:t>
      </w:r>
    </w:p>
    <w:p w:rsidR="00A01729" w:rsidRPr="0034669D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w przypadku opóźnień w realizacji prac, o których mowa w pkt</w:t>
      </w:r>
      <w:r>
        <w:rPr>
          <w:rFonts w:asciiTheme="minorHAnsi" w:hAnsiTheme="minorHAnsi" w:cstheme="minorHAnsi"/>
          <w:sz w:val="22"/>
          <w:szCs w:val="22"/>
        </w:rPr>
        <w:t>.3</w:t>
      </w:r>
      <w:r w:rsidRPr="00DC6847">
        <w:rPr>
          <w:rFonts w:asciiTheme="minorHAnsi" w:hAnsiTheme="minorHAnsi" w:cstheme="minorHAnsi"/>
          <w:sz w:val="22"/>
          <w:szCs w:val="22"/>
        </w:rPr>
        <w:t>, w ciągu 5 dni</w:t>
      </w:r>
      <w:r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DC6847">
        <w:rPr>
          <w:rFonts w:asciiTheme="minorHAnsi" w:hAnsiTheme="minorHAnsi" w:cstheme="minorHAnsi"/>
          <w:sz w:val="22"/>
          <w:szCs w:val="22"/>
        </w:rPr>
        <w:t xml:space="preserve"> od </w:t>
      </w:r>
      <w:r w:rsidRPr="0034669D">
        <w:rPr>
          <w:rFonts w:asciiTheme="minorHAnsi" w:hAnsiTheme="minorHAnsi" w:cstheme="minorHAnsi"/>
          <w:sz w:val="22"/>
          <w:szCs w:val="22"/>
        </w:rPr>
        <w:t xml:space="preserve">wyznaczonego monitorowanego terminu, wezwie Wykonawcę do wyjaśnienia przyczyn zaistniałej sytuacji </w:t>
      </w:r>
      <w:r w:rsidR="00BF6CED">
        <w:rPr>
          <w:rFonts w:asciiTheme="minorHAnsi" w:hAnsiTheme="minorHAnsi" w:cstheme="minorHAnsi"/>
          <w:sz w:val="22"/>
          <w:szCs w:val="22"/>
        </w:rPr>
        <w:t xml:space="preserve">i </w:t>
      </w:r>
      <w:r w:rsidRPr="0034669D">
        <w:rPr>
          <w:rFonts w:asciiTheme="minorHAnsi" w:hAnsiTheme="minorHAnsi" w:cstheme="minorHAnsi"/>
          <w:sz w:val="22"/>
          <w:szCs w:val="22"/>
        </w:rPr>
        <w:t>powiadomi pisemnie o podjętych działaniach Zamawiającego;</w:t>
      </w:r>
    </w:p>
    <w:p w:rsidR="00A01729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020F">
        <w:rPr>
          <w:rFonts w:asciiTheme="minorHAnsi" w:hAnsiTheme="minorHAnsi" w:cstheme="minorHAnsi"/>
          <w:sz w:val="22"/>
          <w:szCs w:val="22"/>
        </w:rPr>
        <w:t>we współpracy z Zamawiającym będzie udzielał Wykonawcy prac m.in. konsultacji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020F">
        <w:rPr>
          <w:rFonts w:asciiTheme="minorHAnsi" w:hAnsiTheme="minorHAnsi" w:cstheme="minorHAnsi"/>
          <w:sz w:val="22"/>
          <w:szCs w:val="22"/>
        </w:rPr>
        <w:t>wyjaśnień pisemnie dotyczących: treści OPZ, sposobu realizacji przedmiotu zamówienia oraz innych dokumentów związanych z realizacją przedmiotu zamówienia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01729" w:rsidRDefault="00A01729" w:rsidP="00A01729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020F">
        <w:rPr>
          <w:rFonts w:asciiTheme="minorHAnsi" w:hAnsiTheme="minorHAnsi" w:cstheme="minorHAnsi"/>
          <w:sz w:val="22"/>
          <w:szCs w:val="22"/>
        </w:rPr>
        <w:t>będzie uczestniczył w pracach Zespołu do Nadzoru</w:t>
      </w:r>
      <w:r>
        <w:rPr>
          <w:rFonts w:asciiTheme="minorHAnsi" w:hAnsiTheme="minorHAnsi" w:cstheme="minorHAnsi"/>
          <w:sz w:val="22"/>
          <w:szCs w:val="22"/>
        </w:rPr>
        <w:t xml:space="preserve"> powołanego na podst. art. 20a ustawy Prawo zamówień publicznych.</w:t>
      </w:r>
    </w:p>
    <w:p w:rsidR="00A01729" w:rsidRPr="00CD2CD3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CD3">
        <w:rPr>
          <w:rFonts w:asciiTheme="minorHAnsi" w:hAnsiTheme="minorHAnsi" w:cstheme="minorHAnsi"/>
          <w:sz w:val="22"/>
          <w:szCs w:val="22"/>
        </w:rPr>
        <w:t xml:space="preserve">Przed przystąpieniem do monitoringu i kontroli poszczególnych części zamówienia, wybór obszarów (w tym obrębów) do kontroli oraz oceny, </w:t>
      </w:r>
      <w:proofErr w:type="spellStart"/>
      <w:r w:rsidRPr="00CD2CD3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CD2CD3">
        <w:rPr>
          <w:rFonts w:asciiTheme="minorHAnsi" w:hAnsiTheme="minorHAnsi" w:cstheme="minorHAnsi"/>
          <w:sz w:val="22"/>
          <w:szCs w:val="22"/>
        </w:rPr>
        <w:t xml:space="preserve"> będzie na bieżąco </w:t>
      </w:r>
      <w:r w:rsidRPr="00AD46AC">
        <w:rPr>
          <w:rFonts w:asciiTheme="minorHAnsi" w:hAnsiTheme="minorHAnsi" w:cstheme="minorHAnsi"/>
          <w:sz w:val="22"/>
          <w:szCs w:val="22"/>
        </w:rPr>
        <w:t>uzgadniał</w:t>
      </w:r>
      <w:r>
        <w:rPr>
          <w:rFonts w:asciiTheme="minorHAnsi" w:hAnsiTheme="minorHAnsi" w:cstheme="minorHAnsi"/>
          <w:sz w:val="22"/>
          <w:szCs w:val="22"/>
        </w:rPr>
        <w:t xml:space="preserve"> z Zamawiającym, </w:t>
      </w:r>
      <w:r>
        <w:rPr>
          <w:rFonts w:asciiTheme="minorHAnsi" w:hAnsiTheme="minorHAnsi" w:cstheme="minorHAnsi"/>
          <w:sz w:val="22"/>
          <w:szCs w:val="22"/>
        </w:rPr>
        <w:lastRenderedPageBreak/>
        <w:t>w szczególności przyjmował wskazania Zamawiającego</w:t>
      </w:r>
      <w:r w:rsidRPr="00CD2CD3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01729" w:rsidRPr="00D1020F" w:rsidRDefault="00A01729" w:rsidP="00A01729">
      <w:pPr>
        <w:rPr>
          <w:rFonts w:cstheme="minorHAnsi"/>
          <w:bCs/>
        </w:rPr>
      </w:pPr>
      <w:r w:rsidRPr="00D1020F">
        <w:rPr>
          <w:rFonts w:cstheme="minorHAnsi"/>
          <w:bCs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III. ZAKRES KONTROLI TECHNICZNEJ</w:t>
      </w:r>
    </w:p>
    <w:p w:rsidR="00060D8E" w:rsidRPr="00060D8E" w:rsidRDefault="00A01729" w:rsidP="00060D8E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60D8E">
        <w:rPr>
          <w:rFonts w:asciiTheme="minorHAnsi" w:hAnsiTheme="minorHAnsi" w:cstheme="minorHAnsi"/>
          <w:sz w:val="22"/>
          <w:szCs w:val="22"/>
        </w:rPr>
        <w:t xml:space="preserve">Kontroli technicznej podlegają wszystkie prace geodezyjne i kartograficzne, które będą wykonywane w ramach zamówień dotyczących modernizacji, utworzenia oraz dostosowania cyfrowych baz danych: </w:t>
      </w:r>
      <w:proofErr w:type="spellStart"/>
      <w:r w:rsidRPr="00060D8E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060D8E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</w:t>
      </w:r>
      <w:r w:rsidR="00060D8E"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T</w:t>
      </w:r>
      <w:r w:rsidR="00060D8E">
        <w:rPr>
          <w:rFonts w:asciiTheme="minorHAnsi" w:hAnsiTheme="minorHAnsi" w:cstheme="minorHAnsi"/>
          <w:sz w:val="22"/>
          <w:szCs w:val="22"/>
        </w:rPr>
        <w:t xml:space="preserve">. </w:t>
      </w:r>
      <w:r w:rsidR="00060D8E" w:rsidRPr="00C54EFC">
        <w:rPr>
          <w:rFonts w:asciiTheme="minorHAnsi" w:hAnsiTheme="minorHAnsi" w:cstheme="minorHAnsi"/>
          <w:b/>
          <w:sz w:val="22"/>
          <w:szCs w:val="22"/>
        </w:rPr>
        <w:t xml:space="preserve">Kontrola techniczna wykonywana będzie dla całych jednostek ewidencyjnych lub dla ich części - wybranych obrębów ewidencyjnych </w:t>
      </w:r>
      <w:r w:rsidR="00C54EFC" w:rsidRPr="00C54EFC">
        <w:rPr>
          <w:rFonts w:asciiTheme="minorHAnsi" w:hAnsiTheme="minorHAnsi" w:cstheme="minorHAnsi"/>
          <w:b/>
          <w:sz w:val="22"/>
          <w:szCs w:val="22"/>
        </w:rPr>
        <w:t xml:space="preserve">lub obszarów </w:t>
      </w:r>
      <w:r w:rsidR="00060D8E" w:rsidRPr="00C54EFC">
        <w:rPr>
          <w:rFonts w:asciiTheme="minorHAnsi" w:hAnsiTheme="minorHAnsi" w:cstheme="minorHAnsi"/>
          <w:b/>
          <w:sz w:val="22"/>
          <w:szCs w:val="22"/>
        </w:rPr>
        <w:t>– zgodnie z OPZ na prace geodezyjne danej części zamówienia</w:t>
      </w:r>
      <w:r w:rsidR="00060D8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60D8E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="00060D8E">
        <w:rPr>
          <w:rFonts w:asciiTheme="minorHAnsi" w:hAnsiTheme="minorHAnsi" w:cstheme="minorHAnsi"/>
          <w:sz w:val="22"/>
          <w:szCs w:val="22"/>
        </w:rPr>
        <w:t xml:space="preserve"> będzie sporządzał </w:t>
      </w:r>
      <w:r w:rsidR="00314359">
        <w:rPr>
          <w:rFonts w:asciiTheme="minorHAnsi" w:hAnsiTheme="minorHAnsi" w:cstheme="minorHAnsi"/>
          <w:sz w:val="22"/>
          <w:szCs w:val="22"/>
        </w:rPr>
        <w:t>Protokoły</w:t>
      </w:r>
      <w:r w:rsidR="00060D8E">
        <w:rPr>
          <w:rFonts w:asciiTheme="minorHAnsi" w:hAnsiTheme="minorHAnsi" w:cstheme="minorHAnsi"/>
          <w:sz w:val="22"/>
          <w:szCs w:val="22"/>
        </w:rPr>
        <w:t xml:space="preserve"> kontroli dla każdej jednostki ewidencyjnej oddzielnie, bez względu na to ile jednostek ewidencyjnych będzie kontrolował </w:t>
      </w:r>
      <w:r w:rsidR="00C54EFC">
        <w:rPr>
          <w:rFonts w:asciiTheme="minorHAnsi" w:hAnsiTheme="minorHAnsi" w:cstheme="minorHAnsi"/>
          <w:sz w:val="22"/>
          <w:szCs w:val="22"/>
        </w:rPr>
        <w:t xml:space="preserve">oraz </w:t>
      </w:r>
      <w:r w:rsidR="00060D8E">
        <w:rPr>
          <w:rFonts w:asciiTheme="minorHAnsi" w:hAnsiTheme="minorHAnsi" w:cstheme="minorHAnsi"/>
          <w:sz w:val="22"/>
          <w:szCs w:val="22"/>
        </w:rPr>
        <w:t xml:space="preserve">w ilu częściach zamówienia. </w:t>
      </w:r>
      <w:r w:rsidR="00FA6770">
        <w:rPr>
          <w:rFonts w:asciiTheme="minorHAnsi" w:hAnsiTheme="minorHAnsi" w:cstheme="minorHAnsi"/>
          <w:sz w:val="22"/>
          <w:szCs w:val="22"/>
        </w:rPr>
        <w:t>W związku z tym, sformułowanie „jednostka ewidencyjna” użyte w</w:t>
      </w:r>
      <w:r w:rsidR="00C54EFC">
        <w:rPr>
          <w:rFonts w:asciiTheme="minorHAnsi" w:hAnsiTheme="minorHAnsi" w:cstheme="minorHAnsi"/>
          <w:sz w:val="22"/>
          <w:szCs w:val="22"/>
        </w:rPr>
        <w:t> </w:t>
      </w:r>
      <w:r w:rsidR="00FA6770">
        <w:rPr>
          <w:rFonts w:asciiTheme="minorHAnsi" w:hAnsiTheme="minorHAnsi" w:cstheme="minorHAnsi"/>
          <w:sz w:val="22"/>
          <w:szCs w:val="22"/>
        </w:rPr>
        <w:t xml:space="preserve">niniejszym OPZ należy rozumieć </w:t>
      </w:r>
      <w:r w:rsidR="000B560E">
        <w:rPr>
          <w:rFonts w:asciiTheme="minorHAnsi" w:hAnsiTheme="minorHAnsi" w:cstheme="minorHAnsi"/>
          <w:sz w:val="22"/>
          <w:szCs w:val="22"/>
        </w:rPr>
        <w:t xml:space="preserve">jako zbiory danych dla danej jednostki ewidencyjnej </w:t>
      </w:r>
      <w:r w:rsidR="000B560E" w:rsidRPr="00C54EFC">
        <w:rPr>
          <w:rFonts w:asciiTheme="minorHAnsi" w:hAnsiTheme="minorHAnsi" w:cstheme="minorHAnsi"/>
          <w:b/>
          <w:sz w:val="22"/>
          <w:szCs w:val="22"/>
        </w:rPr>
        <w:t>zgodnie z</w:t>
      </w:r>
      <w:r w:rsidR="00C54EFC" w:rsidRPr="00C54EFC">
        <w:rPr>
          <w:rFonts w:asciiTheme="minorHAnsi" w:hAnsiTheme="minorHAnsi" w:cstheme="minorHAnsi"/>
          <w:b/>
          <w:sz w:val="22"/>
          <w:szCs w:val="22"/>
        </w:rPr>
        <w:t> </w:t>
      </w:r>
      <w:r w:rsidR="000B560E" w:rsidRPr="00C54EFC">
        <w:rPr>
          <w:rFonts w:asciiTheme="minorHAnsi" w:hAnsiTheme="minorHAnsi" w:cstheme="minorHAnsi"/>
          <w:b/>
          <w:sz w:val="22"/>
          <w:szCs w:val="22"/>
        </w:rPr>
        <w:t>zakresem ilościowym i obszarowym określonym w OPZ na prace geodezyjne</w:t>
      </w:r>
      <w:r w:rsidR="000B560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1729" w:rsidRPr="00A64C98" w:rsidRDefault="00A01729" w:rsidP="00A01729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>Kontroli technicznej podlegać będą m.in.:</w:t>
      </w:r>
    </w:p>
    <w:p w:rsidR="00A01729" w:rsidRPr="00DC6847" w:rsidRDefault="00A01729" w:rsidP="00A01729">
      <w:pPr>
        <w:pStyle w:val="Akapitzlist"/>
        <w:numPr>
          <w:ilvl w:val="3"/>
          <w:numId w:val="9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zbiory danych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 w:rsidRPr="00DC6847">
        <w:rPr>
          <w:rFonts w:asciiTheme="minorHAnsi" w:hAnsiTheme="minorHAnsi" w:cstheme="minorHAnsi"/>
          <w:sz w:val="22"/>
          <w:szCs w:val="22"/>
        </w:rPr>
        <w:t>jednostki ewidencyjnej dotyczące wykonywanych prac wraz ze związaną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tymi zbiorami dokumentacją techniczną, powstał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DC6847">
        <w:rPr>
          <w:rFonts w:asciiTheme="minorHAnsi" w:hAnsiTheme="minorHAnsi" w:cstheme="minorHAnsi"/>
          <w:sz w:val="22"/>
          <w:szCs w:val="22"/>
        </w:rPr>
        <w:t xml:space="preserve"> w wyniku modernizacji ewidencji gruntów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budynków</w:t>
      </w:r>
      <w:r>
        <w:rPr>
          <w:rFonts w:asciiTheme="minorHAnsi" w:hAnsiTheme="minorHAnsi" w:cstheme="minorHAnsi"/>
          <w:sz w:val="22"/>
          <w:szCs w:val="22"/>
        </w:rPr>
        <w:t xml:space="preserve">, utworzeniem zbiorów danych przestrzennych i opisowych oraz plików GML dla baz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DC6847">
        <w:rPr>
          <w:rFonts w:asciiTheme="minorHAnsi" w:hAnsiTheme="minorHAnsi" w:cstheme="minorHAnsi"/>
          <w:sz w:val="22"/>
          <w:szCs w:val="22"/>
        </w:rPr>
        <w:t xml:space="preserve"> w tym:</w:t>
      </w:r>
    </w:p>
    <w:p w:rsidR="00A01729" w:rsidRPr="00DC684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projekt rozgraniczenia gruntów pokrytych wodami od gruntów przyległych, powstały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wyniku przeprowadzonych prac z zakresu ustalenia linii brzegu rzeki oraz związana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tym projektem dokumentacja techniczna</w:t>
      </w:r>
      <w:r>
        <w:rPr>
          <w:rFonts w:asciiTheme="minorHAnsi" w:hAnsiTheme="minorHAnsi" w:cstheme="minorHAnsi"/>
          <w:sz w:val="22"/>
          <w:szCs w:val="22"/>
        </w:rPr>
        <w:t xml:space="preserve"> (jeżeli jest wykonywana)</w:t>
      </w:r>
      <w:r w:rsidRPr="00DC684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C684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projekt operatu opisowo-kartograficznego dla jednostki ewidencyjnej przygotowanego do wyłożenia oraz związana z tym projektem operatu dokumentacja techniczna, </w:t>
      </w:r>
    </w:p>
    <w:p w:rsidR="00A01729" w:rsidRPr="00DC684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pliki GML</w:t>
      </w:r>
      <w:r w:rsidR="002536F2">
        <w:rPr>
          <w:rFonts w:asciiTheme="minorHAnsi" w:hAnsiTheme="minorHAnsi" w:cstheme="minorHAnsi"/>
          <w:sz w:val="22"/>
          <w:szCs w:val="22"/>
        </w:rPr>
        <w:t>.</w:t>
      </w:r>
    </w:p>
    <w:p w:rsidR="00A01729" w:rsidRPr="00D52167" w:rsidRDefault="00A01729" w:rsidP="00A01729">
      <w:pPr>
        <w:pStyle w:val="Akapitzlist"/>
        <w:numPr>
          <w:ilvl w:val="3"/>
          <w:numId w:val="9"/>
        </w:numPr>
        <w:autoSpaceDE w:val="0"/>
        <w:autoSpaceDN w:val="0"/>
        <w:spacing w:line="360" w:lineRule="auto"/>
        <w:ind w:left="709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zbiory danych dotyczące jednostki ewidencyjnej wraz ze związaną z tymi zbiorami dokumentacją techniczną, powstałą w wyniku utworzenia zbiorów danych przestrzennych i opisowych oraz plików GML dla baz BDOT500 i GESUT: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zbiory danych przestrzennych i opisowych dotyczące jednostki ewidencyjnej wraz ze związaną    z tymi zbiorami dokumentacją techniczną,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pliki GML</w:t>
      </w:r>
      <w:r w:rsidR="002536F2"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.</w:t>
      </w:r>
    </w:p>
    <w:p w:rsidR="00A01729" w:rsidRPr="00D52167" w:rsidRDefault="00A01729" w:rsidP="00A01729">
      <w:pPr>
        <w:pStyle w:val="Akapitzlist"/>
        <w:numPr>
          <w:ilvl w:val="3"/>
          <w:numId w:val="9"/>
        </w:numPr>
        <w:autoSpaceDE w:val="0"/>
        <w:autoSpaceDN w:val="0"/>
        <w:spacing w:line="360" w:lineRule="auto"/>
        <w:ind w:left="709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zbiory danych dotyczące jednostki ewidencyjnej wraz ze związaną z tymi zbiorami dokumentacją techniczną, powstałą w wyniku dostosowania zbiorów danych przestrzennych i opisowych oraz plików GML dla baz </w:t>
      </w:r>
      <w:proofErr w:type="spellStart"/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EGiB</w:t>
      </w:r>
      <w:proofErr w:type="spellEnd"/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, BDOT500 i GESUT: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zbiory danych przestrzennych i opisowych dotyczące jednostki ewidencyjnej wraz ze związaną z tymi zbiorami dokumentacją techniczną,</w:t>
      </w:r>
    </w:p>
    <w:p w:rsidR="00A01729" w:rsidRPr="00D52167" w:rsidRDefault="00A01729" w:rsidP="00A01729">
      <w:pPr>
        <w:pStyle w:val="Akapitzlist"/>
        <w:numPr>
          <w:ilvl w:val="4"/>
          <w:numId w:val="9"/>
        </w:numPr>
        <w:autoSpaceDE w:val="0"/>
        <w:autoSpaceDN w:val="0"/>
        <w:spacing w:line="360" w:lineRule="auto"/>
        <w:ind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52167">
        <w:rPr>
          <w:rFonts w:asciiTheme="minorHAnsi" w:hAnsiTheme="minorHAnsi" w:cstheme="minorHAnsi"/>
          <w:strike/>
          <w:color w:val="FF0000"/>
          <w:sz w:val="22"/>
          <w:szCs w:val="22"/>
        </w:rPr>
        <w:t>pliki GML.</w:t>
      </w:r>
    </w:p>
    <w:p w:rsidR="00A01729" w:rsidRPr="00A64C98" w:rsidRDefault="00A0172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54EF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Kontrolę techniczną </w:t>
      </w:r>
      <w:proofErr w:type="spellStart"/>
      <w:r w:rsidRPr="00C54EFC">
        <w:rPr>
          <w:rFonts w:asciiTheme="minorHAnsi" w:hAnsiTheme="minorHAnsi" w:cstheme="minorHAnsi"/>
          <w:b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b/>
          <w:sz w:val="22"/>
          <w:szCs w:val="22"/>
        </w:rPr>
        <w:t xml:space="preserve"> przeprowadzi pod kątem zgodności wykonania prac ze szczegółowymi             OPZ-</w:t>
      </w:r>
      <w:proofErr w:type="spellStart"/>
      <w:r w:rsidRPr="00C54EFC">
        <w:rPr>
          <w:rFonts w:asciiTheme="minorHAnsi" w:hAnsiTheme="minorHAnsi" w:cstheme="minorHAnsi"/>
          <w:b/>
          <w:sz w:val="22"/>
          <w:szCs w:val="22"/>
        </w:rPr>
        <w:t>tami</w:t>
      </w:r>
      <w:proofErr w:type="spellEnd"/>
      <w:r w:rsidRPr="00C54EFC">
        <w:rPr>
          <w:rFonts w:asciiTheme="minorHAnsi" w:hAnsiTheme="minorHAnsi" w:cstheme="minorHAnsi"/>
          <w:b/>
          <w:sz w:val="22"/>
          <w:szCs w:val="22"/>
        </w:rPr>
        <w:t xml:space="preserve"> dotyczącymi modernizacji, utworzenia lub dostosowania baz danych: </w:t>
      </w:r>
      <w:proofErr w:type="spellStart"/>
      <w:r w:rsidRPr="00C54EFC">
        <w:rPr>
          <w:rFonts w:asciiTheme="minorHAnsi" w:hAnsiTheme="minorHAnsi" w:cstheme="minorHAnsi"/>
          <w:b/>
          <w:sz w:val="22"/>
          <w:szCs w:val="22"/>
        </w:rPr>
        <w:t>EGiB</w:t>
      </w:r>
      <w:proofErr w:type="spellEnd"/>
      <w:r w:rsidRPr="00C54EF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BDOT500 oraz GESUT,</w:t>
      </w:r>
      <w:r w:rsidRPr="00EC4E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C54EFC">
        <w:rPr>
          <w:rFonts w:asciiTheme="minorHAnsi" w:hAnsiTheme="minorHAnsi" w:cstheme="minorHAnsi"/>
          <w:b/>
          <w:sz w:val="22"/>
          <w:szCs w:val="22"/>
        </w:rPr>
        <w:t>zgodności z obowiązującymi przepisami prawa i standardami technicznymi obowiązującymi w geodezji i kartografii</w:t>
      </w:r>
      <w:r w:rsidRPr="00A64C98">
        <w:rPr>
          <w:rFonts w:asciiTheme="minorHAnsi" w:hAnsiTheme="minorHAnsi" w:cstheme="minorHAnsi"/>
          <w:sz w:val="22"/>
          <w:szCs w:val="22"/>
        </w:rPr>
        <w:t>, tj.:</w:t>
      </w:r>
    </w:p>
    <w:p w:rsidR="00A01729" w:rsidRPr="00A64C98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 xml:space="preserve">dokona technicznej kontroli ilościowej </w:t>
      </w:r>
      <w:r>
        <w:rPr>
          <w:rFonts w:asciiTheme="minorHAnsi" w:hAnsiTheme="minorHAnsi" w:cstheme="minorHAnsi"/>
          <w:sz w:val="22"/>
          <w:szCs w:val="22"/>
        </w:rPr>
        <w:t xml:space="preserve">i jakościowej </w:t>
      </w:r>
      <w:r w:rsidRPr="00A64C98">
        <w:rPr>
          <w:rFonts w:asciiTheme="minorHAnsi" w:hAnsiTheme="minorHAnsi" w:cstheme="minorHAnsi"/>
          <w:sz w:val="22"/>
          <w:szCs w:val="22"/>
        </w:rPr>
        <w:t>przekazywanych przez Wykonawców modernizacji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64C98">
        <w:rPr>
          <w:rFonts w:asciiTheme="minorHAnsi" w:hAnsiTheme="minorHAnsi" w:cstheme="minorHAnsi"/>
          <w:sz w:val="22"/>
          <w:szCs w:val="22"/>
        </w:rPr>
        <w:t xml:space="preserve">utworzenia  </w:t>
      </w:r>
      <w:r>
        <w:rPr>
          <w:rFonts w:asciiTheme="minorHAnsi" w:hAnsiTheme="minorHAnsi" w:cstheme="minorHAnsi"/>
          <w:sz w:val="22"/>
          <w:szCs w:val="22"/>
        </w:rPr>
        <w:t xml:space="preserve">lub dostosowania </w:t>
      </w:r>
      <w:r w:rsidRPr="00A64C98">
        <w:rPr>
          <w:rFonts w:asciiTheme="minorHAnsi" w:hAnsiTheme="minorHAnsi" w:cstheme="minorHAnsi"/>
          <w:sz w:val="22"/>
          <w:szCs w:val="22"/>
        </w:rPr>
        <w:t xml:space="preserve">baz danych: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, </w:t>
      </w:r>
      <w:r w:rsidRPr="00EC4EC4">
        <w:rPr>
          <w:rFonts w:asciiTheme="minorHAnsi" w:hAnsiTheme="minorHAnsi" w:cstheme="minorHAnsi"/>
          <w:strike/>
          <w:color w:val="FF0000"/>
          <w:sz w:val="22"/>
          <w:szCs w:val="22"/>
        </w:rPr>
        <w:t>BDOT500 oraz GESUT</w:t>
      </w:r>
      <w:r w:rsidRPr="00A64C98">
        <w:rPr>
          <w:rFonts w:asciiTheme="minorHAnsi" w:hAnsiTheme="minorHAnsi" w:cstheme="minorHAnsi"/>
          <w:sz w:val="22"/>
          <w:szCs w:val="22"/>
        </w:rPr>
        <w:t>,</w:t>
      </w:r>
    </w:p>
    <w:p w:rsidR="00A01729" w:rsidRPr="00D1020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 xml:space="preserve">sporządzi i przekaże </w:t>
      </w:r>
      <w:r w:rsidRPr="004727D1">
        <w:rPr>
          <w:rFonts w:asciiTheme="minorHAnsi" w:hAnsiTheme="minorHAnsi" w:cstheme="minorHAnsi"/>
          <w:sz w:val="22"/>
          <w:szCs w:val="22"/>
        </w:rPr>
        <w:t xml:space="preserve">Zamawiającemu, do </w:t>
      </w:r>
      <w:r w:rsidRPr="00D1020F">
        <w:rPr>
          <w:rFonts w:asciiTheme="minorHAnsi" w:hAnsiTheme="minorHAnsi" w:cstheme="minorHAnsi"/>
          <w:sz w:val="22"/>
          <w:szCs w:val="22"/>
        </w:rPr>
        <w:t xml:space="preserve">Biura Projektu </w:t>
      </w:r>
      <w:r w:rsidRPr="004727D1">
        <w:rPr>
          <w:rFonts w:asciiTheme="minorHAnsi" w:hAnsiTheme="minorHAnsi" w:cstheme="minorHAnsi"/>
          <w:sz w:val="22"/>
          <w:szCs w:val="22"/>
        </w:rPr>
        <w:t xml:space="preserve">i Wykonawcy </w:t>
      </w:r>
      <w:r w:rsidR="00314359">
        <w:rPr>
          <w:rFonts w:asciiTheme="minorHAnsi" w:hAnsiTheme="minorHAnsi" w:cstheme="minorHAnsi"/>
          <w:sz w:val="22"/>
          <w:szCs w:val="22"/>
        </w:rPr>
        <w:t>P</w:t>
      </w:r>
      <w:r w:rsidRPr="004727D1">
        <w:rPr>
          <w:rFonts w:asciiTheme="minorHAnsi" w:hAnsiTheme="minorHAnsi" w:cstheme="minorHAnsi"/>
          <w:sz w:val="22"/>
          <w:szCs w:val="22"/>
        </w:rPr>
        <w:t xml:space="preserve">rotokoły </w:t>
      </w:r>
      <w:r w:rsidRPr="00A64C98">
        <w:rPr>
          <w:rFonts w:asciiTheme="minorHAnsi" w:hAnsiTheme="minorHAnsi" w:cstheme="minorHAnsi"/>
          <w:sz w:val="22"/>
          <w:szCs w:val="22"/>
        </w:rPr>
        <w:t xml:space="preserve">z kontroli, dotyczące każdej </w:t>
      </w:r>
      <w:r w:rsidRPr="00613266">
        <w:rPr>
          <w:rFonts w:asciiTheme="minorHAnsi" w:hAnsiTheme="minorHAnsi" w:cstheme="minorHAnsi"/>
          <w:sz w:val="22"/>
          <w:szCs w:val="22"/>
        </w:rPr>
        <w:t>kontrolowanej porcji dokumentacji</w:t>
      </w:r>
      <w:r w:rsidRPr="00A64C98">
        <w:rPr>
          <w:rFonts w:asciiTheme="minorHAnsi" w:hAnsiTheme="minorHAnsi" w:cstheme="minorHAnsi"/>
          <w:sz w:val="22"/>
          <w:szCs w:val="22"/>
        </w:rPr>
        <w:t>, oddzielnie dla każdej jednostki ewidencyjnej, zawierające datę przekazania danych do kontroli oraz datę zakończenia kontroli, wykaz ilości przekazanego do kontroli produktu, wykaz stwierdzonych nieprawidłowości, wad i</w:t>
      </w:r>
      <w:r w:rsidR="00314359">
        <w:rPr>
          <w:rFonts w:asciiTheme="minorHAnsi" w:hAnsiTheme="minorHAnsi" w:cstheme="minorHAnsi"/>
          <w:sz w:val="22"/>
          <w:szCs w:val="22"/>
        </w:rPr>
        <w:t> </w:t>
      </w:r>
      <w:r w:rsidRPr="00A64C98">
        <w:rPr>
          <w:rFonts w:asciiTheme="minorHAnsi" w:hAnsiTheme="minorHAnsi" w:cstheme="minorHAnsi"/>
          <w:sz w:val="22"/>
          <w:szCs w:val="22"/>
        </w:rPr>
        <w:t>usterek oraz ich wagę w kontekście zakładanych celów zamawianych prac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A64C98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64C98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Protokołu Kontroli</w:t>
      </w:r>
      <w:r w:rsidRPr="00A64C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dołączy wyniki wykonywanych przez siebie kontrolnych pomiarów terenowych i kartograficznych, protokoły oględzin oraz poprawności kwalifikacji poszczególnych obiektów kontrolowanych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A64C98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64C98">
        <w:rPr>
          <w:rFonts w:asciiTheme="minorHAnsi" w:hAnsiTheme="minorHAnsi" w:cstheme="minorHAnsi"/>
          <w:sz w:val="22"/>
          <w:szCs w:val="22"/>
        </w:rPr>
        <w:t xml:space="preserve">echniczną kontrolą ilościową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obejmie wszystkie obiekty, które będą rezultatem zamówień. Jej celem </w:t>
      </w:r>
      <w:r>
        <w:rPr>
          <w:rFonts w:asciiTheme="minorHAnsi" w:hAnsiTheme="minorHAnsi" w:cstheme="minorHAnsi"/>
          <w:sz w:val="22"/>
          <w:szCs w:val="22"/>
        </w:rPr>
        <w:t>będzie</w:t>
      </w:r>
      <w:r w:rsidRPr="00A64C98">
        <w:rPr>
          <w:rFonts w:asciiTheme="minorHAnsi" w:hAnsiTheme="minorHAnsi" w:cstheme="minorHAnsi"/>
          <w:sz w:val="22"/>
          <w:szCs w:val="22"/>
        </w:rPr>
        <w:t xml:space="preserve"> ustalenie, czy przekazywane dane Zamawiającemu przez Wykonawców prac obejmują pełny obszarowo, ilościowo i merytorycznie zakres opracowania. W ramach tej kontroli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zweryfikuje także zgodność nazewnictwa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A64C98">
        <w:rPr>
          <w:rFonts w:asciiTheme="minorHAnsi" w:hAnsiTheme="minorHAnsi" w:cstheme="minorHAnsi"/>
          <w:sz w:val="22"/>
          <w:szCs w:val="22"/>
        </w:rPr>
        <w:t>przekazywanych Zamawiającemu plik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A64C98">
        <w:rPr>
          <w:rFonts w:asciiTheme="minorHAnsi" w:hAnsiTheme="minorHAnsi" w:cstheme="minorHAnsi"/>
          <w:sz w:val="22"/>
          <w:szCs w:val="22"/>
        </w:rPr>
        <w:t xml:space="preserve"> z nazewnictwem stosowanym w materiałach archiwalnych i uzgodnieniach z Zamawiającym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807FE2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4C98">
        <w:rPr>
          <w:rFonts w:asciiTheme="minorHAnsi" w:hAnsiTheme="minorHAnsi" w:cstheme="minorHAnsi"/>
          <w:sz w:val="22"/>
          <w:szCs w:val="22"/>
        </w:rPr>
        <w:t xml:space="preserve">Przy wykonywaniu zadań kontrolnych, o których mowa w ustępach poprzedzających, </w:t>
      </w:r>
      <w:proofErr w:type="spellStart"/>
      <w:r w:rsidRPr="00A64C98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64C98">
        <w:rPr>
          <w:rFonts w:asciiTheme="minorHAnsi" w:hAnsiTheme="minorHAnsi" w:cstheme="minorHAnsi"/>
          <w:sz w:val="22"/>
          <w:szCs w:val="22"/>
        </w:rPr>
        <w:t xml:space="preserve"> będzie współdziałał z Zamawiającym</w:t>
      </w:r>
      <w:r>
        <w:rPr>
          <w:rFonts w:asciiTheme="minorHAnsi" w:hAnsiTheme="minorHAnsi" w:cstheme="minorHAnsi"/>
          <w:sz w:val="22"/>
          <w:szCs w:val="22"/>
        </w:rPr>
        <w:t>, jego pracownikami</w:t>
      </w:r>
      <w:r w:rsidRPr="00A64C98">
        <w:rPr>
          <w:rFonts w:asciiTheme="minorHAnsi" w:hAnsiTheme="minorHAnsi" w:cstheme="minorHAnsi"/>
          <w:sz w:val="22"/>
          <w:szCs w:val="22"/>
        </w:rPr>
        <w:t>, Biurem Projektu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A64C98">
        <w:rPr>
          <w:rFonts w:asciiTheme="minorHAnsi" w:hAnsiTheme="minorHAnsi" w:cstheme="minorHAnsi"/>
          <w:sz w:val="22"/>
          <w:szCs w:val="22"/>
        </w:rPr>
        <w:t xml:space="preserve"> innymi </w:t>
      </w:r>
      <w:r w:rsidRPr="00807FE2">
        <w:rPr>
          <w:rFonts w:asciiTheme="minorHAnsi" w:hAnsiTheme="minorHAnsi" w:cstheme="minorHAnsi"/>
          <w:sz w:val="22"/>
          <w:szCs w:val="22"/>
        </w:rPr>
        <w:t xml:space="preserve">osobami posiadającymi stosowne pełnomocnictwa i upoważnienia udzielone przez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:rsidR="00A01729" w:rsidRDefault="00A0172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D1020F">
        <w:rPr>
          <w:rFonts w:asciiTheme="minorHAnsi" w:hAnsiTheme="minorHAnsi" w:cstheme="minorHAnsi"/>
          <w:bCs/>
          <w:sz w:val="22"/>
          <w:szCs w:val="22"/>
        </w:rPr>
        <w:t xml:space="preserve">Materiały i dane powiatowej części </w:t>
      </w:r>
      <w:proofErr w:type="spellStart"/>
      <w:r w:rsidRPr="00D1020F">
        <w:rPr>
          <w:rFonts w:asciiTheme="minorHAnsi" w:hAnsiTheme="minorHAnsi" w:cstheme="minorHAnsi"/>
          <w:bCs/>
          <w:sz w:val="22"/>
          <w:szCs w:val="22"/>
        </w:rPr>
        <w:t>PZGiK</w:t>
      </w:r>
      <w:proofErr w:type="spellEnd"/>
      <w:r w:rsidRPr="00D102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(np. operaty techniczne) </w:t>
      </w:r>
      <w:r w:rsidRPr="00D1020F">
        <w:rPr>
          <w:rFonts w:asciiTheme="minorHAnsi" w:hAnsiTheme="minorHAnsi" w:cstheme="minorHAnsi"/>
          <w:bCs/>
          <w:sz w:val="22"/>
          <w:szCs w:val="22"/>
        </w:rPr>
        <w:t xml:space="preserve">niezbędne do realizacji zamówienia </w:t>
      </w:r>
      <w:proofErr w:type="spellStart"/>
      <w:r w:rsidRPr="00D1020F">
        <w:rPr>
          <w:rFonts w:asciiTheme="minorHAnsi" w:hAnsiTheme="minorHAnsi" w:cstheme="minorHAnsi"/>
          <w:bCs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bCs/>
          <w:sz w:val="22"/>
          <w:szCs w:val="22"/>
        </w:rPr>
        <w:t xml:space="preserve"> pobierze od Zamawiającego nieodpłatnie. Zbiory danych cyfrowych i inne materiały </w:t>
      </w:r>
      <w:proofErr w:type="spellStart"/>
      <w:r w:rsidRPr="00D1020F">
        <w:rPr>
          <w:rFonts w:asciiTheme="minorHAnsi" w:hAnsiTheme="minorHAnsi" w:cstheme="minorHAnsi"/>
          <w:bCs/>
          <w:sz w:val="22"/>
          <w:szCs w:val="22"/>
        </w:rPr>
        <w:t>PZGiK</w:t>
      </w:r>
      <w:proofErr w:type="spellEnd"/>
      <w:r w:rsidRPr="00D1020F">
        <w:rPr>
          <w:rFonts w:asciiTheme="minorHAnsi" w:hAnsiTheme="minorHAnsi" w:cstheme="minorHAnsi"/>
          <w:bCs/>
          <w:sz w:val="22"/>
          <w:szCs w:val="22"/>
        </w:rPr>
        <w:t xml:space="preserve"> w postaci elektronicznej zostaną udostępnione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terminach i </w:t>
      </w:r>
      <w:r w:rsidRPr="00D1020F">
        <w:rPr>
          <w:rFonts w:asciiTheme="minorHAnsi" w:hAnsiTheme="minorHAnsi" w:cstheme="minorHAnsi"/>
          <w:bCs/>
          <w:sz w:val="22"/>
          <w:szCs w:val="22"/>
        </w:rPr>
        <w:t>w sposób uzgo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D1020F">
        <w:rPr>
          <w:rFonts w:asciiTheme="minorHAnsi" w:hAnsiTheme="minorHAnsi" w:cstheme="minorHAnsi"/>
          <w:bCs/>
          <w:sz w:val="22"/>
          <w:szCs w:val="22"/>
        </w:rPr>
        <w:t>niony z</w:t>
      </w:r>
      <w:r w:rsidR="00314359">
        <w:rPr>
          <w:rFonts w:asciiTheme="minorHAnsi" w:hAnsiTheme="minorHAnsi" w:cstheme="minorHAnsi"/>
          <w:bCs/>
          <w:sz w:val="22"/>
          <w:szCs w:val="22"/>
        </w:rPr>
        <w:t> </w:t>
      </w:r>
      <w:r w:rsidRPr="00D1020F">
        <w:rPr>
          <w:rFonts w:asciiTheme="minorHAnsi" w:hAnsiTheme="minorHAnsi" w:cstheme="minorHAnsi"/>
          <w:bCs/>
          <w:sz w:val="22"/>
          <w:szCs w:val="22"/>
        </w:rPr>
        <w:t>Zamawiającym.</w:t>
      </w:r>
    </w:p>
    <w:p w:rsidR="00A01729" w:rsidRDefault="00A0172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zastrzega sobie również prawo do kontroli poprzez inne upoważnione przez niego osoby  lub podmioty.</w:t>
      </w:r>
    </w:p>
    <w:p w:rsidR="00A01729" w:rsidRPr="00D1020F" w:rsidRDefault="00A01729" w:rsidP="00A01729">
      <w:pPr>
        <w:pStyle w:val="Akapitzlist"/>
        <w:ind w:left="1146"/>
        <w:rPr>
          <w:rFonts w:asciiTheme="minorHAnsi" w:hAnsiTheme="minorHAnsi" w:cstheme="minorHAnsi"/>
          <w:bCs/>
          <w:sz w:val="22"/>
          <w:szCs w:val="22"/>
        </w:rPr>
      </w:pPr>
      <w:r w:rsidRPr="00D1020F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</w:rPr>
      </w:pPr>
      <w:r w:rsidRPr="00070DC5">
        <w:rPr>
          <w:rFonts w:cstheme="minorHAnsi"/>
          <w:b/>
          <w:bCs/>
          <w:sz w:val="24"/>
        </w:rPr>
        <w:lastRenderedPageBreak/>
        <w:t>III.1 Zakres kontroli technicznej obejmującej prace geodezyjne wykonywane w ramach modernizacji ewidencji gruntów i budynków (</w:t>
      </w:r>
      <w:proofErr w:type="spellStart"/>
      <w:r w:rsidRPr="00070DC5">
        <w:rPr>
          <w:rFonts w:cstheme="minorHAnsi"/>
          <w:b/>
          <w:bCs/>
          <w:sz w:val="24"/>
        </w:rPr>
        <w:t>EGiB</w:t>
      </w:r>
      <w:proofErr w:type="spellEnd"/>
      <w:r w:rsidRPr="00070DC5">
        <w:rPr>
          <w:rFonts w:cstheme="minorHAnsi"/>
          <w:b/>
          <w:bCs/>
          <w:sz w:val="24"/>
        </w:rPr>
        <w:t>)</w:t>
      </w:r>
      <w:r>
        <w:rPr>
          <w:rFonts w:cstheme="minorHAnsi"/>
          <w:b/>
          <w:bCs/>
          <w:sz w:val="24"/>
        </w:rPr>
        <w:t>.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DC6847">
        <w:rPr>
          <w:rFonts w:cstheme="minorHAnsi"/>
        </w:rPr>
        <w:t>1. W przypadku modernizacji ewidencji gruntów i budynków (</w:t>
      </w:r>
      <w:proofErr w:type="spellStart"/>
      <w:r w:rsidRPr="00DC6847">
        <w:rPr>
          <w:rFonts w:cstheme="minorHAnsi"/>
        </w:rPr>
        <w:t>EGiB</w:t>
      </w:r>
      <w:proofErr w:type="spellEnd"/>
      <w:r w:rsidRPr="00DC6847">
        <w:rPr>
          <w:rFonts w:cstheme="minorHAnsi"/>
        </w:rPr>
        <w:t xml:space="preserve">) przedmiotem technicznej kontroli ilościowej i jakościowej, którą przeprowadzi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>, będą w szczególności:</w:t>
      </w:r>
    </w:p>
    <w:p w:rsidR="00A01729" w:rsidRPr="00DC6847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wyniki prac geodezyjnych wykonywanych w celu pozyskania danych ewidencyjnych dotyczących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szczególności: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 w:rsidRPr="00DC6847">
        <w:rPr>
          <w:rFonts w:cstheme="minorHAnsi"/>
        </w:rPr>
        <w:t>a) punktów granicznych i granic działek ewidencyjnych,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 w:rsidRPr="00DC6847">
        <w:rPr>
          <w:rFonts w:cstheme="minorHAnsi"/>
        </w:rPr>
        <w:t>b) budynków</w:t>
      </w:r>
      <w:r>
        <w:rPr>
          <w:rFonts w:cstheme="minorHAnsi"/>
        </w:rPr>
        <w:t>, bloków budynków oraz obiektów trwale z budynkami związanych,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c) samodzielnych </w:t>
      </w:r>
      <w:r w:rsidRPr="00DC6847">
        <w:rPr>
          <w:rFonts w:cstheme="minorHAnsi"/>
        </w:rPr>
        <w:t>lokali,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d</w:t>
      </w:r>
      <w:r w:rsidRPr="00DC6847">
        <w:rPr>
          <w:rFonts w:cstheme="minorHAnsi"/>
        </w:rPr>
        <w:t>) konturów użytków gruntowych</w:t>
      </w:r>
      <w:r>
        <w:rPr>
          <w:rFonts w:cstheme="minorHAnsi"/>
        </w:rPr>
        <w:t xml:space="preserve"> i konturów klasyfikacyjnych,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e</w:t>
      </w:r>
      <w:r w:rsidRPr="00DC6847">
        <w:rPr>
          <w:rFonts w:cstheme="minorHAnsi"/>
        </w:rPr>
        <w:t>) rejonów statystycznych,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f</w:t>
      </w:r>
      <w:r w:rsidRPr="00DC6847">
        <w:rPr>
          <w:rFonts w:cstheme="minorHAnsi"/>
        </w:rPr>
        <w:t>) numerów rejestru zabytków,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g</w:t>
      </w:r>
      <w:r w:rsidRPr="00DC6847">
        <w:rPr>
          <w:rFonts w:cstheme="minorHAnsi"/>
        </w:rPr>
        <w:t>) stanów prawnych nieruchomości</w:t>
      </w:r>
      <w:r>
        <w:rPr>
          <w:rFonts w:cstheme="minorHAnsi"/>
        </w:rPr>
        <w:t>;</w:t>
      </w:r>
    </w:p>
    <w:p w:rsidR="00A01729" w:rsidRPr="00DC6847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czynności ustalenia linii brzegu;</w:t>
      </w:r>
    </w:p>
    <w:p w:rsidR="00A01729" w:rsidRPr="00DC6847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wyniki prac związanych z uzupełnieniem bazy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o nowe lub zmodyfikowane dane dotyczące: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punktów granicznych,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działek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granic obrębów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jednostek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rejonów statystycznych,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budynków bloków budynków oraz obiektów trwale z budynkami związanych,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nieruchomości lokalowych,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konturów użytków i konturów klasyfikacyjnych,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użytków i klas gleboznawczych w granicach działek ewidencyjnych,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podmiotów ewidencyjnych i władających gruntami,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>adresów,</w:t>
      </w:r>
    </w:p>
    <w:p w:rsidR="00A01729" w:rsidRPr="00404B78" w:rsidRDefault="00A01729" w:rsidP="00404B7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4B78">
        <w:rPr>
          <w:rFonts w:asciiTheme="minorHAnsi" w:hAnsiTheme="minorHAnsi" w:cstheme="minorHAnsi"/>
          <w:sz w:val="22"/>
          <w:szCs w:val="22"/>
        </w:rPr>
        <w:t xml:space="preserve">dokumentów uzasadniających nowe wpisy w </w:t>
      </w:r>
      <w:proofErr w:type="spellStart"/>
      <w:r w:rsidRPr="00404B78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404B78">
        <w:rPr>
          <w:rFonts w:asciiTheme="minorHAnsi" w:hAnsiTheme="minorHAnsi" w:cstheme="minorHAnsi"/>
          <w:sz w:val="22"/>
          <w:szCs w:val="22"/>
        </w:rPr>
        <w:t>;</w:t>
      </w:r>
    </w:p>
    <w:p w:rsidR="00A01729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zbiory danych ewidencyjnych zapisane w postaci plików komputerowych w formatach GML;</w:t>
      </w:r>
    </w:p>
    <w:p w:rsidR="00A01729" w:rsidRPr="008A307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8A3070">
        <w:rPr>
          <w:rFonts w:asciiTheme="minorHAnsi" w:hAnsiTheme="minorHAnsi" w:cstheme="minorHAnsi"/>
          <w:sz w:val="22"/>
          <w:szCs w:val="22"/>
        </w:rPr>
        <w:t>dokumentacja, o której mowa w rozporządzeniu Ministra Spraw Wewnętrznych i Administracji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A3070">
        <w:rPr>
          <w:rFonts w:asciiTheme="minorHAnsi" w:hAnsiTheme="minorHAnsi" w:cstheme="minorHAnsi"/>
          <w:sz w:val="22"/>
          <w:szCs w:val="22"/>
        </w:rPr>
        <w:t>dnia 9 listopada 2011 r. w sprawie standardów technicznych wykonywania geodezyjnych pomiarów sytuacyjnych i wysokościowych oraz opracowania i przekazywania wyników tych pomiarów do państwowego zasobu geodezyjnego i kartograficznego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A30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1729" w:rsidRPr="007A383D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383D">
        <w:rPr>
          <w:rFonts w:asciiTheme="minorHAnsi" w:hAnsiTheme="minorHAnsi" w:cstheme="minorHAnsi"/>
          <w:sz w:val="22"/>
          <w:szCs w:val="22"/>
        </w:rPr>
        <w:lastRenderedPageBreak/>
        <w:t xml:space="preserve">Na kontrolę techniczną, o której mowa </w:t>
      </w:r>
      <w:r>
        <w:rPr>
          <w:rFonts w:asciiTheme="minorHAnsi" w:hAnsiTheme="minorHAnsi" w:cstheme="minorHAnsi"/>
          <w:sz w:val="22"/>
          <w:szCs w:val="22"/>
        </w:rPr>
        <w:t>powyżej,</w:t>
      </w:r>
      <w:r w:rsidRPr="007A383D">
        <w:rPr>
          <w:rFonts w:asciiTheme="minorHAnsi" w:hAnsiTheme="minorHAnsi" w:cstheme="minorHAnsi"/>
          <w:sz w:val="22"/>
          <w:szCs w:val="22"/>
        </w:rPr>
        <w:t xml:space="preserve"> oprócz kontroli ilościowej, składać się będą czynności sprawdzające, mające na celu ustalenie: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czy w procesie pozyskiwania danych ewidencyjnych wykorzystane zostały odpowiednie </w:t>
      </w:r>
      <w:r>
        <w:rPr>
          <w:rFonts w:asciiTheme="minorHAnsi" w:hAnsiTheme="minorHAnsi" w:cstheme="minorHAnsi"/>
          <w:sz w:val="22"/>
          <w:szCs w:val="22"/>
        </w:rPr>
        <w:t xml:space="preserve">i dostępne materiały </w:t>
      </w:r>
      <w:proofErr w:type="spellStart"/>
      <w:r>
        <w:rPr>
          <w:rFonts w:asciiTheme="minorHAnsi" w:hAnsiTheme="minorHAnsi" w:cstheme="minorHAnsi"/>
          <w:sz w:val="22"/>
          <w:szCs w:val="22"/>
        </w:rPr>
        <w:t>PZGiK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czy obiekty przestrzenne mapy ewidencyjnej cechują się zgodnością z treścią źródłowych materiałów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PZGiK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oraz treścią dokumentów pozyskanych przez Kontrolującego w ramach niniejszego zamówienia, a także poprawnością topologiczną oraz spójnością merytoryczną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>techniczną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 czy czynności ustalenia położenia punktów granicznych, przebiegu granic działek, zasięgu konturów użytków gruntowych wykonane zostały zgodnie z obowiązującymi przepisami prawa, z należytą starannością, z wykorzystaniem dostępnych materiałów, oraz czy punktom granicznym przypisa</w:t>
      </w:r>
      <w:r>
        <w:rPr>
          <w:rFonts w:asciiTheme="minorHAnsi" w:hAnsiTheme="minorHAnsi" w:cstheme="minorHAnsi"/>
          <w:sz w:val="22"/>
          <w:szCs w:val="22"/>
        </w:rPr>
        <w:t>ne zostały odpowiednie atrybuty,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 czy pomiary szczegółów sytuacyjnych, w szczególności punktów granicznych budynków oraz konturów użytków gruntowych wykonane </w:t>
      </w:r>
      <w:r>
        <w:rPr>
          <w:rFonts w:asciiTheme="minorHAnsi" w:hAnsiTheme="minorHAnsi" w:cstheme="minorHAnsi"/>
          <w:sz w:val="22"/>
          <w:szCs w:val="22"/>
        </w:rPr>
        <w:t>zostały z wymaganą dokładnością,</w:t>
      </w:r>
    </w:p>
    <w:p w:rsidR="00A01729" w:rsidRPr="00DC6847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 dane opisowe ewidencji gruntów i budynków są spójne z danymi graficznymi.</w:t>
      </w:r>
    </w:p>
    <w:p w:rsidR="00A01729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Czynności kontrolne, o których mowa w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847">
        <w:rPr>
          <w:rFonts w:asciiTheme="minorHAnsi" w:hAnsiTheme="minorHAnsi" w:cstheme="minorHAnsi"/>
          <w:sz w:val="22"/>
          <w:szCs w:val="22"/>
        </w:rPr>
        <w:t xml:space="preserve">2, obejmować będą w niektórych przypadkach wszystkie elementy, a w innych - wybrane losowo materiały oraz zbiory danych. </w:t>
      </w:r>
    </w:p>
    <w:p w:rsidR="005107F0" w:rsidRPr="005107F0" w:rsidRDefault="005107F0" w:rsidP="005107F0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List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DC6847">
        <w:rPr>
          <w:rFonts w:asciiTheme="minorHAnsi" w:hAnsiTheme="minorHAnsi" w:cstheme="minorHAnsi"/>
          <w:sz w:val="22"/>
          <w:szCs w:val="22"/>
        </w:rPr>
        <w:t xml:space="preserve"> objętych czynnościami kontrolnymi </w:t>
      </w:r>
      <w:r>
        <w:rPr>
          <w:rFonts w:asciiTheme="minorHAnsi" w:hAnsiTheme="minorHAnsi" w:cstheme="minorHAnsi"/>
          <w:sz w:val="22"/>
          <w:szCs w:val="22"/>
        </w:rPr>
        <w:t xml:space="preserve">obszarów (obrębów) Zamawiający wskaże </w:t>
      </w:r>
      <w:r w:rsidRPr="00DC6847">
        <w:rPr>
          <w:rFonts w:asciiTheme="minorHAnsi" w:hAnsiTheme="minorHAnsi" w:cstheme="minorHAnsi"/>
          <w:sz w:val="22"/>
          <w:szCs w:val="22"/>
        </w:rPr>
        <w:t>na zasadach wybranych materiałów oraz zbiorów danych</w:t>
      </w:r>
      <w:r>
        <w:rPr>
          <w:rFonts w:asciiTheme="minorHAnsi" w:hAnsiTheme="minorHAnsi" w:cstheme="minorHAnsi"/>
          <w:sz w:val="22"/>
          <w:szCs w:val="22"/>
        </w:rPr>
        <w:t xml:space="preserve"> nie później niż 14 dni przed planowanym przekazaniem produktów do kontroli. W przypadku gdy Zamawiający nie wskaże preferowanego obszaru, zbiorów danych lub innych materiałów w ww. terminie,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zobowiązany jest do uzupełniania do rozmiaru ilościowego wynikającego z zapisów niniejszego ro</w:t>
      </w:r>
      <w:r w:rsidRPr="005107F0">
        <w:rPr>
          <w:rFonts w:asciiTheme="minorHAnsi" w:hAnsiTheme="minorHAnsi" w:cstheme="minorHAnsi"/>
          <w:sz w:val="22"/>
          <w:szCs w:val="22"/>
        </w:rPr>
        <w:t>zdziału.</w:t>
      </w:r>
    </w:p>
    <w:p w:rsidR="005107F0" w:rsidRPr="00C54EFC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Pełny proces kontroli, tj. od momentu przekazania przez Wykonawcę Produktu do </w:t>
      </w:r>
      <w:r w:rsidRPr="005107F0">
        <w:rPr>
          <w:rFonts w:asciiTheme="minorHAnsi" w:hAnsiTheme="minorHAnsi" w:cstheme="minorHAnsi"/>
          <w:color w:val="000000"/>
          <w:sz w:val="22"/>
          <w:szCs w:val="22"/>
        </w:rPr>
        <w:t>kontroli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do momentu przekazania przez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359">
        <w:rPr>
          <w:rFonts w:asciiTheme="minorHAnsi" w:hAnsiTheme="minorHAnsi" w:cstheme="minorHAnsi"/>
          <w:color w:val="000000"/>
          <w:sz w:val="22"/>
          <w:szCs w:val="22"/>
        </w:rPr>
        <w:t>Protokołu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kontroli, musi zostać zakończony w terminie: </w:t>
      </w:r>
    </w:p>
    <w:p w:rsidR="005107F0" w:rsidRPr="005107F0" w:rsidRDefault="005107F0" w:rsidP="00C54EFC">
      <w:pPr>
        <w:pStyle w:val="Akapitzlist"/>
        <w:autoSpaceDE w:val="0"/>
        <w:autoSpaceDN w:val="0"/>
        <w:spacing w:after="62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a) 14 dni kalendarzowych w I </w:t>
      </w:r>
      <w:proofErr w:type="spellStart"/>
      <w:r w:rsidRPr="005107F0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 II iteracji, </w:t>
      </w:r>
    </w:p>
    <w:p w:rsidR="005107F0" w:rsidRPr="005107F0" w:rsidRDefault="005107F0" w:rsidP="00C54EFC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07F0">
        <w:rPr>
          <w:rFonts w:asciiTheme="minorHAnsi" w:hAnsiTheme="minorHAnsi" w:cstheme="minorHAnsi"/>
          <w:color w:val="000000"/>
          <w:sz w:val="22"/>
          <w:szCs w:val="22"/>
        </w:rPr>
        <w:t>b) 7 dni kalendarzowych w III i każdej kolejnej iteracji.</w:t>
      </w:r>
    </w:p>
    <w:p w:rsidR="005107F0" w:rsidRPr="005107F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Podczas wykonywania kontroli w II i każdej następnej iteracji,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ponownego przeprowadzenia kontroli Produktu oraz zweryfikowania czy zostały usunięte wszystkie wady wykazane podczas poprzedniej iteracji kontroli. </w:t>
      </w:r>
    </w:p>
    <w:p w:rsidR="005107F0" w:rsidRPr="005107F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W przypadku kontroli wykonywanych na próbkach danych, podczas przeprowadzania II i każdej kolejnej iteracji kontroli, </w:t>
      </w:r>
      <w:proofErr w:type="spellStart"/>
      <w:r w:rsidRPr="005107F0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5107F0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wybrania do weryfikacji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takich próbek, które nie </w:t>
      </w:r>
      <w:r w:rsidRPr="00C54EF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były przedmiotem kontroli podczas poprzednich iteracji kontroli. </w:t>
      </w:r>
    </w:p>
    <w:p w:rsidR="005107F0" w:rsidRPr="005107F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W przypadku kontroli wykonywanych na próbkach danych, podczas przeprowadzania III i każdej kolejnej iteracji kontroli,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wybiera do weryfikacji próbki o 70% mniejsze niż próbki kontrolowane podczas I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II iteracji kontroli. </w:t>
      </w:r>
    </w:p>
    <w:p w:rsidR="005107F0" w:rsidRPr="00C54EFC" w:rsidRDefault="005107F0" w:rsidP="00C54EFC">
      <w:pPr>
        <w:pStyle w:val="Akapitzlist"/>
        <w:numPr>
          <w:ilvl w:val="0"/>
          <w:numId w:val="8"/>
        </w:numPr>
        <w:spacing w:line="360" w:lineRule="auto"/>
      </w:pPr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Protokół odbioru Protokołów kontroli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, zostanie podpisany po zakończeniu procesu kontroli w danej Lokalizacji oraz po uwzględnieniu/wyjaśnieniu przez </w:t>
      </w:r>
      <w:proofErr w:type="spellStart"/>
      <w:r w:rsidRPr="00C54EFC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color w:val="000000"/>
          <w:sz w:val="22"/>
          <w:szCs w:val="22"/>
        </w:rPr>
        <w:t xml:space="preserve"> wszystkich uwag/wątpliwości Zamawiającego odnoszących się do treści Protokołów.</w:t>
      </w:r>
    </w:p>
    <w:p w:rsidR="00A01729" w:rsidRPr="005107F0" w:rsidRDefault="00A01729" w:rsidP="00C54EF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EFC">
        <w:rPr>
          <w:rFonts w:asciiTheme="minorHAnsi" w:hAnsiTheme="minorHAnsi" w:cstheme="minorHAnsi"/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>
        <w:rPr>
          <w:rFonts w:asciiTheme="minorHAnsi" w:hAnsiTheme="minorHAnsi" w:cstheme="minorHAnsi"/>
          <w:sz w:val="22"/>
          <w:szCs w:val="22"/>
        </w:rPr>
        <w:t>Protokołu</w:t>
      </w:r>
      <w:r w:rsidRPr="00C54EFC">
        <w:rPr>
          <w:rFonts w:asciiTheme="minorHAnsi" w:hAnsiTheme="minorHAnsi" w:cstheme="minorHAnsi"/>
          <w:sz w:val="22"/>
          <w:szCs w:val="22"/>
        </w:rPr>
        <w:t xml:space="preserve"> Kontroli </w:t>
      </w:r>
      <w:proofErr w:type="spellStart"/>
      <w:r w:rsidRPr="00C54EFC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C54EFC">
        <w:rPr>
          <w:rFonts w:asciiTheme="minorHAnsi" w:hAnsiTheme="minorHAnsi" w:cstheme="minorHAnsi"/>
          <w:sz w:val="22"/>
          <w:szCs w:val="22"/>
        </w:rPr>
        <w:t>.</w:t>
      </w:r>
    </w:p>
    <w:p w:rsidR="00A01729" w:rsidRPr="005107F0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07F0">
        <w:rPr>
          <w:rFonts w:asciiTheme="minorHAnsi" w:hAnsiTheme="minorHAnsi" w:cstheme="minorHAnsi"/>
          <w:sz w:val="22"/>
          <w:szCs w:val="22"/>
        </w:rPr>
        <w:t>Minimalne wymagania dotyczące sposobu wykonania czynności kontrolnych określono poniżej: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25"/>
        <w:gridCol w:w="3979"/>
      </w:tblGrid>
      <w:tr w:rsidR="005503B6" w:rsidTr="00C54EFC">
        <w:tc>
          <w:tcPr>
            <w:tcW w:w="567" w:type="dxa"/>
            <w:vAlign w:val="center"/>
          </w:tcPr>
          <w:p w:rsidR="00A01729" w:rsidRPr="00D1020F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36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4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301" w:right="2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Rodzaj kontroli</w:t>
            </w:r>
          </w:p>
        </w:tc>
        <w:tc>
          <w:tcPr>
            <w:tcW w:w="2825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Sposób kontroli</w:t>
            </w:r>
          </w:p>
        </w:tc>
        <w:tc>
          <w:tcPr>
            <w:tcW w:w="3979" w:type="dxa"/>
            <w:vAlign w:val="center"/>
          </w:tcPr>
          <w:p w:rsidR="00A01729" w:rsidRPr="00D1020F" w:rsidRDefault="00A01729" w:rsidP="00060D8E">
            <w:pPr>
              <w:pStyle w:val="Akapitzlist"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Minimalna ilość do kontroli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D1020F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Wykorzystanie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materiałów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2825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kameralna poprzez porównanie danych zawartych w materiałach źródłowych z opracowanymi  danymi ewidencyjnymi</w:t>
            </w:r>
          </w:p>
        </w:tc>
        <w:tc>
          <w:tcPr>
            <w:tcW w:w="3979" w:type="dxa"/>
            <w:vAlign w:val="center"/>
          </w:tcPr>
          <w:p w:rsidR="00A01729" w:rsidRPr="00D1020F" w:rsidRDefault="00FF27EA" w:rsidP="00C54EFC">
            <w:pPr>
              <w:pStyle w:val="Akapitzlist"/>
              <w:autoSpaceDE w:val="0"/>
              <w:autoSpaceDN w:val="0"/>
              <w:spacing w:line="0" w:lineRule="atLeast"/>
              <w:ind w:left="0" w:firstLine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01729" w:rsidRPr="00613266">
              <w:rPr>
                <w:rFonts w:asciiTheme="minorHAnsi" w:hAnsiTheme="minorHAnsi" w:cstheme="minorHAnsi"/>
                <w:sz w:val="20"/>
                <w:szCs w:val="20"/>
              </w:rPr>
              <w:t>00 operatów jednostkowych dla co najmniej 5 obrębów ewidencyjnych (jeżeli tyle podlegało opracowaniu) dla każdej z jednostek ewidencyjnych,</w:t>
            </w:r>
            <w:r w:rsidR="006132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29" w:rsidRPr="00613266">
              <w:rPr>
                <w:rFonts w:asciiTheme="minorHAnsi" w:hAnsiTheme="minorHAnsi" w:cstheme="minorHAnsi"/>
                <w:sz w:val="20"/>
                <w:szCs w:val="20"/>
              </w:rPr>
              <w:t>oraz operaty założenia/</w:t>
            </w:r>
            <w:r w:rsidR="006132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729" w:rsidRPr="00613266">
              <w:rPr>
                <w:rFonts w:asciiTheme="minorHAnsi" w:hAnsiTheme="minorHAnsi" w:cstheme="minorHAnsi"/>
                <w:sz w:val="20"/>
                <w:szCs w:val="20"/>
              </w:rPr>
              <w:t>odnowienia ewidencji gruntów dla ww. obrębów w zakresie co najm</w:t>
            </w:r>
            <w:r w:rsidR="00613266">
              <w:rPr>
                <w:rFonts w:asciiTheme="minorHAnsi" w:hAnsiTheme="minorHAnsi" w:cstheme="minorHAnsi"/>
                <w:sz w:val="20"/>
                <w:szCs w:val="20"/>
              </w:rPr>
              <w:t>niej 50 działek ewidencyjnych dla każdego z obrębów.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D1020F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2825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979" w:type="dxa"/>
            <w:vAlign w:val="center"/>
          </w:tcPr>
          <w:p w:rsidR="00A01729" w:rsidRPr="00D1020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wszystkie obiekty utworzone w ramach zamówienia</w:t>
            </w:r>
          </w:p>
        </w:tc>
      </w:tr>
      <w:tr w:rsidR="005503B6" w:rsidTr="00C54EFC">
        <w:tc>
          <w:tcPr>
            <w:tcW w:w="567" w:type="dxa"/>
            <w:vMerge w:val="restart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kameralna wykonana na zwizualizowanych danych zapisanych w plikach GML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Wszystkie obiekty utworzone w ramach zamówienia</w:t>
            </w:r>
          </w:p>
        </w:tc>
      </w:tr>
      <w:tr w:rsidR="00A01729" w:rsidTr="00C54EFC">
        <w:tc>
          <w:tcPr>
            <w:tcW w:w="567" w:type="dxa"/>
            <w:vMerge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01729" w:rsidRPr="00D1020F" w:rsidRDefault="00A01729" w:rsidP="00C54EFC">
            <w:pPr>
              <w:autoSpaceDE w:val="0"/>
              <w:autoSpaceDN w:val="0"/>
              <w:ind w:right="28"/>
              <w:rPr>
                <w:rFonts w:cstheme="minorHAnsi"/>
                <w:sz w:val="20"/>
                <w:szCs w:val="20"/>
              </w:rPr>
            </w:pPr>
            <w:r w:rsidRPr="00D1020F">
              <w:rPr>
                <w:rFonts w:cstheme="minorHAnsi"/>
                <w:sz w:val="20"/>
                <w:szCs w:val="20"/>
              </w:rPr>
              <w:t xml:space="preserve">Wszystkie obiekty utworzone w ramach zamówienia. Porównanie danych zapisanych w plikach GML wydanymi z baz </w:t>
            </w:r>
            <w:proofErr w:type="spellStart"/>
            <w:r w:rsidRPr="00D1020F">
              <w:rPr>
                <w:rFonts w:cstheme="minorHAnsi"/>
                <w:sz w:val="20"/>
                <w:szCs w:val="20"/>
              </w:rPr>
              <w:t>PODGiK</w:t>
            </w:r>
            <w:proofErr w:type="spellEnd"/>
            <w:r w:rsidRPr="00D1020F">
              <w:rPr>
                <w:rFonts w:cstheme="minorHAnsi"/>
                <w:sz w:val="20"/>
                <w:szCs w:val="20"/>
              </w:rPr>
              <w:t xml:space="preserve">  z danymi przestrzennymi przygotowanymi przez Wykonawcę prac geodezyjnych do zasilenia systemu informatycznego funkcjonującego w starostwie – 100% obszaru w każdej jednostce  ewidency</w:t>
            </w:r>
            <w:r w:rsidRPr="00CA4279">
              <w:rPr>
                <w:rFonts w:cstheme="minorHAnsi"/>
                <w:sz w:val="20"/>
                <w:szCs w:val="20"/>
              </w:rPr>
              <w:t>jnej w każdej części zamówienia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Spójność merytoryczna i techniczna obiektów przestrzennych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59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- Kontrola automatyczna lub wizualna w systemie źródłowym  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38" w:firstLine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100% obrębów ewidencyjnych dla wszystkich jednostek ewidencyjnych objętych zamówieniem dotyczącym prac geodezyjnych, w każdej części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0" w:lineRule="atLeast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Staranność i poprawność ustalenia położenia punktów granicznych oraz ich atrybutów, a także przebiegu granic działek ewidencyjnych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Kontrola kameralna na podstawie dokumentacji sporządzonej przez wykonawców oraz materiałów </w:t>
            </w:r>
            <w:proofErr w:type="spellStart"/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PZGiK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(zawiadomienia, protokoły graniczne szkice graniczne)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38" w:firstLine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40% obrębów ewidencyjnych przewidzianych do wykonania,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których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ustalenie jest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przedmiotem zamówienia dotyczącego prac geodezyjnych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każdej jednostki ewidencyjnej podlegającej opracowaniu. Dla wytypowanych obrębów kontroli podlegać będą zawiadomienia – 100%, oraz pozycje protokołów wraz ze szkicami granicznymi – 30%. 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Staranność ustalenia linii brzegu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polegająca na porównaniu mapy z terenem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kontrola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dokumentacji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sporządzonej przez wykonawców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(zawiadomienia, protokoły graniczne szkice graniczne)</w:t>
            </w:r>
          </w:p>
        </w:tc>
        <w:tc>
          <w:tcPr>
            <w:tcW w:w="3979" w:type="dxa"/>
            <w:vAlign w:val="center"/>
          </w:tcPr>
          <w:p w:rsidR="00A01729" w:rsidRPr="00D1020F" w:rsidRDefault="00A01729" w:rsidP="00060D8E">
            <w:pPr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D1020F">
              <w:rPr>
                <w:rFonts w:cstheme="minorHAnsi"/>
                <w:sz w:val="20"/>
                <w:szCs w:val="20"/>
              </w:rPr>
              <w:lastRenderedPageBreak/>
              <w:t>Całość dokumentacji, dotyczącej ustalenia linii brzegu opracowanej w ramach zamówienia</w:t>
            </w:r>
            <w:r w:rsidRPr="00CA4279">
              <w:rPr>
                <w:rFonts w:cstheme="minorHAnsi"/>
                <w:sz w:val="20"/>
                <w:szCs w:val="20"/>
              </w:rPr>
              <w:t xml:space="preserve"> dotyczącego prac geodezyjnych</w:t>
            </w:r>
            <w:r w:rsidRPr="00D1020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0B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0" w:right="28" w:firstLine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Prawidłowość ustalenia konturów użytków gruntowych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kameralna na podstawie ortofotomapy oraz w uzasadnionych przypadkach kontrola terenowa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40% obrębów ewidencyjnych dla wszystkich jednostek ewidencyjnych,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których dane dotyczące konturów użytków gruntowych są przedmiotem zamówienia dotyczącego prac geodezyjnych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dla każdej jednostki ewidencyjnej podlegającej opracowaniu.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Prawidłowość ustalenia konturów użytków gruntowych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dla gruntów zabudowanych i zurbanizowanych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Kontrola kameralna na podstawie ortofotomapy oraz w uzasadnionych przypadkach kontrola terenowa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0% obrębów ewidencyjnych dla wszystkich jednostek ewidencyjnych,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których dane dotyczące konturów użytków gruntowych są przedmiotem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opracowania.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Pr="006C40B5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Dokładność pomiaru szczegółów sytuacyjnych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punktów granicznych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Kontrola polegająca na ponownym wykonaniu pomiarów i porównaniu ich wyników z wynikami pomiarów wykonanych w ramach zamówienia dotyczącego prac geodezyjnych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Jeżeli pomiarowi podlegają punkty sytuacyjne - c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o najmniej 20 jednoznacznie identyfikowalnych punktów sytuacyjnych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(np. naroża budynków). Jeżeli pomiarowi podlegają punkty graniczne – co najmniej 20 punków granicznych. Jeżeli pomiarowi podlegają punkty sytuacyjne i punkty graniczne kontroli należy objąć po 15 punktów danego rodzaju. Pomiar kontrolny dotyczy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każdego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kontrolowanego obrębu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>ewidencyjnego, w każdej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jednostce ewidencyjnej 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 dotycząc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D1020F">
              <w:rPr>
                <w:rFonts w:asciiTheme="minorHAnsi" w:hAnsiTheme="minorHAnsi" w:cstheme="minorHAnsi"/>
                <w:sz w:val="20"/>
                <w:szCs w:val="20"/>
              </w:rPr>
              <w:t xml:space="preserve"> prac geodezyjnych, pomierzonych pierwotnie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Wykonawców prac geodezyjnych.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A01729" w:rsidRPr="006C40B5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Prawidłowość ustalenia danych opisowych dotyczących budynków</w:t>
            </w:r>
          </w:p>
        </w:tc>
        <w:tc>
          <w:tcPr>
            <w:tcW w:w="2825" w:type="dxa"/>
            <w:vAlign w:val="center"/>
          </w:tcPr>
          <w:p w:rsidR="00A01729" w:rsidRPr="006C40B5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kameralna (np. na podstawie dokumentacji architektoniczno-budowlanej) i oględzin terenowych prawidłowości ustalenia atrybutów budynków zgodnie ze stanem faktycznym</w:t>
            </w:r>
          </w:p>
        </w:tc>
        <w:tc>
          <w:tcPr>
            <w:tcW w:w="3979" w:type="dxa"/>
            <w:vAlign w:val="center"/>
          </w:tcPr>
          <w:p w:rsidR="00A01729" w:rsidRPr="006C40B5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0% obrębów ewidencyjnych dla wszystkich jednostek ewidencyjnych,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których dane dotyczące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budynków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są przedmiotem zamówienia dotyczącego prac geodezyjnych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Dla każdego obrębu c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o najmniej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budynków </w:t>
            </w:r>
          </w:p>
        </w:tc>
      </w:tr>
      <w:tr w:rsidR="005503B6" w:rsidTr="00C54EFC">
        <w:tc>
          <w:tcPr>
            <w:tcW w:w="567" w:type="dxa"/>
            <w:vAlign w:val="center"/>
          </w:tcPr>
          <w:p w:rsidR="00A01729" w:rsidRDefault="00A01729" w:rsidP="00C54EFC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A01729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Redakcja kartograficzna</w:t>
            </w:r>
          </w:p>
        </w:tc>
        <w:tc>
          <w:tcPr>
            <w:tcW w:w="2825" w:type="dxa"/>
            <w:vAlign w:val="center"/>
          </w:tcPr>
          <w:p w:rsidR="00A01729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Kontrola poprawności rozmieszczenia elementów mapy ewidencyjnej pod kątem występowania konfliktów pomiędzy znakami kartograficznymi. </w:t>
            </w:r>
          </w:p>
        </w:tc>
        <w:tc>
          <w:tcPr>
            <w:tcW w:w="3979" w:type="dxa"/>
            <w:vAlign w:val="center"/>
          </w:tcPr>
          <w:p w:rsidR="00A01729" w:rsidRPr="00906528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0% obrębów ewidencyjnych dla wsz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ystkich jednostek ewidencyjnych, które są 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 xml:space="preserve">przedmiotem zamówienia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06528">
              <w:rPr>
                <w:rFonts w:asciiTheme="minorHAnsi" w:hAnsiTheme="minorHAnsi" w:cstheme="minorHAnsi"/>
                <w:sz w:val="20"/>
                <w:szCs w:val="20"/>
              </w:rPr>
              <w:t>otyczącego prac geodezyjnych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:rsidR="00A01729" w:rsidRPr="003C17AC" w:rsidRDefault="00A01729" w:rsidP="00A01729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1729" w:rsidRPr="00D1020F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3C17AC">
        <w:rPr>
          <w:rFonts w:asciiTheme="minorHAnsi" w:hAnsiTheme="minorHAnsi" w:cstheme="minorHAnsi"/>
          <w:sz w:val="22"/>
          <w:szCs w:val="22"/>
        </w:rPr>
        <w:t xml:space="preserve">Na kontrolę o której mowa w ust. 1 pkt 4 </w:t>
      </w:r>
      <w:r w:rsidRPr="00613266">
        <w:rPr>
          <w:rFonts w:asciiTheme="minorHAnsi" w:hAnsiTheme="minorHAnsi" w:cstheme="minorHAnsi"/>
          <w:sz w:val="22"/>
          <w:szCs w:val="22"/>
        </w:rPr>
        <w:t xml:space="preserve">oraz </w:t>
      </w:r>
      <w:r w:rsidR="00FC289A" w:rsidRPr="00613266">
        <w:rPr>
          <w:rFonts w:asciiTheme="minorHAnsi" w:hAnsiTheme="minorHAnsi" w:cstheme="minorHAnsi"/>
          <w:sz w:val="22"/>
          <w:szCs w:val="22"/>
        </w:rPr>
        <w:t>pkt 5</w:t>
      </w:r>
      <w:r w:rsidRPr="00613266">
        <w:rPr>
          <w:rFonts w:asciiTheme="minorHAnsi" w:hAnsiTheme="minorHAnsi" w:cstheme="minorHAnsi"/>
          <w:sz w:val="22"/>
          <w:szCs w:val="22"/>
        </w:rPr>
        <w:t>, oprócz</w:t>
      </w:r>
      <w:r w:rsidRPr="003C17AC">
        <w:rPr>
          <w:rFonts w:asciiTheme="minorHAnsi" w:hAnsiTheme="minorHAnsi" w:cstheme="minorHAnsi"/>
          <w:sz w:val="22"/>
          <w:szCs w:val="22"/>
        </w:rPr>
        <w:t xml:space="preserve"> kontroli ilościowej, składać się będą czynności mające na celu sprawdzenie zgodności zaktualizowanej treści bazy danych ewidencyjnych z treścią zbiorów danych i treścią dokumentów przyjętych w tym zamówieniu jako materiały źródłowe do aktualizacji tej bazy danych. Przedmiotem tych czynności kontrolnych będzie również sposób wykonania zadań</w:t>
      </w:r>
      <w:r w:rsidRPr="00DC6847">
        <w:rPr>
          <w:rFonts w:asciiTheme="minorHAnsi" w:hAnsiTheme="minorHAnsi" w:cstheme="minorHAnsi"/>
          <w:sz w:val="22"/>
          <w:szCs w:val="22"/>
        </w:rPr>
        <w:t xml:space="preserve"> mających na celu uzupełnienie bazy danych </w:t>
      </w:r>
      <w:proofErr w:type="spellStart"/>
      <w:r w:rsidRPr="00DC6847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oraz zgodność treści raportów operatu opisowo-kartograficznego z obowiązującymi przepisami i OPZ na prace geodezyjne. </w:t>
      </w:r>
      <w:r w:rsidRPr="00D1020F">
        <w:rPr>
          <w:rFonts w:asciiTheme="minorHAnsi" w:hAnsiTheme="minorHAnsi" w:cstheme="minorHAnsi"/>
          <w:b/>
          <w:sz w:val="22"/>
          <w:szCs w:val="22"/>
        </w:rPr>
        <w:t xml:space="preserve">Ww. </w:t>
      </w:r>
      <w:r w:rsidRPr="00D1020F">
        <w:rPr>
          <w:rFonts w:asciiTheme="minorHAnsi" w:hAnsiTheme="minorHAnsi" w:cstheme="minorHAnsi"/>
          <w:b/>
          <w:sz w:val="22"/>
          <w:szCs w:val="22"/>
        </w:rPr>
        <w:lastRenderedPageBreak/>
        <w:t>czynnościami kontrolnymi należy objąć 10% wszystkich obrębów ewidencyjnych objętych zamówieniem dotyczącym prac geodezyjnych.</w:t>
      </w:r>
    </w:p>
    <w:p w:rsidR="00A01729" w:rsidRPr="00D13CE6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13CE6">
        <w:rPr>
          <w:rFonts w:asciiTheme="minorHAnsi" w:hAnsiTheme="minorHAnsi" w:cstheme="minorHAnsi"/>
          <w:sz w:val="22"/>
          <w:szCs w:val="22"/>
        </w:rPr>
        <w:t xml:space="preserve">Czynności kontrolne, o których mowa </w:t>
      </w:r>
      <w:r>
        <w:rPr>
          <w:rFonts w:asciiTheme="minorHAnsi" w:hAnsiTheme="minorHAnsi" w:cstheme="minorHAnsi"/>
          <w:sz w:val="22"/>
          <w:szCs w:val="22"/>
        </w:rPr>
        <w:t>powyżej</w:t>
      </w:r>
      <w:r w:rsidRPr="00D13CE6">
        <w:rPr>
          <w:rFonts w:asciiTheme="minorHAnsi" w:hAnsiTheme="minorHAnsi" w:cstheme="minorHAnsi"/>
          <w:sz w:val="22"/>
          <w:szCs w:val="22"/>
        </w:rPr>
        <w:t xml:space="preserve">, prowadzone będą w systemie źródłowym do prowadzenia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PZGiK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, w środowisku zapewnionym przez dany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 (minimalnie 1 stacja robocza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3CE6">
        <w:rPr>
          <w:rFonts w:asciiTheme="minorHAnsi" w:hAnsiTheme="minorHAnsi" w:cstheme="minorHAnsi"/>
          <w:sz w:val="22"/>
          <w:szCs w:val="22"/>
        </w:rPr>
        <w:t xml:space="preserve">pełnym oprogramowaniem do prowadzenia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PZGiK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) w każdy dzień roboczy w godzinach pracy </w:t>
      </w:r>
      <w:proofErr w:type="spellStart"/>
      <w:r w:rsidRPr="00D13CE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 xml:space="preserve">. Dopuszcza się wykorzystanie do tego celu własnego środowiska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3CE6">
        <w:rPr>
          <w:rFonts w:asciiTheme="minorHAnsi" w:hAnsiTheme="minorHAnsi" w:cstheme="minorHAnsi"/>
          <w:sz w:val="22"/>
          <w:szCs w:val="22"/>
        </w:rPr>
        <w:t>, o ile Zamawiający wyrazi na to zgodę.</w:t>
      </w:r>
    </w:p>
    <w:p w:rsidR="00A01729" w:rsidRPr="004D6941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 xml:space="preserve">Na kontrolę poprawności plików GML, o której mowa w ust. 1 pkt 5, składać się będą czynności obejmujące weryfikację </w:t>
      </w:r>
      <w:r>
        <w:rPr>
          <w:rFonts w:asciiTheme="minorHAnsi" w:hAnsiTheme="minorHAnsi" w:cstheme="minorHAnsi"/>
          <w:sz w:val="22"/>
          <w:szCs w:val="22"/>
        </w:rPr>
        <w:t>spójności merytorycznej, topologicznej obiektów</w:t>
      </w:r>
      <w:r w:rsidRPr="00DC6847">
        <w:rPr>
          <w:rFonts w:asciiTheme="minorHAnsi" w:hAnsiTheme="minorHAnsi" w:cstheme="minorHAnsi"/>
          <w:sz w:val="22"/>
          <w:szCs w:val="22"/>
        </w:rPr>
        <w:t xml:space="preserve">, semantycznej i syntaktycznej plików GML, zawierających dane ewidencyjne. </w:t>
      </w:r>
      <w:r>
        <w:rPr>
          <w:rFonts w:asciiTheme="minorHAnsi" w:hAnsiTheme="minorHAnsi" w:cstheme="minorHAnsi"/>
          <w:sz w:val="22"/>
          <w:szCs w:val="22"/>
        </w:rPr>
        <w:t xml:space="preserve">Ponadto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przeprowadzi walidację plików GML  w zakresie zgodności ze schematem określonym w Rozporządzeniu </w:t>
      </w:r>
      <w:proofErr w:type="spellStart"/>
      <w:r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="00CD7A57">
        <w:rPr>
          <w:rFonts w:asciiTheme="minorHAnsi" w:hAnsiTheme="minorHAnsi" w:cstheme="minorHAnsi"/>
          <w:sz w:val="22"/>
          <w:szCs w:val="22"/>
        </w:rPr>
        <w:t xml:space="preserve">. </w:t>
      </w:r>
      <w:r w:rsidRPr="004D6941">
        <w:rPr>
          <w:rFonts w:asciiTheme="minorHAnsi" w:hAnsiTheme="minorHAnsi" w:cstheme="minorHAnsi"/>
          <w:sz w:val="22"/>
          <w:szCs w:val="22"/>
        </w:rPr>
        <w:t xml:space="preserve">Protokół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D6941">
        <w:rPr>
          <w:rFonts w:asciiTheme="minorHAnsi" w:hAnsiTheme="minorHAnsi" w:cstheme="minorHAnsi"/>
          <w:sz w:val="22"/>
          <w:szCs w:val="22"/>
        </w:rPr>
        <w:t>ontroli plików GML zawierał będzie wykaz obiektów zapisanych w pliku GML z podaniem ich ilości. Kontrolą należy objąć pliki GML dla wszystkich jednostek ewidencyjnych objętych  zamówieniem dotyczącym prac geodezyjnych.</w:t>
      </w:r>
    </w:p>
    <w:p w:rsidR="00A01729" w:rsidRPr="00D1020F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D6941">
        <w:rPr>
          <w:sz w:val="22"/>
          <w:szCs w:val="22"/>
        </w:rPr>
        <w:t xml:space="preserve">Weryfikacja semantyczna </w:t>
      </w:r>
      <w:r>
        <w:rPr>
          <w:sz w:val="22"/>
          <w:szCs w:val="22"/>
        </w:rPr>
        <w:t xml:space="preserve">będzie </w:t>
      </w:r>
      <w:r w:rsidRPr="004D6941">
        <w:rPr>
          <w:sz w:val="22"/>
          <w:szCs w:val="22"/>
        </w:rPr>
        <w:t>poleg</w:t>
      </w:r>
      <w:r>
        <w:rPr>
          <w:sz w:val="22"/>
          <w:szCs w:val="22"/>
        </w:rPr>
        <w:t>ła</w:t>
      </w:r>
      <w:r w:rsidRPr="004D6941">
        <w:rPr>
          <w:sz w:val="22"/>
          <w:szCs w:val="22"/>
        </w:rPr>
        <w:t xml:space="preserve"> m.in. na sprawdzeniu poprawności wartości atrybutów, poprawności powiązań, krotność relacji, sprawdzeniu czy atrybuty poszczególnych obiektów spełniają ograniczenia wynikające z Rozporządzenia </w:t>
      </w:r>
      <w:proofErr w:type="spellStart"/>
      <w:r w:rsidRPr="004D6941">
        <w:rPr>
          <w:sz w:val="22"/>
          <w:szCs w:val="22"/>
        </w:rPr>
        <w:t>EGiB</w:t>
      </w:r>
      <w:proofErr w:type="spellEnd"/>
      <w:r w:rsidRPr="004D6941">
        <w:rPr>
          <w:sz w:val="22"/>
          <w:szCs w:val="22"/>
        </w:rPr>
        <w:t xml:space="preserve">. </w:t>
      </w:r>
    </w:p>
    <w:p w:rsidR="00A01729" w:rsidRPr="00D1020F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D6941">
        <w:rPr>
          <w:sz w:val="22"/>
          <w:szCs w:val="22"/>
        </w:rPr>
        <w:t xml:space="preserve"> Weryfikacja spójności topologicznej obiektów </w:t>
      </w:r>
      <w:r>
        <w:rPr>
          <w:sz w:val="22"/>
          <w:szCs w:val="22"/>
        </w:rPr>
        <w:t>będzie polegać</w:t>
      </w:r>
      <w:r w:rsidRPr="004D6941">
        <w:rPr>
          <w:sz w:val="22"/>
          <w:szCs w:val="22"/>
        </w:rPr>
        <w:t xml:space="preserve"> na sprawdzeniu czy w zbiorze danych nie występują m.in. błędy: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nakładania się na siebie obiektów przestrzennych tej samej klasy;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rozchodzenia się i braku wspólnych węzłów w obiektach obszarowych tej samej klasy;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tzw. małych kątów, które wskazują na błędy w relacjach pomiędzy punktami granicznymi; </w:t>
      </w:r>
    </w:p>
    <w:p w:rsidR="00A01729" w:rsidRPr="004D6941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niepełnego wypełnienia przestrzeni przez podzbiory wypełniające tę przestrzeń, tzn. sprawdzenie czy np. obręby ewidencyjne wypełniają w pełni obszar jednostki ewidencyjnej, działki ewidencyjne wypełniają w pełni obszar obrębu ewidencyjnego, kontury użytków gruntowych wypełniają w pełni obszar obrębu ewidencyjnego, kontury klasyfikacyjne wypełniają w pełni kontur użytku rolnego lub leśnego. </w:t>
      </w:r>
    </w:p>
    <w:p w:rsidR="00A01729" w:rsidRDefault="00A01729" w:rsidP="00C54EFC">
      <w:pPr>
        <w:pStyle w:val="Default"/>
        <w:numPr>
          <w:ilvl w:val="0"/>
          <w:numId w:val="8"/>
        </w:numPr>
        <w:tabs>
          <w:tab w:val="num" w:pos="709"/>
        </w:tabs>
        <w:spacing w:after="178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D6941">
        <w:rPr>
          <w:sz w:val="22"/>
          <w:szCs w:val="22"/>
        </w:rPr>
        <w:t>Celem weryfikacji spójności merytorycznej</w:t>
      </w:r>
      <w:r>
        <w:rPr>
          <w:sz w:val="22"/>
          <w:szCs w:val="22"/>
        </w:rPr>
        <w:t xml:space="preserve"> będzie </w:t>
      </w:r>
      <w:r w:rsidRPr="004D6941">
        <w:rPr>
          <w:sz w:val="22"/>
          <w:szCs w:val="22"/>
        </w:rPr>
        <w:t xml:space="preserve">sprawdzenie czy usytuowanie obiektów przestrzennych nie jest kolizyjne ze względu na przepisy prawa. Przykłady niespójności merytorycznej: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4D6941">
        <w:rPr>
          <w:sz w:val="22"/>
          <w:szCs w:val="22"/>
        </w:rPr>
        <w:t xml:space="preserve">budynek posiadający kondygnacje naziemne usytuowany jest w granicach konturu użytku gruntowego, który oznaczony jest atrybutem OFU o wartości innej niż B, Bi, Ba lub Br; </w:t>
      </w:r>
    </w:p>
    <w:p w:rsidR="00A01729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sz w:val="22"/>
          <w:szCs w:val="22"/>
        </w:rPr>
      </w:pPr>
      <w:r w:rsidRPr="00197809">
        <w:rPr>
          <w:sz w:val="22"/>
          <w:szCs w:val="22"/>
        </w:rPr>
        <w:lastRenderedPageBreak/>
        <w:t xml:space="preserve">granice konturów klasyfikacyjnych przecinają kontury użytków gruntowych, które oznaczone są atrybutem OFU o wartości innej niż R, Ł, </w:t>
      </w:r>
      <w:proofErr w:type="spellStart"/>
      <w:r w:rsidRPr="00197809">
        <w:rPr>
          <w:sz w:val="22"/>
          <w:szCs w:val="22"/>
        </w:rPr>
        <w:t>Ps</w:t>
      </w:r>
      <w:proofErr w:type="spellEnd"/>
      <w:r w:rsidRPr="00197809">
        <w:rPr>
          <w:sz w:val="22"/>
          <w:szCs w:val="22"/>
        </w:rPr>
        <w:t xml:space="preserve">, </w:t>
      </w:r>
      <w:proofErr w:type="spellStart"/>
      <w:r w:rsidRPr="00197809">
        <w:rPr>
          <w:sz w:val="22"/>
          <w:szCs w:val="22"/>
        </w:rPr>
        <w:t>Ls</w:t>
      </w:r>
      <w:proofErr w:type="spellEnd"/>
      <w:r w:rsidRPr="00197809">
        <w:rPr>
          <w:sz w:val="22"/>
          <w:szCs w:val="22"/>
        </w:rPr>
        <w:t xml:space="preserve">, S, Br, </w:t>
      </w:r>
      <w:proofErr w:type="spellStart"/>
      <w:r w:rsidRPr="00197809">
        <w:rPr>
          <w:sz w:val="22"/>
          <w:szCs w:val="22"/>
        </w:rPr>
        <w:t>Wsr</w:t>
      </w:r>
      <w:proofErr w:type="spellEnd"/>
      <w:r w:rsidRPr="00197809">
        <w:rPr>
          <w:sz w:val="22"/>
          <w:szCs w:val="22"/>
        </w:rPr>
        <w:t xml:space="preserve">, W, </w:t>
      </w:r>
      <w:proofErr w:type="spellStart"/>
      <w:r w:rsidRPr="00197809">
        <w:rPr>
          <w:sz w:val="22"/>
          <w:szCs w:val="22"/>
        </w:rPr>
        <w:t>Lz</w:t>
      </w:r>
      <w:proofErr w:type="spellEnd"/>
      <w:r w:rsidRPr="00197809">
        <w:rPr>
          <w:sz w:val="22"/>
          <w:szCs w:val="22"/>
        </w:rPr>
        <w:t xml:space="preserve">, </w:t>
      </w:r>
      <w:proofErr w:type="spellStart"/>
      <w:r w:rsidRPr="00197809">
        <w:rPr>
          <w:sz w:val="22"/>
          <w:szCs w:val="22"/>
        </w:rPr>
        <w:t>Lzr</w:t>
      </w:r>
      <w:proofErr w:type="spellEnd"/>
      <w:r w:rsidRPr="00197809">
        <w:rPr>
          <w:sz w:val="22"/>
          <w:szCs w:val="22"/>
        </w:rPr>
        <w:t xml:space="preserve">, E. </w:t>
      </w:r>
    </w:p>
    <w:p w:rsidR="00A01729" w:rsidRPr="00DC6847" w:rsidRDefault="00A01729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Poprawność wzajemnych relacji topologicznych (np. nakładanie, przecinanie, dociąganie) istniejących baz BDOT500 i GESUT do tworzonej bazy EGIB - </w:t>
      </w:r>
      <w:r w:rsidRPr="00DC6847">
        <w:rPr>
          <w:rFonts w:asciiTheme="minorHAnsi" w:hAnsiTheme="minorHAnsi" w:cstheme="minorHAnsi"/>
          <w:sz w:val="22"/>
          <w:szCs w:val="22"/>
        </w:rPr>
        <w:t xml:space="preserve">Kontrola wykonywana na </w:t>
      </w:r>
      <w:r>
        <w:rPr>
          <w:rFonts w:asciiTheme="minorHAnsi" w:hAnsiTheme="minorHAnsi" w:cstheme="minorHAnsi"/>
          <w:sz w:val="22"/>
          <w:szCs w:val="22"/>
        </w:rPr>
        <w:t>wszystkich o</w:t>
      </w:r>
      <w:r w:rsidRPr="00DC6847">
        <w:rPr>
          <w:rFonts w:asciiTheme="minorHAnsi" w:hAnsiTheme="minorHAnsi" w:cstheme="minorHAnsi"/>
          <w:sz w:val="22"/>
          <w:szCs w:val="22"/>
        </w:rPr>
        <w:t>biekt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DC6847">
        <w:rPr>
          <w:rFonts w:asciiTheme="minorHAnsi" w:hAnsiTheme="minorHAnsi" w:cstheme="minorHAnsi"/>
          <w:sz w:val="22"/>
          <w:szCs w:val="22"/>
        </w:rPr>
        <w:t xml:space="preserve"> utworzone w ramach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01729" w:rsidRPr="00DC6847" w:rsidRDefault="00A01729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D6941">
        <w:rPr>
          <w:rFonts w:asciiTheme="minorHAnsi" w:hAnsiTheme="minorHAnsi" w:cstheme="minorHAnsi"/>
          <w:sz w:val="22"/>
          <w:szCs w:val="22"/>
        </w:rPr>
        <w:t xml:space="preserve">Przedmiotem kontroli </w:t>
      </w:r>
      <w:r w:rsidRPr="00126AC8">
        <w:rPr>
          <w:rFonts w:asciiTheme="minorHAnsi" w:hAnsiTheme="minorHAnsi" w:cstheme="minorHAnsi"/>
          <w:sz w:val="22"/>
          <w:szCs w:val="22"/>
        </w:rPr>
        <w:t>będzie również zgodność sposobu skompletowania dokumentacji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6AC8">
        <w:rPr>
          <w:rFonts w:asciiTheme="minorHAnsi" w:hAnsiTheme="minorHAnsi" w:cstheme="minorHAnsi"/>
          <w:sz w:val="22"/>
          <w:szCs w:val="22"/>
        </w:rPr>
        <w:t>wytworzonej przez Wykonawców prac geodezyjnych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26AC8">
        <w:rPr>
          <w:rFonts w:asciiTheme="minorHAnsi" w:hAnsiTheme="minorHAnsi" w:cstheme="minorHAnsi"/>
          <w:sz w:val="22"/>
          <w:szCs w:val="22"/>
        </w:rPr>
        <w:t xml:space="preserve">postanowieniami dokumentów przywołanych </w:t>
      </w:r>
      <w:r w:rsidRPr="00D1020F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niniejszym OPZ,</w:t>
      </w:r>
      <w:r w:rsidRPr="00D1020F">
        <w:rPr>
          <w:rFonts w:asciiTheme="minorHAnsi" w:hAnsiTheme="minorHAnsi" w:cstheme="minorHAnsi"/>
          <w:sz w:val="22"/>
          <w:szCs w:val="22"/>
        </w:rPr>
        <w:t xml:space="preserve"> dostosowanymi </w:t>
      </w:r>
      <w:r w:rsidRPr="00126AC8">
        <w:rPr>
          <w:rFonts w:asciiTheme="minorHAnsi" w:hAnsiTheme="minorHAnsi" w:cstheme="minorHAnsi"/>
          <w:sz w:val="22"/>
          <w:szCs w:val="22"/>
        </w:rPr>
        <w:t xml:space="preserve">do obecnej technologii rejestracji wyników pomiarów geodezyjnych i obliczeń. Przy wykonywaniu </w:t>
      </w:r>
      <w:r w:rsidRPr="00DC6847">
        <w:rPr>
          <w:rFonts w:asciiTheme="minorHAnsi" w:hAnsiTheme="minorHAnsi" w:cstheme="minorHAnsi"/>
          <w:sz w:val="22"/>
          <w:szCs w:val="22"/>
        </w:rPr>
        <w:t xml:space="preserve">tego zadania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C6847">
        <w:rPr>
          <w:rFonts w:asciiTheme="minorHAnsi" w:hAnsiTheme="minorHAnsi" w:cstheme="minorHAnsi"/>
          <w:sz w:val="22"/>
          <w:szCs w:val="22"/>
        </w:rPr>
        <w:t xml:space="preserve"> zwróci szczególna uwagę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r w:rsidRPr="00DC6847">
        <w:rPr>
          <w:rFonts w:asciiTheme="minorHAnsi" w:hAnsiTheme="minorHAnsi" w:cstheme="minorHAnsi"/>
          <w:sz w:val="22"/>
          <w:szCs w:val="22"/>
        </w:rPr>
        <w:t>:</w:t>
      </w:r>
    </w:p>
    <w:p w:rsidR="00A01729" w:rsidRPr="00DC6847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kompletność wymaganych dokumentów, ich uporządkowanie, ponumerowanie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kompletowanie zgodnie z obowiązującymi przepisami; </w:t>
      </w:r>
    </w:p>
    <w:p w:rsidR="00A01729" w:rsidRPr="00DC6847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kompletność i prawidłowość przygotowania zawiadomień o zmianach danych ewidencyjnych, adresowanych do organów podatkowych oraz wydziałów ksiąg wieczystych,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6847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Pr="00690F51">
        <w:rPr>
          <w:rFonts w:asciiTheme="minorHAnsi" w:hAnsiTheme="minorHAnsi" w:cstheme="minorHAnsi"/>
          <w:sz w:val="22"/>
          <w:szCs w:val="22"/>
        </w:rPr>
        <w:t>postanowień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F51">
        <w:rPr>
          <w:rFonts w:asciiTheme="minorHAnsi" w:hAnsiTheme="minorHAnsi" w:cstheme="minorHAnsi"/>
          <w:sz w:val="22"/>
          <w:szCs w:val="22"/>
        </w:rPr>
        <w:t>49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F51">
        <w:rPr>
          <w:rFonts w:asciiTheme="minorHAnsi" w:hAnsiTheme="minorHAnsi" w:cstheme="minorHAnsi"/>
          <w:sz w:val="22"/>
          <w:szCs w:val="22"/>
        </w:rPr>
        <w:t xml:space="preserve">1 i 2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690F51">
        <w:rPr>
          <w:rFonts w:asciiTheme="minorHAnsi" w:hAnsiTheme="minorHAnsi" w:cstheme="minorHAnsi"/>
          <w:sz w:val="22"/>
          <w:szCs w:val="22"/>
        </w:rPr>
        <w:t xml:space="preserve">ozporządzenia w sprawie </w:t>
      </w:r>
      <w:proofErr w:type="spellStart"/>
      <w:r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690F51">
        <w:rPr>
          <w:rFonts w:asciiTheme="minorHAnsi" w:hAnsiTheme="minorHAnsi" w:cstheme="minorHAnsi"/>
          <w:sz w:val="22"/>
          <w:szCs w:val="22"/>
        </w:rPr>
        <w:t xml:space="preserve">, </w:t>
      </w:r>
      <w:r w:rsidRPr="00DC6847">
        <w:rPr>
          <w:rFonts w:asciiTheme="minorHAnsi" w:hAnsiTheme="minorHAnsi" w:cstheme="minorHAnsi"/>
          <w:sz w:val="22"/>
          <w:szCs w:val="22"/>
        </w:rPr>
        <w:t xml:space="preserve">jeżeli taki obowiązek wynika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6847">
        <w:rPr>
          <w:rFonts w:asciiTheme="minorHAnsi" w:hAnsiTheme="minorHAnsi" w:cstheme="minorHAnsi"/>
          <w:sz w:val="22"/>
          <w:szCs w:val="22"/>
        </w:rPr>
        <w:t>z</w:t>
      </w:r>
      <w:r w:rsidR="005107F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OPZ-tu</w:t>
      </w:r>
      <w:r w:rsidRPr="00DC6847">
        <w:rPr>
          <w:rFonts w:asciiTheme="minorHAnsi" w:hAnsiTheme="minorHAnsi" w:cstheme="minorHAnsi"/>
          <w:sz w:val="22"/>
          <w:szCs w:val="22"/>
        </w:rPr>
        <w:t xml:space="preserve"> dotyczące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DC6847">
        <w:rPr>
          <w:rFonts w:asciiTheme="minorHAnsi" w:hAnsiTheme="minorHAnsi" w:cstheme="minorHAnsi"/>
          <w:sz w:val="22"/>
          <w:szCs w:val="22"/>
        </w:rPr>
        <w:t xml:space="preserve"> prac geodezyjnych;</w:t>
      </w:r>
    </w:p>
    <w:p w:rsidR="00A01729" w:rsidRPr="00DC6847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 w:rsidRPr="00DC6847">
        <w:rPr>
          <w:rFonts w:asciiTheme="minorHAnsi" w:hAnsiTheme="minorHAnsi" w:cstheme="minorHAnsi"/>
          <w:sz w:val="22"/>
          <w:szCs w:val="22"/>
        </w:rPr>
        <w:t>czy poszczególne dokumenty wytworzone przez Wykonawców zamówienia dotyczącego prac geodezyjnych, są zaopatrzone w stosowne informacje i klauzule oraz czy są przez tych Wykonawców uwierzytelnione. Kontrolą należy objąć całość dokumentacji.</w:t>
      </w:r>
    </w:p>
    <w:p w:rsidR="00A01729" w:rsidRDefault="00A01729" w:rsidP="00A01729">
      <w:pPr>
        <w:pStyle w:val="Akapitzlist"/>
        <w:autoSpaceDE w:val="0"/>
        <w:autoSpaceDN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A01729" w:rsidRPr="00DC6847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5F52AE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trike/>
          <w:color w:val="FF0000"/>
        </w:rPr>
      </w:pPr>
      <w:bookmarkStart w:id="8" w:name="_Hlk488150407"/>
      <w:r w:rsidRPr="005F52AE">
        <w:rPr>
          <w:rFonts w:cstheme="minorHAnsi"/>
          <w:b/>
          <w:bCs/>
          <w:strike/>
          <w:color w:val="FF0000"/>
        </w:rPr>
        <w:lastRenderedPageBreak/>
        <w:t xml:space="preserve">III.2 Zakres kontroli technicznej obejmującej prace geodezyjne wykonywane w ramach dostosowania baz </w:t>
      </w:r>
      <w:proofErr w:type="spellStart"/>
      <w:r w:rsidRPr="005F52AE">
        <w:rPr>
          <w:rFonts w:cstheme="minorHAnsi"/>
          <w:b/>
          <w:bCs/>
          <w:strike/>
          <w:color w:val="FF0000"/>
        </w:rPr>
        <w:t>EGiB</w:t>
      </w:r>
      <w:proofErr w:type="spellEnd"/>
      <w:r w:rsidRPr="005F52AE">
        <w:rPr>
          <w:rFonts w:cstheme="minorHAnsi"/>
          <w:b/>
          <w:bCs/>
          <w:strike/>
          <w:color w:val="FF0000"/>
        </w:rPr>
        <w:t>, BDOT500 i GESUT</w:t>
      </w:r>
    </w:p>
    <w:p w:rsidR="005F52AE" w:rsidRPr="005F52AE" w:rsidRDefault="00613266" w:rsidP="005F5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FF0000"/>
        </w:rPr>
      </w:pPr>
      <w:r w:rsidRPr="005F52AE">
        <w:rPr>
          <w:rFonts w:cstheme="minorHAnsi"/>
          <w:bCs/>
          <w:color w:val="FF0000"/>
        </w:rPr>
        <w:t>Prace ww. zakresie nie są wykonywane w obszarze jednostki ewidencyjnej</w:t>
      </w:r>
    </w:p>
    <w:p w:rsidR="005F52AE" w:rsidRPr="005F52AE" w:rsidRDefault="005F52AE" w:rsidP="005F52AE">
      <w:pPr>
        <w:pStyle w:val="Default"/>
        <w:spacing w:after="176" w:line="360" w:lineRule="auto"/>
        <w:contextualSpacing/>
        <w:jc w:val="both"/>
        <w:rPr>
          <w:strike/>
          <w:color w:val="FF0000"/>
          <w:sz w:val="22"/>
          <w:szCs w:val="22"/>
        </w:rPr>
      </w:pPr>
      <w:r w:rsidRPr="005F52AE">
        <w:rPr>
          <w:strike/>
          <w:color w:val="FF0000"/>
          <w:sz w:val="22"/>
          <w:szCs w:val="22"/>
        </w:rPr>
        <w:t xml:space="preserve">1. W ramach niniejszej kontroli zostaną wykonane przez </w:t>
      </w:r>
      <w:proofErr w:type="spellStart"/>
      <w:r w:rsidRPr="005F52AE">
        <w:rPr>
          <w:strike/>
          <w:color w:val="FF0000"/>
          <w:sz w:val="22"/>
          <w:szCs w:val="22"/>
        </w:rPr>
        <w:t>INiK</w:t>
      </w:r>
      <w:proofErr w:type="spellEnd"/>
      <w:r w:rsidRPr="005F52AE">
        <w:rPr>
          <w:strike/>
          <w:color w:val="FF0000"/>
          <w:sz w:val="22"/>
          <w:szCs w:val="22"/>
        </w:rPr>
        <w:t xml:space="preserve"> czynności sprawdzające, w celu ustalenia, czy: </w:t>
      </w:r>
    </w:p>
    <w:p w:rsidR="005F52AE" w:rsidRPr="005F52AE" w:rsidRDefault="005F52AE" w:rsidP="005F52AE">
      <w:pPr>
        <w:pStyle w:val="Default"/>
        <w:spacing w:after="176" w:line="360" w:lineRule="auto"/>
        <w:ind w:left="568" w:hanging="284"/>
        <w:contextualSpacing/>
        <w:jc w:val="both"/>
        <w:rPr>
          <w:strike/>
          <w:color w:val="FF0000"/>
          <w:sz w:val="22"/>
          <w:szCs w:val="22"/>
        </w:rPr>
      </w:pPr>
      <w:r w:rsidRPr="005F52AE">
        <w:rPr>
          <w:strike/>
          <w:color w:val="FF0000"/>
          <w:sz w:val="22"/>
          <w:szCs w:val="22"/>
        </w:rPr>
        <w:t>1)</w:t>
      </w:r>
      <w:r w:rsidRPr="005F52AE">
        <w:rPr>
          <w:strike/>
          <w:color w:val="FF0000"/>
          <w:sz w:val="22"/>
          <w:szCs w:val="22"/>
        </w:rPr>
        <w:tab/>
        <w:t xml:space="preserve">operaty techniczne dostosowania danych </w:t>
      </w:r>
      <w:proofErr w:type="spellStart"/>
      <w:r w:rsidRPr="005F52AE">
        <w:rPr>
          <w:strike/>
          <w:color w:val="FF0000"/>
          <w:sz w:val="22"/>
          <w:szCs w:val="22"/>
        </w:rPr>
        <w:t>EGiB</w:t>
      </w:r>
      <w:proofErr w:type="spellEnd"/>
      <w:r w:rsidRPr="005F52AE">
        <w:rPr>
          <w:strike/>
          <w:color w:val="FF0000"/>
          <w:sz w:val="22"/>
          <w:szCs w:val="22"/>
        </w:rPr>
        <w:t>, BDOT500 i GESUT zawierają komplet wymaganych dokumentów oraz czy dokumenty wchodzące w skład tych operatów zostały sporządzone z należytą starannością i zgodnie z obowiązującymi przepisami prawa;</w:t>
      </w:r>
    </w:p>
    <w:p w:rsidR="005F52AE" w:rsidRPr="005F52AE" w:rsidRDefault="005F52AE" w:rsidP="005F52AE">
      <w:pPr>
        <w:pStyle w:val="Default"/>
        <w:spacing w:after="176" w:line="360" w:lineRule="auto"/>
        <w:ind w:left="568" w:hanging="284"/>
        <w:contextualSpacing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2) wszystkie atrybuty obiektów przekazanych przez Wykonawców prac w zbiorach danych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EGiB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objętych procesem dostosowania, które są opisane w OPZ na prace geodezyjne w rozdziale V zostały prawidłowo uzupełnione danymi źródłowym pochodzącymi z referencyjnych rejestrów/baz danych,     w tym czy zostały zachowane identyfikatory IIP obiektów oraz historia zmian danych, jeżeli istniały        w systemie prowadzonym przez Starostę. </w:t>
      </w:r>
    </w:p>
    <w:p w:rsidR="005F52AE" w:rsidRPr="005F52AE" w:rsidRDefault="005F52AE" w:rsidP="005F52AE">
      <w:pPr>
        <w:pStyle w:val="Default"/>
        <w:spacing w:after="176" w:line="360" w:lineRule="auto"/>
        <w:ind w:left="426" w:hanging="284"/>
        <w:contextualSpacing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2.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ab/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przed przystąpieniem do wykonywania kontroli ustali czy produkty przekazywane przez Wykonawców prac geodezyjnych obejmują pełny obszarowo i merytorycznie zakres opracowania wynikający z OPZ dla poszczególnych obszarów </w:t>
      </w:r>
      <w:proofErr w:type="spellStart"/>
      <w:r w:rsidRPr="005F52AE">
        <w:rPr>
          <w:strike/>
          <w:color w:val="FF0000"/>
          <w:sz w:val="22"/>
          <w:szCs w:val="22"/>
        </w:rPr>
        <w:t>EGiB</w:t>
      </w:r>
      <w:proofErr w:type="spellEnd"/>
      <w:r w:rsidRPr="005F52AE">
        <w:rPr>
          <w:strike/>
          <w:color w:val="FF0000"/>
          <w:sz w:val="22"/>
          <w:szCs w:val="22"/>
        </w:rPr>
        <w:t>, BDOT500 i GESUT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5F52AE" w:rsidRPr="005F52AE" w:rsidRDefault="005F52AE" w:rsidP="005F52AE">
      <w:pPr>
        <w:pStyle w:val="Default"/>
        <w:spacing w:line="360" w:lineRule="auto"/>
        <w:ind w:left="426" w:right="227" w:hanging="284"/>
        <w:contextualSpacing/>
        <w:jc w:val="both"/>
        <w:rPr>
          <w:rFonts w:asciiTheme="minorHAnsi" w:hAnsiTheme="minorHAnsi" w:cstheme="minorHAnsi"/>
          <w:strike/>
          <w:color w:val="FF0000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3. Na kontrolę baz BDOT500 i GESUT składać się będą czynności sprawdzające, mające na celu ustalenie, czy obiekty przestrzenne cechują się zgodnością z treścią źródłowych materiałów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PZGiK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w szczególności w zakresie: </w:t>
      </w:r>
    </w:p>
    <w:p w:rsidR="005F52AE" w:rsidRPr="005F52AE" w:rsidRDefault="005F52AE" w:rsidP="005F52AE">
      <w:pPr>
        <w:autoSpaceDE w:val="0"/>
        <w:autoSpaceDN w:val="0"/>
        <w:adjustRightInd w:val="0"/>
        <w:spacing w:after="59" w:line="360" w:lineRule="auto"/>
        <w:ind w:left="851" w:right="227" w:hanging="425"/>
        <w:jc w:val="both"/>
        <w:rPr>
          <w:rFonts w:cstheme="minorHAnsi"/>
          <w:strike/>
          <w:color w:val="FF0000"/>
        </w:rPr>
      </w:pPr>
      <w:r w:rsidRPr="005F52AE">
        <w:rPr>
          <w:rFonts w:cstheme="minorHAnsi"/>
          <w:strike/>
          <w:color w:val="FF0000"/>
        </w:rPr>
        <w:t xml:space="preserve">a) geometrii obiektów </w:t>
      </w:r>
    </w:p>
    <w:p w:rsidR="005F52AE" w:rsidRPr="005F52AE" w:rsidRDefault="005F52AE" w:rsidP="005F52AE">
      <w:pPr>
        <w:autoSpaceDE w:val="0"/>
        <w:autoSpaceDN w:val="0"/>
        <w:adjustRightInd w:val="0"/>
        <w:spacing w:after="59" w:line="360" w:lineRule="auto"/>
        <w:ind w:left="851" w:right="227" w:hanging="425"/>
        <w:jc w:val="both"/>
        <w:rPr>
          <w:rFonts w:cstheme="minorHAnsi"/>
          <w:strike/>
          <w:color w:val="FF0000"/>
        </w:rPr>
      </w:pPr>
      <w:r w:rsidRPr="005F52AE">
        <w:rPr>
          <w:rFonts w:cstheme="minorHAnsi"/>
          <w:strike/>
          <w:color w:val="FF0000"/>
        </w:rPr>
        <w:t xml:space="preserve">b) atrybutów obiektów; </w:t>
      </w:r>
    </w:p>
    <w:p w:rsidR="005F52AE" w:rsidRPr="005F52AE" w:rsidRDefault="005F52AE" w:rsidP="005F52AE">
      <w:pPr>
        <w:autoSpaceDE w:val="0"/>
        <w:autoSpaceDN w:val="0"/>
        <w:adjustRightInd w:val="0"/>
        <w:spacing w:after="59" w:line="360" w:lineRule="auto"/>
        <w:ind w:left="851" w:right="227" w:hanging="425"/>
        <w:jc w:val="both"/>
        <w:rPr>
          <w:rFonts w:cstheme="minorHAnsi"/>
          <w:strike/>
          <w:color w:val="FF0000"/>
        </w:rPr>
      </w:pPr>
      <w:r w:rsidRPr="005F52AE">
        <w:rPr>
          <w:rFonts w:cstheme="minorHAnsi"/>
          <w:strike/>
          <w:color w:val="FF0000"/>
        </w:rPr>
        <w:t xml:space="preserve">c) identyfikatorów IIP obiektów; </w:t>
      </w:r>
    </w:p>
    <w:p w:rsidR="005F52AE" w:rsidRPr="005F52AE" w:rsidRDefault="005F52AE" w:rsidP="005F52AE">
      <w:pPr>
        <w:pStyle w:val="Akapitzlist"/>
        <w:autoSpaceDE w:val="0"/>
        <w:autoSpaceDN w:val="0"/>
        <w:spacing w:after="59" w:line="360" w:lineRule="auto"/>
        <w:ind w:left="851" w:right="227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eastAsiaTheme="minorHAnsi" w:hAnsiTheme="minorHAnsi" w:cstheme="minorHAnsi"/>
          <w:strike/>
          <w:color w:val="FF0000"/>
          <w:sz w:val="22"/>
          <w:szCs w:val="22"/>
          <w:lang w:eastAsia="en-US"/>
        </w:rPr>
        <w:t xml:space="preserve">d) historii zmian obiektów. </w:t>
      </w:r>
    </w:p>
    <w:p w:rsidR="005F52AE" w:rsidRPr="005F52AE" w:rsidRDefault="005F52AE" w:rsidP="005F52AE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Minimalne wymagania dotyczące sposobu wykonania czynności kontrolnych określono poniżej: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66"/>
        <w:gridCol w:w="2836"/>
        <w:gridCol w:w="3119"/>
        <w:gridCol w:w="3402"/>
      </w:tblGrid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Rodzaj kontroli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Sposób kontroli</w:t>
            </w:r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Minimalna ilość do kontroli</w:t>
            </w:r>
          </w:p>
        </w:tc>
      </w:tr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Defaul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Weryfikacja poprawności uzupełnienia danych dotyczących działek i atrybutów danych ewidencyjnych 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kameralna poprzez porównanie danych zawartych w materiale źródłowym</w:t>
            </w:r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100% obrębów ewidencyjnych podlegających opracowaniu w zakresie dostosowania baz danych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EGiB</w:t>
            </w:r>
            <w:proofErr w:type="spellEnd"/>
          </w:p>
        </w:tc>
      </w:tr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georeferencji</w:t>
            </w:r>
            <w:proofErr w:type="spellEnd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działek ewidencyjnych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Analiza zbiorów danych dotyczących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georeferencji</w:t>
            </w:r>
            <w:proofErr w:type="spellEnd"/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autoSpaceDE w:val="0"/>
              <w:autoSpaceDN w:val="0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30% obrębów ewidencyjnych podlegających opracowaniu w zakresie utworzenia danych </w:t>
            </w:r>
            <w:proofErr w:type="spellStart"/>
            <w:r w:rsidRPr="005F52AE">
              <w:rPr>
                <w:rFonts w:cstheme="minorHAnsi"/>
                <w:strike/>
                <w:color w:val="FF0000"/>
                <w:sz w:val="20"/>
                <w:szCs w:val="20"/>
              </w:rPr>
              <w:t>georeferencyjnych</w:t>
            </w:r>
            <w:proofErr w:type="spellEnd"/>
          </w:p>
        </w:tc>
      </w:tr>
      <w:tr w:rsidR="005F52AE" w:rsidRPr="005F52AE" w:rsidTr="001236EC">
        <w:tc>
          <w:tcPr>
            <w:tcW w:w="56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2836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Weryfikacja poprawności dostosowania danych dotyczących baz BDOT500 i GESUT </w:t>
            </w:r>
          </w:p>
        </w:tc>
        <w:tc>
          <w:tcPr>
            <w:tcW w:w="3119" w:type="dxa"/>
            <w:vAlign w:val="center"/>
          </w:tcPr>
          <w:p w:rsidR="005F52AE" w:rsidRPr="005F52AE" w:rsidRDefault="005F52AE" w:rsidP="001236EC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kameralna danych zawartych w poszczególnych bazach</w:t>
            </w:r>
          </w:p>
        </w:tc>
        <w:tc>
          <w:tcPr>
            <w:tcW w:w="3402" w:type="dxa"/>
            <w:vAlign w:val="center"/>
          </w:tcPr>
          <w:p w:rsidR="005F52AE" w:rsidRPr="005F52AE" w:rsidRDefault="005F52AE" w:rsidP="001236EC">
            <w:pPr>
              <w:autoSpaceDE w:val="0"/>
              <w:autoSpaceDN w:val="0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cstheme="minorHAnsi"/>
                <w:strike/>
                <w:color w:val="FF0000"/>
                <w:sz w:val="20"/>
                <w:szCs w:val="20"/>
              </w:rPr>
              <w:t>100% obrębów ewidencyjnych podlegających opracowaniu w zakresie dostosowania baz danych BDOT500 i GESUT</w:t>
            </w:r>
          </w:p>
        </w:tc>
      </w:tr>
    </w:tbl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Na kontrolę dokumentacji powstałej w wyniku realizacji zadań składać się będą czynności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 xml:space="preserve">sprawdzające, mające na celu ustalenie, czy dokumentacja została skompletowana zgodnie z obowiązującymi przepisami prawa, tj.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ws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Standardów oraz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PZGiK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trakcie kontroli,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zwróci m.in. uwagę na kompletność wymaganych dokumentów, ich uporządkowanie, ponumerowanie i zgodność z obowiązującymi przepisami prawa.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Ponadto, w ramach niniejszej kontroli danych bazy danych BDOT500 i GESUT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przeprowadzi: 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walidację plików GML względem schematów XSD określonych w Rozporządzeniu GESUT oraz K-GESUT oraz rozporządzenia w sprawie bazy danych obiektów topograficznych oraz mapy zasadniczej ; 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 semantyczną;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kontrolę geometrii i topologii obiektów; </w:t>
      </w:r>
    </w:p>
    <w:p w:rsidR="005F52AE" w:rsidRPr="005F52AE" w:rsidRDefault="005F52AE" w:rsidP="005F52AE">
      <w:pPr>
        <w:pStyle w:val="Akapitzlist"/>
        <w:numPr>
          <w:ilvl w:val="2"/>
          <w:numId w:val="12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kontrolę spójności merytorycznej.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Kontrola, o której mowa w ww. punkcie, zostanie przeprowadzona dla wszystkich zbiorów danych przekazanych przez Wykonawców prac geodezyjnych.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Kontrola semantyczna, polega m.in. na sprawdzeniu poprawności wartości atrybutów, poprawności powiązań, krotność relacji, sprawdzeniu czy atrybuty poszczególnych obiektów spełniają ograniczenia wynikające z Rozporządzenia GESUT oraz K-GESUT oraz rozporządzenia w sprawie bazy danych obiektów topograficznych oraz mapy zasadniczej.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 geometrii i topologii obiektów, polega na sprawdzeniu czy w zbiorze danych nie występują m.in. błędy, o których mowa w § 1 Załącznika nr 3 do Rozporządzenia GESUT oraz K-GESUT oraz rozporządzenia w sprawie bazy danych obiektów topograficznych oraz mapy zasadniczej, tj. błędy: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niewłaściwego zdefiniowania geometrii obiektów przestrzennych;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występowania błędów topologicznych: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zdublowane wierzchołki linii,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zapętlenia linii,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uskoki (strzały) linii,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niedociągnięcia połączeń dwóch linii, powierzchni,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przeciągnięcia połączeń dwóch linii, powierzchni,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bliskie sąsiedztwo (koincydencja) węzłów,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brakujące segmenty obiektów liniowych i powierzchniowych, </w:t>
      </w:r>
    </w:p>
    <w:p w:rsidR="005F52AE" w:rsidRPr="005F52AE" w:rsidRDefault="005F52AE" w:rsidP="005F52AE">
      <w:pPr>
        <w:pStyle w:val="Akapitzlist"/>
        <w:numPr>
          <w:ilvl w:val="0"/>
          <w:numId w:val="24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Celem kontroli spójności merytorycznej, jest sprawdzenie czy wartości atrybutów obiektów są poprawne merytorycznie. Przykłady niespójności merytorycznej: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99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atrybut przebieg dla obiektu reprezentującego kratkę ściekową określono jako nadziemny; </w:t>
      </w:r>
    </w:p>
    <w:p w:rsidR="005F52AE" w:rsidRPr="005F52AE" w:rsidRDefault="005F52AE" w:rsidP="005F52AE">
      <w:pPr>
        <w:pStyle w:val="Akapitzlist"/>
        <w:numPr>
          <w:ilvl w:val="2"/>
          <w:numId w:val="24"/>
        </w:numPr>
        <w:autoSpaceDE w:val="0"/>
        <w:autoSpaceDN w:val="0"/>
        <w:spacing w:before="100" w:beforeAutospacing="1" w:line="360" w:lineRule="auto"/>
        <w:ind w:left="99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 xml:space="preserve">atrybut rodzaj przewodu obiektu reprezentującego przewód wodociągowy określono jako kabel. </w:t>
      </w:r>
    </w:p>
    <w:bookmarkEnd w:id="8"/>
    <w:p w:rsidR="00A01729" w:rsidRPr="005F52AE" w:rsidRDefault="00A01729" w:rsidP="005F5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F52AE">
        <w:rPr>
          <w:rFonts w:cstheme="minorHAnsi"/>
          <w:b/>
          <w:bCs/>
        </w:rPr>
        <w:br w:type="page"/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trike/>
          <w:color w:val="FF0000"/>
          <w:sz w:val="24"/>
        </w:rPr>
      </w:pPr>
      <w:r w:rsidRPr="005F52AE">
        <w:rPr>
          <w:rFonts w:cstheme="minorHAnsi"/>
          <w:b/>
          <w:bCs/>
          <w:strike/>
          <w:color w:val="FF0000"/>
          <w:sz w:val="24"/>
        </w:rPr>
        <w:lastRenderedPageBreak/>
        <w:t xml:space="preserve">III.3 Zakres czynności kontrolnych obejmujących prace geodezyjne wykonywane w związku utworzeniem zbiorów danych przestrzennych i opisowych BDOT500 i GESUT. </w:t>
      </w:r>
    </w:p>
    <w:p w:rsidR="005F52AE" w:rsidRPr="005F52AE" w:rsidRDefault="005F52AE" w:rsidP="005F5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color w:val="FF0000"/>
        </w:rPr>
      </w:pPr>
      <w:r w:rsidRPr="005F52AE">
        <w:rPr>
          <w:rFonts w:cstheme="minorHAnsi"/>
          <w:bCs/>
          <w:color w:val="FF0000"/>
        </w:rPr>
        <w:t>Prace ww. zakresie nie są wykonywane w obszarze jednostki ewidencyjnej</w:t>
      </w:r>
    </w:p>
    <w:p w:rsidR="00A01729" w:rsidRPr="005F52AE" w:rsidRDefault="00A0172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, oprócz kontroli ilościowej prac geodezyjnych wykonanych w związku z utworzeniem zbiorów danych przestrzennych i opisowych BDOT500 i GESUT, zobowiązany jest przeprowadzić czynności kontroli technicznej dotyczące: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dokonania kontroli procesu kalibracji, w tym wyboru i charakteru oraz ilości, rozmieszczenia                   i identyfikacji punktów wykorzystanych do procesu kalibracji oraz wczytania plików skalibrowanych do systemu wykorzystywanego w danym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PODGiK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;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utworzenia przez Wykonawców zbiorów danych przestrzennych i opisowych: </w:t>
      </w:r>
    </w:p>
    <w:p w:rsidR="00A01729" w:rsidRPr="005F52AE" w:rsidRDefault="00A01729" w:rsidP="00A01729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bazy danych obiektów sieci uzbrojenia terenu (GESUT),</w:t>
      </w:r>
    </w:p>
    <w:p w:rsidR="00A01729" w:rsidRPr="005F52AE" w:rsidRDefault="00A01729" w:rsidP="00A01729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ind w:left="1134" w:hanging="283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bazy danych obiektów topograficznych (BDOT500);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sporządzenia przez Wykonawców poprawnych topologicznie zbiorów danych;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skompletowania przez Wykonawców dokumentacji technicznej dotyczącej zadań, o których mowa w pkt. 1-3; </w:t>
      </w:r>
    </w:p>
    <w:p w:rsidR="00A01729" w:rsidRPr="005F52AE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prawidłowości utworzenia i redakcji (czytelność) mapy zasadniczej.</w:t>
      </w:r>
    </w:p>
    <w:p w:rsidR="00B45BDC" w:rsidRPr="005F52AE" w:rsidRDefault="00A0172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 w:hanging="35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Czynności kontrolne, o których mowa w ust. 1, obejmować będą w niektórych przypadkach wszystkie produkty, a w innych - wybrane materiały oraz zbiory danych. Listy obrębów ewidencyjnych objętych czynnościami kontrolnymi na zasadach wybranych materiałów oraz zbiorów danych Zamawiający będzie przekazywać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w dostosowaniu do harmonogramu realizacji zamówienia dotyczącego prac geodezyjnych. </w:t>
      </w:r>
    </w:p>
    <w:p w:rsidR="00B41FD9" w:rsidRPr="005F52AE" w:rsidRDefault="00B41FD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 w:hanging="35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Listę objętych czynnościami kontrolnymi obszarów (lub obrębów) Zamawiający wskaże na zasadach wybranych materiałów oraz zbiorów danych nie później niż 14 dni przed planowanym przekazaniem produktów do kontroli. W przypadku gdy Zamawiający nie wskaże preferowanego obszaru, zbiorów danych lub innych materiałów w ww. terminie,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zobowiązany jest do uzupełniania do rozmiaru ilościowego wynikającego z zapisów niniejszego rozdziału.</w:t>
      </w:r>
    </w:p>
    <w:p w:rsidR="00B41FD9" w:rsidRPr="005F52AE" w:rsidRDefault="00B41FD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Protokołu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.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Pełny proces kontroli, tj. od momentu przekazania przez Wykonawcę Produktu do weryfikacji do momentu przekazania przez </w:t>
      </w:r>
      <w:proofErr w:type="spellStart"/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314359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Protokołu</w:t>
      </w:r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musi zostać zakończony w terminie: </w:t>
      </w:r>
    </w:p>
    <w:p w:rsidR="00763745" w:rsidRPr="005F52AE" w:rsidRDefault="00763745" w:rsidP="00C54EFC">
      <w:pPr>
        <w:pStyle w:val="Akapitzlist"/>
        <w:autoSpaceDE w:val="0"/>
        <w:autoSpaceDN w:val="0"/>
        <w:spacing w:after="62" w:line="24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a) </w:t>
      </w:r>
      <w:r w:rsidR="00E206F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14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dni kalendarzowych w I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II iteracji, </w:t>
      </w:r>
    </w:p>
    <w:p w:rsidR="00E206F7" w:rsidRPr="005F52AE" w:rsidRDefault="00763745" w:rsidP="00C54EFC">
      <w:pPr>
        <w:pStyle w:val="Akapitzlist"/>
        <w:autoSpaceDE w:val="0"/>
        <w:autoSpaceDN w:val="0"/>
        <w:spacing w:line="24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>b) 7 dni kalendarzowych w III i każdej kolejnej iteracji.</w:t>
      </w:r>
    </w:p>
    <w:p w:rsidR="00E206F7" w:rsidRPr="005F52AE" w:rsidRDefault="00E206F7" w:rsidP="00C54EFC">
      <w:pPr>
        <w:pStyle w:val="Akapitzlist"/>
        <w:autoSpaceDE w:val="0"/>
        <w:autoSpaceDN w:val="0"/>
        <w:spacing w:line="24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Podczas wykonywania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 II i każdej następnej iteracji, </w:t>
      </w:r>
      <w:proofErr w:type="spellStart"/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zobowiązany jest do ponownego przeprowadzenia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Produktu oraz zweryfikowania czy zostały usunięte wszystkie wady wykazane podczas poprzedniej iteracji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przypadku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wykonywanych na próbkach danych, podczas przeprowadzania II i każdej kolejnej iteracji </w:t>
      </w:r>
      <w:r w:rsidR="00E545E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zobowiązany jest do wybrania do weryfikacji takich próbek, które nie były przedmiotem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podczas poprzednich iteracji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przypadku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kontroli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wykonywanych na próbkach danych, podczas przeprowadzania III i każdej kolejnej iteracji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wybiera do weryfikacji próbki o 70% mniejsze niż próbki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kontrolowane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podczas I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II iteracji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763745" w:rsidRPr="005F52AE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Protokół odbioru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Protokołów kontroli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zostanie podpisany po zakończeniu procesu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 danej Lokalizacji oraz po uwzględnieniu/wyjaśnieniu przez </w:t>
      </w:r>
      <w:proofErr w:type="spellStart"/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wszystkich uwag/wątpliwości Zamawiającego odnoszących się do treści </w:t>
      </w:r>
      <w:r w:rsidR="00B7027A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Protokołów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A01729" w:rsidRPr="005F52AE" w:rsidRDefault="00E206F7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M</w:t>
      </w:r>
      <w:r w:rsidR="00A01729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inimalne wymagania dotyczące sposobu wykonania czynności kontrolnych dotyczących prac geodezyjnych określono poniżej:</w:t>
      </w:r>
    </w:p>
    <w:tbl>
      <w:tblPr>
        <w:tblStyle w:val="Tabela-Siatka"/>
        <w:tblW w:w="10104" w:type="dxa"/>
        <w:tblInd w:w="-5" w:type="dxa"/>
        <w:tblLook w:val="04A0" w:firstRow="1" w:lastRow="0" w:firstColumn="1" w:lastColumn="0" w:noHBand="0" w:noVBand="1"/>
      </w:tblPr>
      <w:tblGrid>
        <w:gridCol w:w="566"/>
        <w:gridCol w:w="2128"/>
        <w:gridCol w:w="3543"/>
        <w:gridCol w:w="3867"/>
      </w:tblGrid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L.p.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Rodzaj kontroli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Sposób kontroli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Minimalna ilość do kontroli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Wykorzystanie materiałów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kameralna, porównanie danych zawartych w materiałach źródłowych oraz w dokumentacji pozyskanej przez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INiK</w:t>
            </w:r>
            <w:proofErr w:type="spellEnd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 danymi baz danych: GESUT, BDOT500 oraz EGIB utworzonej w zakresie elementów treści istniejącej mapy zasadniczej 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Ilość: 200 operatów jednostkowych  wskazanych przez Zamawiającego dla wszystkich jednostek ewidencyjnych w każdej części zamówienia, zawierających wyniki pomiarów sytuacyjnych, w tym geodezyjnej inwentaryzacji sieci uzbrojenia terenu oraz 10% obrębów ewidencyjnych dla wszystkich jednostek ewidencyjnych w każdej części zamówienia w zakresie wykorzystania plików GML, wektorowej mapy zasadniczej, mapy zasadniczej w postaci analogowej, aktualnej ortofotomapy.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kalibracji rastrów mapy zasadniczej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kameralna: sprawdzenie, czy dla każdego arkusza mapy zasadniczej wykonano:  kalibrację według zasad opisanych w §49  rozporządzenia w sprawie standardów technicznych 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Wszystkie rastry arkuszy mapy zasadniczej wykonane przez Wykonawcę; niezależne wykonanie pomiarów kartometrycznych w celu potwierdzenia dokładności kalibracji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kalibracji rastrów mapy zasadniczej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niezależne wykonania pomiarów kartometrycznych w celu potwierdzenia dokładności kalibracji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15 rastrów arkuszy mapy zasadniczej dla wszystkich jednostek ewidencyjnych w każdej części zamówienia, która obejmuje przekształcenie analogowej mapy zasadniczej do postaci cyfrowej,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Poprawność procesu </w:t>
            </w:r>
            <w:proofErr w:type="spellStart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wektoryzacji</w:t>
            </w:r>
            <w:proofErr w:type="spellEnd"/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obiektów przestrzennych, w tym konwersji do układu 2000 oraz do </w:t>
            </w: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docelowego układu wysokości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Kontrola wizualna, porównanie treści utworzonych baz danych z treścią mapy zasadniczej rastrowej, numerycznej mapy ewidencyjnej oraz ortofotomapy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10% arkuszy mapy zasadniczej dla wszystkich jednostek ewidencyjnych w każdej części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Poprawność syntaktyczna i semantyczna plików GML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Kontrola automatyczna wykonywana na plikach GML wraz z wyszczególnieniem w </w:t>
            </w:r>
            <w:r w:rsidR="00314359"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Protokole</w:t>
            </w: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Kontroli wykazu obiektów i ich ilości w podziale na GESUT, BDOT500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Wszystkie pliki utworzone w ramach zamówienia w każdej części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6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Wszystkie obiekty utworzone w ramach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Poprawność topologiczna dostosowania tworzonych baz BDOT i GESUT do istniejących baz EGIB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wykonywana na wszystkich obiektach utworzone w ramach zamówienia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utworzenia i redakcji (czytelność) mapy zasadniczej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wizualna redakcji mapy zasadniczej, kontrola prawidłowości utworzenia mapy zasadniczej i wykorzystania zbiorów danych wymienionych §12 rozporządzenia w sprawie  bazy danych obiektów  topograficznych oraz mapy zasadniczej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10% mapy zasadniczej dla wszystkich jednostek ewidencyjnych w każdej części zamówienia,</w:t>
            </w:r>
          </w:p>
        </w:tc>
      </w:tr>
      <w:tr w:rsidR="005F52AE" w:rsidRPr="005F52AE" w:rsidTr="00060D8E">
        <w:tc>
          <w:tcPr>
            <w:tcW w:w="566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8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Prawidłowość  skompletowania dokumentacji technicznej</w:t>
            </w:r>
          </w:p>
        </w:tc>
        <w:tc>
          <w:tcPr>
            <w:tcW w:w="3543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Kontrola kameralna zgodności skompletowanie dokumentacji technicznej z rozporządzeniem w  sprawie standardów  technicznych wykonywania geodezyjnych pomiarów sytuacyjnych i  wysokościowych oraz opracowania i przekazywania wyników tych pomiarów do państwowego zasobu geodezyjnego i kartograficznego</w:t>
            </w:r>
          </w:p>
        </w:tc>
        <w:tc>
          <w:tcPr>
            <w:tcW w:w="3867" w:type="dxa"/>
            <w:vAlign w:val="center"/>
          </w:tcPr>
          <w:p w:rsidR="00A01729" w:rsidRPr="005F52AE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5F52A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Całość dokumentacji technicznej  w każdej części zamówienia</w:t>
            </w:r>
          </w:p>
        </w:tc>
      </w:tr>
    </w:tbl>
    <w:p w:rsidR="00C01CDB" w:rsidRPr="005F52AE" w:rsidRDefault="00C01CDB" w:rsidP="00A01729">
      <w:pPr>
        <w:rPr>
          <w:rFonts w:cstheme="minorHAnsi"/>
          <w:b/>
          <w:bCs/>
          <w:strike/>
          <w:color w:val="FF0000"/>
        </w:rPr>
      </w:pPr>
    </w:p>
    <w:p w:rsidR="00C01CDB" w:rsidRPr="005F52AE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Na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dokumentacji powstałej w wyniku realizacji zadań składać się będą czynności sprawdzające, mające na celu ustalenie, czy dokumentacja została skompletowana zgodnie z obowiązującymi przepisami prawa, tj.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ws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Standardów oraz Rozporządzeniem </w:t>
      </w:r>
      <w:proofErr w:type="spellStart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PZGiK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. </w:t>
      </w:r>
    </w:p>
    <w:p w:rsidR="00662584" w:rsidRPr="005F52AE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W trakcie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kontroli, </w:t>
      </w:r>
      <w:proofErr w:type="spellStart"/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zwróci m.in. uwagę na kompletność wymaganych dokumentów, ich uporządkowanie, ponumerowanie i zgodność z obowiązującymi przepisami prawa.</w:t>
      </w:r>
    </w:p>
    <w:p w:rsidR="008E49B7" w:rsidRPr="005F52AE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Ponadto, w ramach niniejszej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kontroli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danych bazy danych 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BDOT500 i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GESUT </w:t>
      </w:r>
      <w:proofErr w:type="spellStart"/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INiK</w:t>
      </w:r>
      <w:proofErr w:type="spellEnd"/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przeprowadzi: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walidację plików GML względem schematów XSD określonych w Rozporządzeniu GESUT oraz K-GESUT</w:t>
      </w:r>
      <w:r w:rsidR="000A47C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oraz rozporządzenia w sprawie bazy danych obiektów topograficznych oraz mapy zasadniczej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; </w:t>
      </w:r>
    </w:p>
    <w:p w:rsidR="005C0268" w:rsidRPr="005F52AE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semantyczną;</w:t>
      </w:r>
    </w:p>
    <w:p w:rsidR="008E49B7" w:rsidRPr="005F52AE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kontrolę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geometrii i topologii obiektów; </w:t>
      </w:r>
    </w:p>
    <w:p w:rsidR="008E49B7" w:rsidRPr="005F52AE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kontrolę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spójności merytorycznej. </w:t>
      </w:r>
    </w:p>
    <w:p w:rsidR="00936AD7" w:rsidRPr="005F52AE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o której mowa w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ww. punkcie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, zostanie przeprowadzona dla wszystkich zbiorów danych 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lastRenderedPageBreak/>
        <w:t xml:space="preserve">przekazanych przez Wykonawców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prac geodezyjnych.</w:t>
      </w:r>
    </w:p>
    <w:p w:rsidR="008E49B7" w:rsidRPr="005F52AE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semantyczna, polega m.in. na sprawdzeniu poprawności wartości atrybutów, poprawności powiązań, krotność relacji, sprawdzeniu czy atrybuty poszczególnych obiektów spełniają ograniczenia wynikające z Rozporządzenia GESUT oraz K-GESUT</w:t>
      </w:r>
      <w:r w:rsidR="000A47C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oraz rozporządzenia w sprawie bazy danych obiektów topograficznych oraz mapy zasadniczej.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</w:p>
    <w:p w:rsidR="005C0268" w:rsidRPr="005F52AE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Kontrola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geometrii i topologii obiektów, polega na sprawdzeniu czy w zbiorze danych nie występują m.in. błędy, o których mowa w § 1 Załącznika nr 3 do Rozporządzenia GESUT oraz K-GESUT</w:t>
      </w:r>
      <w:r w:rsidR="000A47C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oraz rozporządzenia w sprawie bazy danych obiektów topograficznych oraz mapy zasadniczej</w:t>
      </w:r>
      <w:r w:rsidR="008E49B7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, tj. błędy: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niewłaściwego zdefiniowania geometrii obiektów przestrzennych;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występowania błędów topologicznych: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zdublowane wierzchołki linii, </w:t>
      </w:r>
    </w:p>
    <w:p w:rsidR="008E49B7" w:rsidRPr="005F52AE" w:rsidRDefault="005C0268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zapętlenia linii,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uskoki (strzały) linii,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niedociągnięcia poł</w:t>
      </w:r>
      <w:r w:rsidR="005C0268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ączeń dwóch linii, powierzchni,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przeciągnięcia połączeń dwóch linii, powierzchni,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bliskie sąsiedztwo (koincydencja) węzłów,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brakujące segmenty obiektów liniowych i powierzchniowych, </w:t>
      </w:r>
    </w:p>
    <w:p w:rsidR="005C0268" w:rsidRPr="005F52AE" w:rsidRDefault="008E49B7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Celem</w:t>
      </w:r>
      <w:r w:rsidR="00662584"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kontroli spójności merytorycznej, </w:t>
      </w: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>jest sprawdzenie czy wartości atrybutów obiektów są poprawne merytorycznie. Przykłady niespójności merytorycznej: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atrybut przebieg dla obiektu reprezentującego kratkę ściekową określono jako nadziemny; </w:t>
      </w:r>
    </w:p>
    <w:p w:rsidR="008E49B7" w:rsidRPr="005F52AE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/>
        <w:rPr>
          <w:rFonts w:cstheme="minorHAnsi"/>
          <w:strike/>
          <w:color w:val="FF0000"/>
          <w:sz w:val="22"/>
          <w:szCs w:val="22"/>
        </w:rPr>
      </w:pPr>
      <w:r w:rsidRPr="005F52AE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atrybut rodzaj przewodu obiektu reprezentującego przewód wodociągowy określono jako kabel. </w:t>
      </w:r>
    </w:p>
    <w:p w:rsidR="005C0268" w:rsidRPr="005F52AE" w:rsidRDefault="005C0268" w:rsidP="00C54EFC">
      <w:pPr>
        <w:pStyle w:val="Akapitzlist"/>
        <w:autoSpaceDE w:val="0"/>
        <w:autoSpaceDN w:val="0"/>
        <w:spacing w:before="100" w:beforeAutospacing="1" w:line="360" w:lineRule="auto"/>
        <w:ind w:left="644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A01729" w:rsidRPr="005F52AE" w:rsidRDefault="00A01729" w:rsidP="00C54EFC">
      <w:pPr>
        <w:spacing w:before="100" w:beforeAutospacing="1" w:line="360" w:lineRule="auto"/>
        <w:jc w:val="both"/>
        <w:rPr>
          <w:rFonts w:cstheme="minorHAnsi"/>
          <w:b/>
          <w:bCs/>
          <w:strike/>
          <w:color w:val="FF0000"/>
        </w:rPr>
      </w:pPr>
      <w:r w:rsidRPr="005F52AE">
        <w:rPr>
          <w:rFonts w:cstheme="minorHAnsi"/>
          <w:b/>
          <w:bCs/>
          <w:strike/>
          <w:color w:val="FF0000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IV. Koncepcja organizacyjna kontroli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Terminy przeprowadzenia iteracji kontrolnych wynikające z Harmonogramu Wykonawcy prac geodezyjnych oraz Umowy pomiędzy Zamawiającym a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, powinny uwzględniać przypadki określone w Umowie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z Zamawiającym.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w każdej następnej iteracji kontroli skontroluje usunięcie usterek wykazanych w poprzedniej iteracji kontroli i dodatkowo przeprowadzi wyrywkową kontrolę obejmującą kolejne 20% zakresu pierwotnej kontroli przewidzianych dla poszczególnych produktów, występowania analogicznych błędów w całej kontrolowanej partii produktu. Celem kontroli wyrywkowej jest stwierdzenie, że błędy analogiczne do błędów wykazanych w poprzednim </w:t>
      </w:r>
      <w:r w:rsidR="00314359">
        <w:rPr>
          <w:rFonts w:asciiTheme="minorHAnsi" w:hAnsiTheme="minorHAnsi" w:cstheme="minorHAnsi"/>
          <w:sz w:val="22"/>
          <w:szCs w:val="22"/>
        </w:rPr>
        <w:t>Protokole</w:t>
      </w:r>
      <w:r w:rsidR="00314359" w:rsidRPr="00D1020F">
        <w:rPr>
          <w:rFonts w:asciiTheme="minorHAnsi" w:hAnsiTheme="minorHAnsi" w:cstheme="minorHAnsi"/>
          <w:sz w:val="22"/>
          <w:szCs w:val="22"/>
        </w:rPr>
        <w:t xml:space="preserve"> </w:t>
      </w:r>
      <w:r w:rsidRPr="00D1020F">
        <w:rPr>
          <w:rFonts w:asciiTheme="minorHAnsi" w:hAnsiTheme="minorHAnsi" w:cstheme="minorHAnsi"/>
          <w:sz w:val="22"/>
          <w:szCs w:val="22"/>
        </w:rPr>
        <w:t>z kontroli zostały usunięte w całej kontrolowanej partii produktu.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będzie w sposób bieżący monitorował prace Wykonawców prac geodezyjnych, a w przypadku stwierdzenia zagrożeń wynikających z terminowości lub sumienności wykonania zadań przedstawi  takie ryzyko Zamawiającemu. Monitoring i nadzór w tym rozumieniu będzie obejmował działania nie tylko w doraźnych przypadkach wskazanych przez Wykonawców prac geodezyjnych (kiedy zwróci się z zapytaniem), ale w sposób bieżący w ramach weryfikacji  technologii i rejestrowania postępu prac.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proofErr w:type="spellStart"/>
      <w:r w:rsidRPr="00D1020F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>, jako jednostk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1020F">
        <w:rPr>
          <w:rFonts w:asciiTheme="minorHAnsi" w:hAnsiTheme="minorHAnsi" w:cstheme="minorHAnsi"/>
          <w:sz w:val="22"/>
          <w:szCs w:val="22"/>
        </w:rPr>
        <w:t xml:space="preserve"> monitorując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1020F">
        <w:rPr>
          <w:rFonts w:asciiTheme="minorHAnsi" w:hAnsiTheme="minorHAnsi" w:cstheme="minorHAnsi"/>
          <w:sz w:val="22"/>
          <w:szCs w:val="22"/>
        </w:rPr>
        <w:t xml:space="preserve"> postęp prac, zapewni w całym okresie realizacji działań Wykonawców prac geodezyjnych takie funkcjonowanie, które będzie miało szczególnie na uwadze pierwszy okres jego funkcjonowania i przyjęcie odpowiedniej technologiczno-merytorycznej koncepcji.</w:t>
      </w:r>
    </w:p>
    <w:p w:rsidR="00A01729" w:rsidRPr="00CA4279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rPr>
          <w:rFonts w:cstheme="minorHAnsi"/>
        </w:rPr>
      </w:pPr>
      <w:r w:rsidRPr="00D1020F">
        <w:rPr>
          <w:rFonts w:asciiTheme="minorHAnsi" w:hAnsiTheme="minorHAnsi" w:cstheme="minorHAnsi"/>
          <w:sz w:val="22"/>
          <w:szCs w:val="22"/>
        </w:rPr>
        <w:t>Protokół Kontroli musi zawierać co najmniej: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1725A">
        <w:rPr>
          <w:rFonts w:asciiTheme="minorHAnsi" w:hAnsiTheme="minorHAnsi" w:cstheme="minorHAnsi"/>
          <w:sz w:val="22"/>
          <w:szCs w:val="22"/>
        </w:rPr>
        <w:t>informację o części Zamówienia, w ramach</w:t>
      </w:r>
      <w:r w:rsidRPr="00D1020F">
        <w:rPr>
          <w:rFonts w:asciiTheme="minorHAnsi" w:hAnsiTheme="minorHAnsi" w:cstheme="minorHAnsi"/>
          <w:sz w:val="22"/>
          <w:szCs w:val="22"/>
        </w:rPr>
        <w:t xml:space="preserve"> której opracowano </w:t>
      </w:r>
      <w:r w:rsidRPr="00D86B5D">
        <w:rPr>
          <w:rFonts w:asciiTheme="minorHAnsi" w:hAnsiTheme="minorHAnsi" w:cstheme="minorHAnsi"/>
          <w:sz w:val="22"/>
          <w:szCs w:val="22"/>
        </w:rPr>
        <w:t>kontrolowany p</w:t>
      </w:r>
      <w:r w:rsidRPr="00D1020F">
        <w:rPr>
          <w:rFonts w:asciiTheme="minorHAnsi" w:hAnsiTheme="minorHAnsi" w:cstheme="minorHAnsi"/>
          <w:sz w:val="22"/>
          <w:szCs w:val="22"/>
        </w:rPr>
        <w:t>rodukt,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 informację o </w:t>
      </w:r>
      <w:r w:rsidRPr="00D86B5D">
        <w:rPr>
          <w:rFonts w:asciiTheme="minorHAnsi" w:hAnsiTheme="minorHAnsi" w:cstheme="minorHAnsi"/>
          <w:sz w:val="22"/>
          <w:szCs w:val="22"/>
        </w:rPr>
        <w:t>kontrolowanym pr</w:t>
      </w:r>
      <w:r w:rsidRPr="00D1020F">
        <w:rPr>
          <w:rFonts w:asciiTheme="minorHAnsi" w:hAnsiTheme="minorHAnsi" w:cstheme="minorHAnsi"/>
          <w:sz w:val="22"/>
          <w:szCs w:val="22"/>
        </w:rPr>
        <w:t xml:space="preserve">odukcie (numer </w:t>
      </w:r>
      <w:r w:rsidRPr="00D86B5D">
        <w:rPr>
          <w:rFonts w:asciiTheme="minorHAnsi" w:hAnsiTheme="minorHAnsi" w:cstheme="minorHAnsi"/>
          <w:sz w:val="22"/>
          <w:szCs w:val="22"/>
        </w:rPr>
        <w:t>e</w:t>
      </w:r>
      <w:r w:rsidRPr="00D1020F">
        <w:rPr>
          <w:rFonts w:asciiTheme="minorHAnsi" w:hAnsiTheme="minorHAnsi" w:cstheme="minorHAnsi"/>
          <w:sz w:val="22"/>
          <w:szCs w:val="22"/>
        </w:rPr>
        <w:t xml:space="preserve">tapu, obręb, jednostka ewidencyjna, </w:t>
      </w:r>
      <w:r w:rsidRPr="00D86B5D">
        <w:rPr>
          <w:rFonts w:asciiTheme="minorHAnsi" w:hAnsiTheme="minorHAnsi" w:cstheme="minorHAnsi"/>
          <w:sz w:val="22"/>
          <w:szCs w:val="22"/>
        </w:rPr>
        <w:t>l</w:t>
      </w:r>
      <w:r w:rsidRPr="00D1020F">
        <w:rPr>
          <w:rFonts w:asciiTheme="minorHAnsi" w:hAnsiTheme="minorHAnsi" w:cstheme="minorHAnsi"/>
          <w:sz w:val="22"/>
          <w:szCs w:val="22"/>
        </w:rPr>
        <w:t>okalizacja),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spis zawartości </w:t>
      </w:r>
      <w:r w:rsidRPr="001B6FB9">
        <w:rPr>
          <w:rFonts w:asciiTheme="minorHAnsi" w:hAnsiTheme="minorHAnsi" w:cstheme="minorHAnsi"/>
          <w:sz w:val="22"/>
          <w:szCs w:val="22"/>
        </w:rPr>
        <w:t xml:space="preserve">kontrolowanego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datę oddania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 do </w:t>
      </w:r>
      <w:r w:rsidRPr="001B6FB9">
        <w:rPr>
          <w:rFonts w:asciiTheme="minorHAnsi" w:hAnsiTheme="minorHAnsi" w:cstheme="minorHAnsi"/>
          <w:sz w:val="22"/>
          <w:szCs w:val="22"/>
        </w:rPr>
        <w:t>kontrol</w:t>
      </w:r>
      <w:r w:rsidRPr="00D1020F">
        <w:rPr>
          <w:rFonts w:asciiTheme="minorHAnsi" w:hAnsiTheme="minorHAnsi" w:cstheme="minorHAnsi"/>
          <w:sz w:val="22"/>
          <w:szCs w:val="22"/>
        </w:rPr>
        <w:t>i,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 datę wykonania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informację o iteracji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wykaz materiałów stanowiących podstawę do </w:t>
      </w:r>
      <w:r w:rsidRPr="001B6FB9">
        <w:rPr>
          <w:rFonts w:asciiTheme="minorHAnsi" w:hAnsiTheme="minorHAnsi" w:cstheme="minorHAnsi"/>
          <w:sz w:val="22"/>
          <w:szCs w:val="22"/>
        </w:rPr>
        <w:t>kontroli 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roduktu, </w:t>
      </w:r>
    </w:p>
    <w:p w:rsidR="00A01729" w:rsidRPr="00D1020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listę przeprowadzonych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 xml:space="preserve"> wraz z wynikami poszczególnych weryfikacji, w tym: </w:t>
      </w:r>
    </w:p>
    <w:p w:rsidR="00A01729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  <w:t>-</w:t>
      </w:r>
      <w:r>
        <w:rPr>
          <w:rFonts w:ascii="Arial" w:eastAsia="Times New Roman" w:hAnsi="Arial" w:cstheme="minorHAnsi"/>
          <w:color w:val="auto"/>
          <w:sz w:val="22"/>
          <w:szCs w:val="22"/>
          <w:lang w:eastAsia="pl-PL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liczbę obiektów podlegających </w:t>
      </w:r>
      <w:r w:rsidRPr="001B6FB9">
        <w:rPr>
          <w:rFonts w:asciiTheme="minorHAnsi" w:hAnsiTheme="minorHAnsi" w:cstheme="minorHAnsi"/>
          <w:sz w:val="22"/>
          <w:szCs w:val="22"/>
        </w:rPr>
        <w:t>kontroli</w:t>
      </w:r>
      <w:r w:rsidRPr="00D1020F">
        <w:rPr>
          <w:rFonts w:asciiTheme="minorHAnsi" w:hAnsiTheme="minorHAnsi" w:cstheme="minorHAnsi"/>
          <w:sz w:val="22"/>
          <w:szCs w:val="22"/>
        </w:rPr>
        <w:t>,</w:t>
      </w:r>
    </w:p>
    <w:p w:rsidR="00A01729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informację o </w:t>
      </w:r>
      <w:r>
        <w:rPr>
          <w:rFonts w:asciiTheme="minorHAnsi" w:hAnsiTheme="minorHAnsi" w:cstheme="minorHAnsi"/>
          <w:sz w:val="22"/>
          <w:szCs w:val="22"/>
        </w:rPr>
        <w:t>obszarze</w:t>
      </w:r>
      <w:r w:rsidRPr="00D1020F">
        <w:rPr>
          <w:rFonts w:asciiTheme="minorHAnsi" w:hAnsiTheme="minorHAnsi" w:cstheme="minorHAnsi"/>
          <w:sz w:val="22"/>
          <w:szCs w:val="22"/>
        </w:rPr>
        <w:t xml:space="preserve"> na której została przeprowadzona </w:t>
      </w:r>
      <w:r>
        <w:rPr>
          <w:rFonts w:asciiTheme="minorHAnsi" w:hAnsiTheme="minorHAnsi" w:cstheme="minorHAnsi"/>
          <w:sz w:val="22"/>
          <w:szCs w:val="22"/>
        </w:rPr>
        <w:t>kontrola</w:t>
      </w:r>
      <w:r w:rsidRPr="00D1020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1729" w:rsidRPr="00D1020F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wykaz stwierdzonych braków, błędów i usterek, przy czym opis błędów nie może budzić wątpliwości i dawać możliwości różnej interpretacji, </w:t>
      </w:r>
    </w:p>
    <w:p w:rsidR="00A01729" w:rsidRDefault="00A01729" w:rsidP="00A01729">
      <w:pPr>
        <w:pStyle w:val="Default"/>
        <w:spacing w:line="360" w:lineRule="auto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i)</w:t>
      </w:r>
      <w:r>
        <w:rPr>
          <w:rFonts w:asciiTheme="minorHAnsi" w:hAnsiTheme="minorHAnsi" w:cstheme="minorHAnsi"/>
          <w:sz w:val="22"/>
          <w:szCs w:val="22"/>
        </w:rPr>
        <w:tab/>
      </w:r>
      <w:r w:rsidRPr="00D1020F">
        <w:rPr>
          <w:rFonts w:asciiTheme="minorHAnsi" w:hAnsiTheme="minorHAnsi" w:cstheme="minorHAnsi"/>
          <w:sz w:val="22"/>
          <w:szCs w:val="22"/>
        </w:rPr>
        <w:t xml:space="preserve">informacje związane z udziałem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020F">
        <w:rPr>
          <w:rFonts w:asciiTheme="minorHAnsi" w:hAnsiTheme="minorHAnsi" w:cstheme="minorHAnsi"/>
          <w:sz w:val="22"/>
          <w:szCs w:val="22"/>
        </w:rPr>
        <w:t xml:space="preserve">w procedurze ustalenia przebiegu granic działek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020F">
        <w:rPr>
          <w:rFonts w:asciiTheme="minorHAnsi" w:hAnsiTheme="minorHAnsi" w:cstheme="minorHAnsi"/>
          <w:sz w:val="22"/>
          <w:szCs w:val="22"/>
        </w:rPr>
        <w:t xml:space="preserve">ewidencyjnych przez Wykonawcę </w:t>
      </w:r>
      <w:proofErr w:type="spellStart"/>
      <w:r w:rsidRPr="00D1020F">
        <w:rPr>
          <w:rFonts w:asciiTheme="minorHAnsi" w:hAnsiTheme="minorHAnsi" w:cstheme="minorHAnsi"/>
          <w:sz w:val="22"/>
          <w:szCs w:val="22"/>
        </w:rPr>
        <w:t>EGiB</w:t>
      </w:r>
      <w:proofErr w:type="spellEnd"/>
      <w:r w:rsidRPr="00D1020F">
        <w:rPr>
          <w:rFonts w:asciiTheme="minorHAnsi" w:hAnsiTheme="minorHAnsi" w:cstheme="minorHAnsi"/>
          <w:sz w:val="22"/>
          <w:szCs w:val="22"/>
        </w:rPr>
        <w:t xml:space="preserve"> w ramach danej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1020F">
        <w:rPr>
          <w:rFonts w:asciiTheme="minorHAnsi" w:hAnsiTheme="minorHAnsi" w:cstheme="minorHAnsi"/>
          <w:sz w:val="22"/>
          <w:szCs w:val="22"/>
        </w:rPr>
        <w:t>okalizacji, w tym: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1020F">
        <w:rPr>
          <w:rFonts w:asciiTheme="minorHAnsi" w:hAnsiTheme="minorHAnsi" w:cstheme="minorHAnsi"/>
          <w:sz w:val="22"/>
          <w:szCs w:val="22"/>
        </w:rPr>
        <w:t xml:space="preserve">data udziału w ww. procedurze,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1020F">
        <w:rPr>
          <w:rFonts w:asciiTheme="minorHAnsi" w:hAnsiTheme="minorHAnsi" w:cstheme="minorHAnsi"/>
          <w:sz w:val="22"/>
          <w:szCs w:val="22"/>
        </w:rPr>
        <w:t xml:space="preserve">ocena poprawności przebiegu tej procedury,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j) </w:t>
      </w:r>
      <w:r w:rsidRPr="00D1020F">
        <w:rPr>
          <w:rFonts w:asciiTheme="minorHAnsi" w:hAnsiTheme="minorHAnsi" w:cstheme="minorHAnsi"/>
          <w:sz w:val="22"/>
          <w:szCs w:val="22"/>
        </w:rPr>
        <w:t xml:space="preserve">ostateczny wynik </w:t>
      </w:r>
      <w:r>
        <w:rPr>
          <w:rFonts w:asciiTheme="minorHAnsi" w:hAnsiTheme="minorHAnsi" w:cstheme="minorHAnsi"/>
          <w:sz w:val="22"/>
          <w:szCs w:val="22"/>
        </w:rPr>
        <w:t>kontrol</w:t>
      </w:r>
      <w:r w:rsidRPr="00906528">
        <w:rPr>
          <w:rFonts w:asciiTheme="minorHAnsi" w:hAnsiTheme="minorHAnsi" w:cstheme="minorHAnsi"/>
          <w:sz w:val="22"/>
          <w:szCs w:val="22"/>
        </w:rPr>
        <w:t>i</w:t>
      </w:r>
      <w:r w:rsidRPr="001B6F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wraz</w:t>
      </w:r>
      <w:r w:rsidRPr="00D1020F">
        <w:rPr>
          <w:rFonts w:asciiTheme="minorHAnsi" w:hAnsiTheme="minorHAnsi" w:cstheme="minorHAnsi"/>
          <w:sz w:val="22"/>
          <w:szCs w:val="22"/>
        </w:rPr>
        <w:t xml:space="preserve"> z rekomendacją do odbioru Produktu, bądź wskazaniem konieczności poprawy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1020F">
        <w:rPr>
          <w:rFonts w:asciiTheme="minorHAnsi" w:hAnsiTheme="minorHAnsi" w:cstheme="minorHAnsi"/>
          <w:sz w:val="22"/>
          <w:szCs w:val="22"/>
        </w:rPr>
        <w:t xml:space="preserve">roduktu,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</w:t>
      </w:r>
      <w:r w:rsidRPr="00D1020F">
        <w:rPr>
          <w:rFonts w:asciiTheme="minorHAnsi" w:hAnsiTheme="minorHAnsi" w:cstheme="minorHAnsi"/>
          <w:sz w:val="22"/>
          <w:szCs w:val="22"/>
        </w:rPr>
        <w:t xml:space="preserve"> wykaz uwag do Produktu przekazanych przez Zamawiającego, </w:t>
      </w:r>
    </w:p>
    <w:p w:rsidR="00A01729" w:rsidRDefault="00A01729" w:rsidP="00A01729">
      <w:pPr>
        <w:pStyle w:val="Default"/>
        <w:spacing w:after="56" w:line="360" w:lineRule="auto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l) </w:t>
      </w:r>
      <w:r w:rsidRPr="00D1020F">
        <w:rPr>
          <w:rFonts w:asciiTheme="minorHAnsi" w:hAnsiTheme="minorHAnsi" w:cstheme="minorHAnsi"/>
          <w:sz w:val="22"/>
          <w:szCs w:val="22"/>
        </w:rPr>
        <w:t xml:space="preserve">imię i nazwisko osoby wykonującej weryfikację wraz z podpisem. </w:t>
      </w:r>
    </w:p>
    <w:p w:rsidR="00A01729" w:rsidRPr="001B6FB9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5</w:t>
      </w:r>
      <w:r w:rsidRPr="001B6FB9">
        <w:rPr>
          <w:rFonts w:cstheme="minorHAnsi"/>
        </w:rPr>
        <w:t xml:space="preserve">. </w:t>
      </w:r>
      <w:proofErr w:type="spellStart"/>
      <w:r w:rsidRPr="001B6FB9">
        <w:rPr>
          <w:rFonts w:cstheme="minorHAnsi"/>
        </w:rPr>
        <w:t>INiK</w:t>
      </w:r>
      <w:proofErr w:type="spellEnd"/>
      <w:r w:rsidRPr="001B6FB9">
        <w:rPr>
          <w:rFonts w:cstheme="minorHAnsi"/>
        </w:rPr>
        <w:t xml:space="preserve"> na podstawie wyników poszczególnych kontroli oszacuje jakość prac i wagę stwierdzonych usterek oraz nada im jeden z następujących statusów:</w:t>
      </w:r>
    </w:p>
    <w:p w:rsidR="00A01729" w:rsidRPr="001B6FB9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</w:rPr>
      </w:pPr>
      <w:r w:rsidRPr="001B6FB9">
        <w:rPr>
          <w:rFonts w:cstheme="minorHAnsi"/>
        </w:rPr>
        <w:t xml:space="preserve">1) </w:t>
      </w:r>
      <w:r w:rsidRPr="001B6FB9">
        <w:rPr>
          <w:rFonts w:cstheme="minorHAnsi"/>
          <w:b/>
          <w:bCs/>
        </w:rPr>
        <w:t>Pozytywny - spełnia wymagania SIWZ</w:t>
      </w:r>
      <w:r>
        <w:rPr>
          <w:rFonts w:cstheme="minorHAnsi"/>
          <w:b/>
          <w:bCs/>
        </w:rPr>
        <w:t xml:space="preserve"> –</w:t>
      </w:r>
      <w:r w:rsidRPr="001B6FB9">
        <w:rPr>
          <w:rFonts w:cstheme="minorHAnsi"/>
          <w:b/>
          <w:bCs/>
        </w:rPr>
        <w:t xml:space="preserve"> </w:t>
      </w:r>
      <w:r w:rsidRPr="001B6FB9">
        <w:rPr>
          <w:rFonts w:cstheme="minorHAnsi"/>
        </w:rPr>
        <w:t>oznacza</w:t>
      </w:r>
      <w:r>
        <w:rPr>
          <w:rFonts w:cstheme="minorHAnsi"/>
        </w:rPr>
        <w:t>,</w:t>
      </w:r>
      <w:r w:rsidRPr="001B6FB9">
        <w:rPr>
          <w:rFonts w:cstheme="minorHAnsi"/>
        </w:rPr>
        <w:t xml:space="preserve"> że w przekazanym produkcie </w:t>
      </w:r>
      <w:proofErr w:type="spellStart"/>
      <w:r w:rsidRPr="001B6FB9">
        <w:rPr>
          <w:rFonts w:cstheme="minorHAnsi"/>
        </w:rPr>
        <w:t>INiK</w:t>
      </w:r>
      <w:proofErr w:type="spellEnd"/>
      <w:r w:rsidRPr="001B6FB9">
        <w:rPr>
          <w:rFonts w:cstheme="minorHAnsi"/>
        </w:rPr>
        <w:t xml:space="preserve"> nie stwierdził występowania usterek uniemożliwiających dalsze jego wykorzystanie i rekomenduje produkt do odbioru;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</w:rPr>
      </w:pPr>
      <w:r w:rsidRPr="001B6FB9">
        <w:rPr>
          <w:rFonts w:cstheme="minorHAnsi"/>
        </w:rPr>
        <w:t xml:space="preserve">2) </w:t>
      </w:r>
      <w:r w:rsidRPr="001B6FB9">
        <w:rPr>
          <w:rFonts w:cstheme="minorHAnsi"/>
          <w:b/>
          <w:bCs/>
        </w:rPr>
        <w:t>Wymaga usunięcia usterek</w:t>
      </w:r>
      <w:r>
        <w:rPr>
          <w:rFonts w:cstheme="minorHAnsi"/>
          <w:b/>
          <w:bCs/>
        </w:rPr>
        <w:t xml:space="preserve"> -</w:t>
      </w:r>
      <w:r w:rsidRPr="001B6FB9">
        <w:rPr>
          <w:rFonts w:cstheme="minorHAnsi"/>
          <w:b/>
          <w:bCs/>
        </w:rPr>
        <w:t xml:space="preserve"> </w:t>
      </w:r>
      <w:r w:rsidRPr="001B6FB9">
        <w:rPr>
          <w:rFonts w:cstheme="minorHAnsi"/>
        </w:rPr>
        <w:t>oznacza, że produkt zawiera zidentyfikowane usterki, które mogą wpływać na proces jego dalszego wykorzystania, ale które nie są wynikiem błędnych  założeń bądź niepoprawnie przyjętych procedur realizacji</w:t>
      </w:r>
      <w:r w:rsidRPr="00DC6847">
        <w:rPr>
          <w:rFonts w:cstheme="minorHAnsi"/>
        </w:rPr>
        <w:t xml:space="preserve"> i które Wykonawc</w:t>
      </w:r>
      <w:r>
        <w:rPr>
          <w:rFonts w:cstheme="minorHAnsi"/>
        </w:rPr>
        <w:t>a</w:t>
      </w:r>
      <w:r w:rsidRPr="00DC6847">
        <w:rPr>
          <w:rFonts w:cstheme="minorHAnsi"/>
        </w:rPr>
        <w:t xml:space="preserve"> prac geodezyjnych</w:t>
      </w:r>
      <w:r>
        <w:rPr>
          <w:rFonts w:cstheme="minorHAnsi"/>
        </w:rPr>
        <w:t xml:space="preserve"> jest</w:t>
      </w:r>
      <w:r w:rsidRPr="00DC6847">
        <w:rPr>
          <w:rFonts w:cstheme="minorHAnsi"/>
        </w:rPr>
        <w:t xml:space="preserve"> w stanie usunąć bez zmiany struktury danych – </w:t>
      </w:r>
      <w:proofErr w:type="spellStart"/>
      <w:r>
        <w:rPr>
          <w:rFonts w:cstheme="minorHAnsi"/>
        </w:rPr>
        <w:t>INiK</w:t>
      </w:r>
      <w:proofErr w:type="spellEnd"/>
      <w:r>
        <w:rPr>
          <w:rFonts w:cstheme="minorHAnsi"/>
        </w:rPr>
        <w:t xml:space="preserve"> </w:t>
      </w:r>
      <w:r w:rsidRPr="00DC6847">
        <w:rPr>
          <w:rFonts w:cstheme="minorHAnsi"/>
        </w:rPr>
        <w:t>nie rekomenduje produktu do odbioru;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</w:rPr>
      </w:pPr>
      <w:r w:rsidRPr="00DC6847">
        <w:rPr>
          <w:rFonts w:cstheme="minorHAnsi"/>
        </w:rPr>
        <w:t xml:space="preserve">3) </w:t>
      </w:r>
      <w:r>
        <w:rPr>
          <w:rFonts w:cstheme="minorHAnsi"/>
          <w:b/>
          <w:bCs/>
        </w:rPr>
        <w:t xml:space="preserve">Negatywny - nie </w:t>
      </w:r>
      <w:r w:rsidRPr="00DC6847">
        <w:rPr>
          <w:rFonts w:cstheme="minorHAnsi"/>
          <w:b/>
          <w:bCs/>
        </w:rPr>
        <w:t>spełnia wymagań SIWZ</w:t>
      </w:r>
      <w:r>
        <w:rPr>
          <w:rFonts w:cstheme="minorHAnsi"/>
          <w:b/>
          <w:bCs/>
        </w:rPr>
        <w:t xml:space="preserve"> -</w:t>
      </w:r>
      <w:r w:rsidRPr="00DC6847">
        <w:rPr>
          <w:rFonts w:cstheme="minorHAnsi"/>
          <w:b/>
          <w:bCs/>
        </w:rPr>
        <w:t xml:space="preserve"> </w:t>
      </w:r>
      <w:r w:rsidRPr="00DC6847">
        <w:rPr>
          <w:rFonts w:cstheme="minorHAnsi"/>
        </w:rPr>
        <w:t xml:space="preserve">oznacza, że produkt zawiera wady, które uniemożliwiają jego wykorzystanie. </w:t>
      </w:r>
      <w:r w:rsidR="0041725A" w:rsidRPr="00DC6847">
        <w:rPr>
          <w:rFonts w:cstheme="minorHAnsi"/>
        </w:rPr>
        <w:t xml:space="preserve">W przypadku tego statusu </w:t>
      </w:r>
      <w:proofErr w:type="spellStart"/>
      <w:r w:rsidR="0041725A">
        <w:rPr>
          <w:rFonts w:cstheme="minorHAnsi"/>
        </w:rPr>
        <w:t>INiK</w:t>
      </w:r>
      <w:proofErr w:type="spellEnd"/>
      <w:r w:rsidR="0041725A">
        <w:rPr>
          <w:rFonts w:cstheme="minorHAnsi"/>
        </w:rPr>
        <w:t xml:space="preserve"> </w:t>
      </w:r>
      <w:r w:rsidR="0041725A" w:rsidRPr="00DC6847">
        <w:rPr>
          <w:rFonts w:cstheme="minorHAnsi"/>
        </w:rPr>
        <w:t>jest zobowiązan</w:t>
      </w:r>
      <w:r w:rsidR="0041725A">
        <w:rPr>
          <w:rFonts w:cstheme="minorHAnsi"/>
        </w:rPr>
        <w:t>y</w:t>
      </w:r>
      <w:r w:rsidR="0041725A" w:rsidRPr="00DC6847">
        <w:rPr>
          <w:rFonts w:cstheme="minorHAnsi"/>
        </w:rPr>
        <w:t xml:space="preserve"> do wskazania wszystkich występujących wad w kontrolowanym zakresie</w:t>
      </w:r>
      <w:r w:rsidRPr="00DC6847">
        <w:rPr>
          <w:rFonts w:cstheme="minorHAnsi"/>
        </w:rPr>
        <w:t xml:space="preserve">, nie jest zobowiązania do wykonywania w tej iteracji kontrolnej pełnego </w:t>
      </w:r>
      <w:r w:rsidRPr="00F63C57">
        <w:rPr>
          <w:rFonts w:cstheme="minorHAnsi"/>
        </w:rPr>
        <w:t>procesu</w:t>
      </w:r>
      <w:r w:rsidRPr="00DC6847">
        <w:rPr>
          <w:rFonts w:cstheme="minorHAnsi"/>
        </w:rPr>
        <w:t xml:space="preserve"> kontrolnego mającego na celu wykazanie wszystkich rodzajów usterek</w:t>
      </w:r>
      <w:r>
        <w:rPr>
          <w:rFonts w:cstheme="minorHAnsi"/>
        </w:rPr>
        <w:t xml:space="preserve"> oraz</w:t>
      </w:r>
      <w:r w:rsidRPr="00DC6847">
        <w:rPr>
          <w:rFonts w:cstheme="minorHAnsi"/>
        </w:rPr>
        <w:t xml:space="preserve"> wykazuje nienależyte wykonanie umowy.</w:t>
      </w:r>
    </w:p>
    <w:p w:rsidR="00F41A1D" w:rsidRPr="005450B6" w:rsidRDefault="00F41A1D" w:rsidP="00F41A1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/>
        </w:rPr>
      </w:pPr>
      <w:r w:rsidRPr="00F41A1D">
        <w:rPr>
          <w:rFonts w:cstheme="minorHAnsi"/>
          <w:b/>
        </w:rPr>
        <w:t>Wyżej wskazane statusy dotyczyć będą rekomendacji produktu do odbioru zarówno dla całości wykonanych prac, jak również części wykonanych prac w poszczególnych etapach, o ile Wykonawca prac wybierze taki wariant realizacji umowy.</w:t>
      </w:r>
    </w:p>
    <w:p w:rsidR="00A01729" w:rsidRDefault="00A01729" w:rsidP="00A01729">
      <w:pPr>
        <w:pStyle w:val="Default"/>
        <w:spacing w:after="56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biorąc pod uwagę zakres prac wynikający z OPZ na prace geodezyjne, przedstawi Zamawiającemu do akceptacji formę </w:t>
      </w:r>
      <w:r w:rsidR="00314359">
        <w:rPr>
          <w:rFonts w:asciiTheme="minorHAnsi" w:hAnsiTheme="minorHAnsi" w:cstheme="minorHAnsi"/>
          <w:sz w:val="22"/>
          <w:szCs w:val="22"/>
        </w:rPr>
        <w:t>Protokołów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25A">
        <w:rPr>
          <w:rFonts w:asciiTheme="minorHAnsi" w:hAnsiTheme="minorHAnsi" w:cstheme="minorHAnsi"/>
          <w:sz w:val="22"/>
          <w:szCs w:val="22"/>
        </w:rPr>
        <w:t xml:space="preserve">Kontroli. Proponowany zakres </w:t>
      </w:r>
      <w:r w:rsidR="00314359" w:rsidRPr="0041725A">
        <w:rPr>
          <w:rFonts w:asciiTheme="minorHAnsi" w:hAnsiTheme="minorHAnsi" w:cstheme="minorHAnsi"/>
          <w:sz w:val="22"/>
          <w:szCs w:val="22"/>
        </w:rPr>
        <w:t>Protokołów</w:t>
      </w:r>
      <w:r w:rsidRPr="0041725A">
        <w:rPr>
          <w:rFonts w:asciiTheme="minorHAnsi" w:hAnsiTheme="minorHAnsi" w:cstheme="minorHAnsi"/>
          <w:sz w:val="22"/>
          <w:szCs w:val="22"/>
        </w:rPr>
        <w:t xml:space="preserve"> Kontroli powinien przewidywać w szczególności cykliczność raportowania, zakres prac do kontroli, odniesienia do harmonogramu Wykonawcy prac geodezyjnych i uwzględniać możliwość oceny poszczególnych produktów według wymienionych w </w:t>
      </w:r>
      <w:r w:rsidR="00F63C57" w:rsidRPr="0041725A">
        <w:rPr>
          <w:rFonts w:asciiTheme="minorHAnsi" w:hAnsiTheme="minorHAnsi" w:cstheme="minorHAnsi"/>
          <w:sz w:val="22"/>
          <w:szCs w:val="22"/>
        </w:rPr>
        <w:t>ust</w:t>
      </w:r>
      <w:r w:rsidRPr="0041725A">
        <w:rPr>
          <w:rFonts w:asciiTheme="minorHAnsi" w:hAnsiTheme="minorHAnsi" w:cstheme="minorHAnsi"/>
          <w:sz w:val="22"/>
          <w:szCs w:val="22"/>
        </w:rPr>
        <w:t xml:space="preserve"> 5 niniejszego rozdziału statusów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7. </w:t>
      </w:r>
      <w:r w:rsidRPr="00DC6847">
        <w:rPr>
          <w:rFonts w:cstheme="minorHAnsi"/>
        </w:rPr>
        <w:t xml:space="preserve"> W przypadku przedłożenia </w:t>
      </w:r>
      <w:r>
        <w:rPr>
          <w:rFonts w:cstheme="minorHAnsi"/>
        </w:rPr>
        <w:t>Protokołu Kontroli</w:t>
      </w:r>
      <w:r w:rsidRPr="00DC6847">
        <w:rPr>
          <w:rFonts w:cstheme="minorHAnsi"/>
        </w:rPr>
        <w:t xml:space="preserve"> z konkluzją, że produkt wymaga usunięcia usterek lub nie spełnia wymagań SIWZ</w:t>
      </w:r>
      <w:r>
        <w:rPr>
          <w:rFonts w:cstheme="minorHAnsi"/>
        </w:rPr>
        <w:t>,</w:t>
      </w:r>
      <w:r w:rsidRPr="00DC684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INiK</w:t>
      </w:r>
      <w:proofErr w:type="spellEnd"/>
      <w:r w:rsidRPr="00DC6847">
        <w:rPr>
          <w:rFonts w:cstheme="minorHAnsi"/>
        </w:rPr>
        <w:t>: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 w:rsidRPr="00DC6847">
        <w:rPr>
          <w:rFonts w:cstheme="minorHAnsi"/>
        </w:rPr>
        <w:lastRenderedPageBreak/>
        <w:t xml:space="preserve">1) w sposób jednoznaczny, nie budzący wątpliwości i nie dający możliwości różnej interpretacji, udokumentuje i wskaże wadę lub wady w kontrolowanej partii produktów dyskwalifikujące ich </w:t>
      </w:r>
      <w:r>
        <w:rPr>
          <w:rFonts w:cstheme="minorHAnsi"/>
        </w:rPr>
        <w:t>użyteczność,</w:t>
      </w:r>
    </w:p>
    <w:p w:rsidR="00A01729" w:rsidRPr="00DC6847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 w:rsidRPr="00DC6847">
        <w:rPr>
          <w:rFonts w:cstheme="minorHAnsi"/>
        </w:rPr>
        <w:t>2) dokona każdej ponownej kontroli przekazanej partii produktów, poprawionej przez Wykonawców prac geodezyjnych</w:t>
      </w:r>
      <w:r>
        <w:rPr>
          <w:rFonts w:cstheme="minorHAnsi"/>
        </w:rPr>
        <w:t>,</w:t>
      </w:r>
    </w:p>
    <w:p w:rsidR="00A01729" w:rsidRPr="009046D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 w:rsidRPr="00DC6847">
        <w:rPr>
          <w:rFonts w:cstheme="minorHAnsi"/>
        </w:rPr>
        <w:t>3) zobowiązuje się na każde żądanie Zamawiającego do udziału w spotkaniach, komisjach i</w:t>
      </w:r>
      <w:r>
        <w:rPr>
          <w:rFonts w:cstheme="minorHAnsi"/>
        </w:rPr>
        <w:t> </w:t>
      </w:r>
      <w:r w:rsidRPr="00DC6847">
        <w:rPr>
          <w:rFonts w:cstheme="minorHAnsi"/>
        </w:rPr>
        <w:t xml:space="preserve">naradach </w:t>
      </w:r>
      <w:r w:rsidRPr="009046D0">
        <w:rPr>
          <w:rFonts w:cstheme="minorHAnsi"/>
        </w:rPr>
        <w:t>technicznych z Wykonawc</w:t>
      </w:r>
      <w:r>
        <w:rPr>
          <w:rFonts w:cstheme="minorHAnsi"/>
        </w:rPr>
        <w:t>ą</w:t>
      </w:r>
      <w:r w:rsidRPr="009046D0">
        <w:rPr>
          <w:rFonts w:cstheme="minorHAnsi"/>
        </w:rPr>
        <w:t xml:space="preserve"> prac geodezyjnych, w celu udzielenia wszelkich wyjaśnień i wskazówek, rozstrzygania wątpliwości oraz zastrzeżeń odnośnie </w:t>
      </w:r>
      <w:r w:rsidR="00314359">
        <w:rPr>
          <w:rFonts w:cstheme="minorHAnsi"/>
        </w:rPr>
        <w:t xml:space="preserve">Protokołów </w:t>
      </w:r>
      <w:r>
        <w:rPr>
          <w:rFonts w:cstheme="minorHAnsi"/>
        </w:rPr>
        <w:t>Kontroli</w:t>
      </w:r>
      <w:r w:rsidRPr="009046D0">
        <w:rPr>
          <w:rFonts w:cstheme="minorHAnsi"/>
        </w:rPr>
        <w:t>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7. </w:t>
      </w:r>
      <w:r w:rsidRPr="00D1020F">
        <w:rPr>
          <w:rFonts w:cstheme="minorHAnsi"/>
        </w:rPr>
        <w:t xml:space="preserve">Końcowym wynikiem prac </w:t>
      </w:r>
      <w:proofErr w:type="spellStart"/>
      <w:r>
        <w:rPr>
          <w:rFonts w:cstheme="minorHAnsi"/>
        </w:rPr>
        <w:t>INiK</w:t>
      </w:r>
      <w:proofErr w:type="spellEnd"/>
      <w:r>
        <w:rPr>
          <w:rFonts w:cstheme="minorHAnsi"/>
        </w:rPr>
        <w:t xml:space="preserve"> </w:t>
      </w:r>
      <w:r w:rsidRPr="00D1020F">
        <w:rPr>
          <w:rFonts w:cstheme="minorHAnsi"/>
        </w:rPr>
        <w:t xml:space="preserve">powinna być rekomendacja </w:t>
      </w:r>
      <w:r>
        <w:rPr>
          <w:rFonts w:cstheme="minorHAnsi"/>
        </w:rPr>
        <w:t xml:space="preserve">prac </w:t>
      </w:r>
      <w:r w:rsidRPr="00D1020F">
        <w:rPr>
          <w:rFonts w:cstheme="minorHAnsi"/>
        </w:rPr>
        <w:t>do odbioru przez Komisję Odbioru w</w:t>
      </w:r>
      <w:r>
        <w:rPr>
          <w:rFonts w:cstheme="minorHAnsi"/>
        </w:rPr>
        <w:t> </w:t>
      </w:r>
      <w:r w:rsidRPr="00D1020F">
        <w:rPr>
          <w:rFonts w:cstheme="minorHAnsi"/>
        </w:rPr>
        <w:t xml:space="preserve">formie </w:t>
      </w:r>
      <w:r>
        <w:rPr>
          <w:rFonts w:cstheme="minorHAnsi"/>
        </w:rPr>
        <w:t>Protokołu Końcowej K</w:t>
      </w:r>
      <w:r w:rsidRPr="00D1020F">
        <w:rPr>
          <w:rFonts w:cstheme="minorHAnsi"/>
        </w:rPr>
        <w:t>ontroli, podpisanego przez osobę posiadającą uprawnienia  zawodowe w zakresie zgodnym z asortymentem kontrolowanego produktu.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</w:p>
    <w:p w:rsidR="00A01729" w:rsidRPr="00DC6847" w:rsidRDefault="00A01729" w:rsidP="00A01729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 xml:space="preserve">V. </w:t>
      </w:r>
      <w:r>
        <w:rPr>
          <w:rFonts w:cstheme="minorHAnsi"/>
          <w:b/>
          <w:bCs/>
          <w:sz w:val="28"/>
        </w:rPr>
        <w:t>Zobowiązania Inspektora Nadzoru i Kontroli</w:t>
      </w:r>
    </w:p>
    <w:p w:rsidR="00A01729" w:rsidRPr="0062515C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 xml:space="preserve">Dodatkowe zobowiązania </w:t>
      </w:r>
      <w:proofErr w:type="spellStart"/>
      <w:r>
        <w:rPr>
          <w:rFonts w:cstheme="minorHAnsi"/>
        </w:rPr>
        <w:t>INiK</w:t>
      </w:r>
      <w:proofErr w:type="spellEnd"/>
      <w:r>
        <w:rPr>
          <w:rFonts w:cstheme="minorHAnsi"/>
        </w:rPr>
        <w:t>:</w:t>
      </w:r>
    </w:p>
    <w:p w:rsidR="00A01729" w:rsidRPr="00FE7A1A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2515C"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62515C">
        <w:rPr>
          <w:rFonts w:asciiTheme="minorHAnsi" w:hAnsiTheme="minorHAnsi" w:cstheme="minorHAnsi"/>
          <w:sz w:val="22"/>
          <w:szCs w:val="22"/>
        </w:rPr>
        <w:t xml:space="preserve"> będzie 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realizował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rzedmiot zamówienia z najwyższą starannością, efektywnością oraz zgodnie z najlepszą praktyką i wiedzą zawodową. 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ścisłej współpracy z osobami odpowiedzialnymi za realizację </w:t>
      </w:r>
      <w:r w:rsidRPr="00FE7A1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rzedmiotu zamówienia po stronie Zamawiającego, w tym z osobami wskazanymi przez Zamawiającego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oraz Biurem Projektu,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na każdym etapie realizacji </w:t>
      </w:r>
      <w:r w:rsidRPr="00FE7A1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rzedmiotu zamówienia. Zamawiający w szczególności zastrzega sobie prawo do: </w:t>
      </w:r>
    </w:p>
    <w:p w:rsidR="00A01729" w:rsidRPr="00AD46AC" w:rsidRDefault="00A01729" w:rsidP="00A01729">
      <w:pPr>
        <w:pStyle w:val="Akapitzlist"/>
        <w:autoSpaceDE w:val="0"/>
        <w:autoSpaceDN w:val="0"/>
        <w:spacing w:after="56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a) zgłaszania uwag i proponowania zmian na każdym etapie prac; </w:t>
      </w:r>
    </w:p>
    <w:p w:rsidR="00A01729" w:rsidRPr="00AD46AC" w:rsidRDefault="00A01729" w:rsidP="00A01729">
      <w:pPr>
        <w:pStyle w:val="Akapitzlist"/>
        <w:autoSpaceDE w:val="0"/>
        <w:autoSpaceDN w:val="0"/>
        <w:spacing w:after="56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b) organizowania spotkań roboczych w miejscu i terminie ustalonym przez Zamawiającego; </w:t>
      </w:r>
    </w:p>
    <w:p w:rsidR="00A01729" w:rsidRPr="00FE7A1A" w:rsidRDefault="00A01729" w:rsidP="00A01729">
      <w:pPr>
        <w:pStyle w:val="Akapitzlist"/>
        <w:autoSpaceDE w:val="0"/>
        <w:autoSpaceDN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c) żądania od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AD46AC">
        <w:rPr>
          <w:rFonts w:asciiTheme="minorHAnsi" w:hAnsiTheme="minorHAnsi" w:cstheme="minorHAnsi"/>
          <w:color w:val="000000"/>
          <w:sz w:val="22"/>
          <w:szCs w:val="22"/>
        </w:rPr>
        <w:t xml:space="preserve"> przedstawiania wyników prac cząstkowych dotyczących realizacji Przedmiotu zamówienia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020F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dokona z Zamawiającym wszelkich koniecznych ustaleń </w:t>
      </w:r>
      <w:r>
        <w:rPr>
          <w:rFonts w:asciiTheme="minorHAnsi" w:hAnsiTheme="minorHAnsi" w:cstheme="minorHAnsi"/>
          <w:color w:val="000000"/>
          <w:sz w:val="22"/>
          <w:szCs w:val="22"/>
        </w:rPr>
        <w:t>mających na celu jak najlepsze wykonanie przedmiotu zamówienia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, przy czym ustalenia te będą miały formę pisemną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020F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 zobowiązany jest do udzi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nia Zamawiającemu każdorazowo pełnej informacji na temat stanu realizacji Przedmiotu zamówienia. 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1020F"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zobowiązany jest do współpracy z Wykonawcami na każdym etapie realizacji Przedmiotu zamówienia, w tym w szczególności do udziału w spotkaniach, komisjach i naradach technicznych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z Wykonawcami, w celu udzielenia wszelkich wyjaśnień i wskazówek, a także rozstrzygania wątpliwości oraz zastrzeżeń do Protokołów kontroli. </w:t>
      </w:r>
    </w:p>
    <w:p w:rsidR="00A01729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Wszelkie uzgodnienia pomiędzy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INiK</w:t>
      </w:r>
      <w:proofErr w:type="spellEnd"/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 Wykonawcą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muszą być zawarte w formie pisemnej 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1020F">
        <w:rPr>
          <w:rFonts w:asciiTheme="minorHAnsi" w:hAnsiTheme="minorHAnsi" w:cstheme="minorHAnsi"/>
          <w:color w:val="000000"/>
          <w:sz w:val="22"/>
          <w:szCs w:val="22"/>
        </w:rPr>
        <w:t>wymagają akceptacji Zamawiającego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01729" w:rsidRPr="00D1020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1020F">
        <w:rPr>
          <w:rFonts w:asciiTheme="minorHAnsi" w:hAnsiTheme="minorHAnsi" w:cstheme="minorHAnsi"/>
          <w:sz w:val="22"/>
          <w:szCs w:val="22"/>
        </w:rPr>
        <w:t xml:space="preserve"> Zamawiający wymaga, aby wszystkie dokumenty tworzone w ramach realizacji Umowy charakteryzowały się wysoką jakością, </w:t>
      </w:r>
      <w:r>
        <w:rPr>
          <w:rFonts w:asciiTheme="minorHAnsi" w:hAnsiTheme="minorHAnsi" w:cstheme="minorHAnsi"/>
          <w:sz w:val="22"/>
          <w:szCs w:val="22"/>
        </w:rPr>
        <w:t>kompletnością i spójnością wewnętrzną.</w:t>
      </w:r>
    </w:p>
    <w:p w:rsidR="00A01729" w:rsidRPr="00D1020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odbioru wykonanych przez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prac, będzie dokumentacja w postaci Protokołów </w:t>
      </w:r>
      <w:r w:rsidRPr="00AA7586">
        <w:rPr>
          <w:rFonts w:asciiTheme="minorHAnsi" w:hAnsiTheme="minorHAnsi" w:cstheme="minorHAnsi"/>
          <w:sz w:val="22"/>
          <w:szCs w:val="22"/>
        </w:rPr>
        <w:t xml:space="preserve">Kontroli  </w:t>
      </w:r>
      <w:r>
        <w:rPr>
          <w:rFonts w:asciiTheme="minorHAnsi" w:hAnsiTheme="minorHAnsi" w:cstheme="minorHAnsi"/>
          <w:sz w:val="22"/>
          <w:szCs w:val="22"/>
        </w:rPr>
        <w:t xml:space="preserve">wraz z ewentualnymi załącznikami stanowiącymi integralną ich część. </w:t>
      </w:r>
    </w:p>
    <w:p w:rsidR="00A01729" w:rsidRPr="00AD46AC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46AC">
        <w:rPr>
          <w:rFonts w:asciiTheme="minorHAnsi" w:hAnsiTheme="minorHAnsi" w:cstheme="minorHAnsi"/>
          <w:sz w:val="22"/>
          <w:szCs w:val="22"/>
        </w:rPr>
        <w:t xml:space="preserve">odpowiada prawnie i materialnie za wszelkie udostępnione mu dane/materiały, jest zobowiązany do ich zabezpieczenia przed dostępem osób nieupoważnionych, uszkodzeniem oraz nieuprawnioną zmianą ich zawartości oraz przed ich wykorzystaniem niezgodnym z celem dla którego zostały przekazane, a także jest odpowiedzialny za ich bezpieczeństwo i integralność. Po zakończeniu realizacji zamówienia, </w:t>
      </w:r>
      <w:proofErr w:type="spellStart"/>
      <w:r>
        <w:rPr>
          <w:rFonts w:asciiTheme="minorHAnsi" w:hAnsiTheme="minorHAnsi" w:cstheme="minorHAnsi"/>
          <w:sz w:val="22"/>
          <w:szCs w:val="22"/>
        </w:rPr>
        <w:t>INiK</w:t>
      </w:r>
      <w:proofErr w:type="spellEnd"/>
      <w:r w:rsidRPr="00AD46AC">
        <w:rPr>
          <w:rFonts w:asciiTheme="minorHAnsi" w:hAnsiTheme="minorHAnsi" w:cstheme="minorHAnsi"/>
          <w:sz w:val="22"/>
          <w:szCs w:val="22"/>
        </w:rPr>
        <w:t xml:space="preserve"> zobowiązany jest do zniszczenia wszelkich kopii danych/materiałów</w:t>
      </w:r>
      <w:r>
        <w:rPr>
          <w:rFonts w:asciiTheme="minorHAnsi" w:hAnsiTheme="minorHAnsi" w:cstheme="minorHAnsi"/>
          <w:sz w:val="22"/>
          <w:szCs w:val="22"/>
        </w:rPr>
        <w:t xml:space="preserve"> będących w jego posiadaniu</w:t>
      </w:r>
      <w:r w:rsidRPr="00AD46A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1729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cstheme="minorHAnsi"/>
        </w:rPr>
      </w:pPr>
    </w:p>
    <w:p w:rsidR="00A01729" w:rsidRPr="00DC6847" w:rsidRDefault="00A01729" w:rsidP="00A01729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C6847">
        <w:rPr>
          <w:rFonts w:asciiTheme="minorHAnsi" w:hAnsiTheme="minorHAnsi" w:cstheme="minorHAnsi"/>
          <w:b/>
          <w:bCs/>
          <w:sz w:val="22"/>
          <w:szCs w:val="22"/>
        </w:rPr>
        <w:lastRenderedPageBreak/>
        <w:br w:type="page"/>
      </w:r>
    </w:p>
    <w:p w:rsidR="00A01729" w:rsidRPr="00070DC5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8"/>
        </w:rPr>
      </w:pPr>
      <w:r w:rsidRPr="00070DC5">
        <w:rPr>
          <w:rFonts w:cstheme="minorHAnsi"/>
          <w:b/>
          <w:bCs/>
          <w:sz w:val="28"/>
        </w:rPr>
        <w:lastRenderedPageBreak/>
        <w:t>V</w:t>
      </w:r>
      <w:r>
        <w:rPr>
          <w:rFonts w:cstheme="minorHAnsi"/>
          <w:b/>
          <w:bCs/>
          <w:sz w:val="28"/>
        </w:rPr>
        <w:t>I</w:t>
      </w:r>
      <w:r w:rsidRPr="00070DC5">
        <w:rPr>
          <w:rFonts w:cstheme="minorHAnsi"/>
          <w:b/>
          <w:bCs/>
          <w:sz w:val="28"/>
        </w:rPr>
        <w:t xml:space="preserve">. </w:t>
      </w:r>
      <w:r>
        <w:rPr>
          <w:rFonts w:cstheme="minorHAnsi"/>
          <w:b/>
          <w:bCs/>
          <w:sz w:val="28"/>
        </w:rPr>
        <w:t xml:space="preserve">Zobowiązania Zamawiającego </w:t>
      </w:r>
    </w:p>
    <w:p w:rsidR="00A01729" w:rsidRPr="0042033A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</w:rPr>
      </w:pPr>
      <w:r w:rsidRPr="0042033A">
        <w:rPr>
          <w:rFonts w:cstheme="minorHAnsi"/>
        </w:rPr>
        <w:t xml:space="preserve">Dodatkowe zobowiązania </w:t>
      </w:r>
      <w:r>
        <w:rPr>
          <w:rFonts w:cstheme="minorHAnsi"/>
        </w:rPr>
        <w:t>Zamawiającego:</w:t>
      </w:r>
    </w:p>
    <w:p w:rsidR="00A01729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rFonts w:ascii="Calibri" w:hAnsi="Calibri" w:cs="Calibri"/>
          <w:color w:val="000000"/>
        </w:rPr>
      </w:pPr>
      <w:r w:rsidRPr="00D1020F">
        <w:rPr>
          <w:rFonts w:ascii="Calibri" w:hAnsi="Calibri" w:cs="Calibri"/>
          <w:color w:val="000000"/>
          <w:sz w:val="22"/>
          <w:szCs w:val="22"/>
        </w:rPr>
        <w:t xml:space="preserve">Zamawiający udostępni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 w:rsidRPr="00D1020F">
        <w:rPr>
          <w:rFonts w:ascii="Calibri" w:hAnsi="Calibri" w:cs="Calibri"/>
          <w:color w:val="000000"/>
          <w:sz w:val="22"/>
          <w:szCs w:val="22"/>
        </w:rPr>
        <w:t xml:space="preserve"> niezbędne do realizacji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1020F">
        <w:rPr>
          <w:rFonts w:ascii="Calibri" w:hAnsi="Calibri" w:cs="Calibri"/>
          <w:color w:val="000000"/>
          <w:sz w:val="22"/>
          <w:szCs w:val="22"/>
        </w:rPr>
        <w:t>rzedmiotu zamówienia dokumenty, materiały, dane i informacje będące w</w:t>
      </w:r>
      <w:r>
        <w:rPr>
          <w:rFonts w:ascii="Calibri" w:hAnsi="Calibri" w:cs="Calibri"/>
          <w:color w:val="000000"/>
          <w:sz w:val="22"/>
          <w:szCs w:val="22"/>
        </w:rPr>
        <w:t xml:space="preserve"> jego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 posiadaniu.</w:t>
      </w:r>
    </w:p>
    <w:p w:rsidR="00A01729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rFonts w:ascii="Calibri" w:hAnsi="Calibri" w:cs="Calibri"/>
          <w:color w:val="000000"/>
        </w:rPr>
      </w:pPr>
      <w:r w:rsidRPr="00D1020F">
        <w:rPr>
          <w:rFonts w:ascii="Calibri" w:hAnsi="Calibri" w:cs="Calibri"/>
          <w:color w:val="000000"/>
          <w:sz w:val="22"/>
          <w:szCs w:val="22"/>
        </w:rPr>
        <w:t xml:space="preserve"> Zamawiający na bieżąco będzie udzielał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niezbędnych do realizacji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rzedmiotu zamówienia wyjaśnień oraz informacji. </w:t>
      </w:r>
    </w:p>
    <w:p w:rsidR="00A01729" w:rsidRPr="00CA4279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rFonts w:ascii="Calibri" w:hAnsi="Calibri" w:cs="Calibri"/>
          <w:color w:val="000000"/>
        </w:rPr>
      </w:pPr>
      <w:r w:rsidRPr="00D1020F">
        <w:rPr>
          <w:rFonts w:ascii="Calibri" w:hAnsi="Calibri" w:cs="Calibri"/>
          <w:color w:val="000000"/>
          <w:sz w:val="22"/>
          <w:szCs w:val="22"/>
        </w:rPr>
        <w:t xml:space="preserve">Zamawiający będzie informował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 w:rsidRPr="00D1020F">
        <w:rPr>
          <w:rFonts w:ascii="Calibri" w:hAnsi="Calibri" w:cs="Calibri"/>
          <w:color w:val="000000"/>
          <w:sz w:val="22"/>
          <w:szCs w:val="22"/>
        </w:rPr>
        <w:t xml:space="preserve"> o wszelkich czynnościach podejmowanych w związku z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realizacją </w:t>
      </w:r>
      <w:r>
        <w:rPr>
          <w:rFonts w:ascii="Calibri" w:hAnsi="Calibri" w:cs="Calibri"/>
          <w:color w:val="000000"/>
          <w:sz w:val="22"/>
          <w:szCs w:val="22"/>
        </w:rPr>
        <w:t>prac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, jeśli będą one miały związek z realizacją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rzedmiotu zamówienia przez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Pr="00D1020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01729" w:rsidRPr="0042033A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:rsidR="00A01729" w:rsidRPr="00D1020F" w:rsidRDefault="00A01729" w:rsidP="00A01729">
      <w:pPr>
        <w:spacing w:line="360" w:lineRule="auto"/>
        <w:rPr>
          <w:rFonts w:ascii="Arial" w:hAnsi="Arial" w:cstheme="minorHAnsi"/>
          <w:b/>
          <w:bCs/>
          <w:sz w:val="24"/>
          <w:szCs w:val="24"/>
        </w:rPr>
      </w:pPr>
    </w:p>
    <w:p w:rsidR="00805558" w:rsidRDefault="00805558"/>
    <w:sectPr w:rsidR="00805558" w:rsidSect="00046CFA">
      <w:headerReference w:type="default" r:id="rId7"/>
      <w:footerReference w:type="default" r:id="rId8"/>
      <w:pgSz w:w="11906" w:h="16838"/>
      <w:pgMar w:top="1247" w:right="851" w:bottom="1247" w:left="1418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0E" w:rsidRDefault="00CA500E">
      <w:pPr>
        <w:spacing w:after="0" w:line="240" w:lineRule="auto"/>
      </w:pPr>
      <w:r>
        <w:separator/>
      </w:r>
    </w:p>
  </w:endnote>
  <w:endnote w:type="continuationSeparator" w:id="0">
    <w:p w:rsidR="00CA500E" w:rsidRDefault="00CA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909777"/>
      <w:docPartObj>
        <w:docPartGallery w:val="Page Numbers (Bottom of Page)"/>
        <w:docPartUnique/>
      </w:docPartObj>
    </w:sdtPr>
    <w:sdtEndPr/>
    <w:sdtContent>
      <w:sdt>
        <w:sdtPr>
          <w:id w:val="1659343506"/>
          <w:docPartObj>
            <w:docPartGallery w:val="Page Numbers (Top of Page)"/>
            <w:docPartUnique/>
          </w:docPartObj>
        </w:sdtPr>
        <w:sdtEndPr/>
        <w:sdtContent>
          <w:p w:rsidR="00C54EFC" w:rsidRDefault="00046CFA" w:rsidP="003F20F5">
            <w:pPr>
              <w:pStyle w:val="Stopka"/>
              <w:jc w:val="center"/>
            </w:pPr>
            <w:r w:rsidRPr="00ED397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6147AD1" wp14:editId="4AB87C31">
                  <wp:extent cx="4367530" cy="777875"/>
                  <wp:effectExtent l="0" t="0" r="0" b="3175"/>
                  <wp:docPr id="7" name="Obraz 7" descr="EFRR_3_znaki_achr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RR_3_znaki_achr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53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EFC">
              <w:t xml:space="preserve">Strona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PAGE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C62DF1">
              <w:rPr>
                <w:b/>
                <w:bCs/>
                <w:noProof/>
              </w:rPr>
              <w:t>1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  <w:r w:rsidR="00C54EFC">
              <w:t xml:space="preserve"> z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NUMPAGES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C62DF1">
              <w:rPr>
                <w:b/>
                <w:bCs/>
                <w:noProof/>
              </w:rPr>
              <w:t>28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EFC" w:rsidRDefault="00C54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0E" w:rsidRDefault="00CA500E">
      <w:pPr>
        <w:spacing w:after="0" w:line="240" w:lineRule="auto"/>
      </w:pPr>
      <w:r>
        <w:separator/>
      </w:r>
    </w:p>
  </w:footnote>
  <w:footnote w:type="continuationSeparator" w:id="0">
    <w:p w:rsidR="00CA500E" w:rsidRDefault="00CA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C6" w:rsidRPr="007F56C6" w:rsidRDefault="007F56C6" w:rsidP="004931CF">
    <w:pPr>
      <w:pStyle w:val="Nagwek"/>
      <w:jc w:val="both"/>
      <w:rPr>
        <w:b/>
      </w:rPr>
    </w:pPr>
    <w:r w:rsidRPr="007F56C6">
      <w:rPr>
        <w:b/>
      </w:rPr>
      <w:t xml:space="preserve">Załącznik nr </w:t>
    </w:r>
    <w:r w:rsidR="00E23297">
      <w:rPr>
        <w:b/>
      </w:rPr>
      <w:t>2</w:t>
    </w:r>
    <w:r w:rsidRPr="007F56C6">
      <w:rPr>
        <w:b/>
      </w:rPr>
      <w:t xml:space="preserve"> do SIWZ </w:t>
    </w:r>
    <w:bookmarkStart w:id="9" w:name="_Hlk480962694"/>
    <w:r w:rsidRPr="007F56C6">
      <w:rPr>
        <w:b/>
        <w:bCs/>
      </w:rPr>
      <w:t>Kontrola i monitoring realizacji prac związanych z</w:t>
    </w:r>
    <w:r w:rsidRPr="007F56C6">
      <w:rPr>
        <w:b/>
      </w:rPr>
      <w:t xml:space="preserve"> utworzeniem oraz modernizacją cyfrowych baz danych </w:t>
    </w:r>
    <w:proofErr w:type="spellStart"/>
    <w:r w:rsidRPr="007F56C6">
      <w:rPr>
        <w:b/>
      </w:rPr>
      <w:t>EGiB</w:t>
    </w:r>
    <w:proofErr w:type="spellEnd"/>
    <w:r w:rsidRPr="007F56C6">
      <w:rPr>
        <w:b/>
      </w:rPr>
      <w:t xml:space="preserve"> dla potrzeb realizacji projektu „e-Geodezja cyfrowy zasób geodezyjny w</w:t>
    </w:r>
    <w:r w:rsidR="00F870E7">
      <w:rPr>
        <w:b/>
      </w:rPr>
      <w:t>ojewództwa lubelskiego”</w:t>
    </w:r>
  </w:p>
  <w:bookmarkEnd w:id="9"/>
  <w:p w:rsidR="007F56C6" w:rsidRDefault="007F5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0F97"/>
    <w:multiLevelType w:val="hybridMultilevel"/>
    <w:tmpl w:val="FFA4CA30"/>
    <w:lvl w:ilvl="0" w:tplc="5DF4F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7C4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777F0B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6E5"/>
    <w:multiLevelType w:val="hybridMultilevel"/>
    <w:tmpl w:val="21E0DA7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BD3BAB"/>
    <w:multiLevelType w:val="hybridMultilevel"/>
    <w:tmpl w:val="8CDC752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F5570A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700"/>
    <w:multiLevelType w:val="hybridMultilevel"/>
    <w:tmpl w:val="7E9C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249E3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2A763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6190"/>
    <w:multiLevelType w:val="hybridMultilevel"/>
    <w:tmpl w:val="07E2E8E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5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01F"/>
    <w:multiLevelType w:val="multilevel"/>
    <w:tmpl w:val="50F63ED8"/>
    <w:name w:val="WW8Num142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43DF0F76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73C0E62"/>
    <w:multiLevelType w:val="hybridMultilevel"/>
    <w:tmpl w:val="EFECF2EC"/>
    <w:lvl w:ilvl="0" w:tplc="1F6E19E8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E327B"/>
    <w:multiLevelType w:val="hybridMultilevel"/>
    <w:tmpl w:val="389E7A88"/>
    <w:lvl w:ilvl="0" w:tplc="57E0C63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317566"/>
    <w:multiLevelType w:val="hybridMultilevel"/>
    <w:tmpl w:val="97EA87BC"/>
    <w:lvl w:ilvl="0" w:tplc="BB4C0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62B9C"/>
    <w:multiLevelType w:val="hybridMultilevel"/>
    <w:tmpl w:val="1BBAF3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E3B2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3536"/>
    <w:multiLevelType w:val="hybridMultilevel"/>
    <w:tmpl w:val="B2AE5418"/>
    <w:lvl w:ilvl="0" w:tplc="5BF2DF3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627F37"/>
    <w:multiLevelType w:val="hybridMultilevel"/>
    <w:tmpl w:val="E98654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6C1B96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B1E65648">
      <w:start w:val="1"/>
      <w:numFmt w:val="lowerLetter"/>
      <w:lvlText w:val="%3)"/>
      <w:lvlJc w:val="right"/>
      <w:pPr>
        <w:ind w:left="103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B90183"/>
    <w:multiLevelType w:val="hybridMultilevel"/>
    <w:tmpl w:val="CFE66B38"/>
    <w:lvl w:ilvl="0" w:tplc="7F8EF2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933A61"/>
    <w:multiLevelType w:val="hybridMultilevel"/>
    <w:tmpl w:val="951CBB70"/>
    <w:lvl w:ilvl="0" w:tplc="31829F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8" w15:restartNumberingAfterBreak="0">
    <w:nsid w:val="7428634E"/>
    <w:multiLevelType w:val="hybridMultilevel"/>
    <w:tmpl w:val="00FE51A8"/>
    <w:lvl w:ilvl="0" w:tplc="33E690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68C0F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1D047D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5E81"/>
    <w:multiLevelType w:val="hybridMultilevel"/>
    <w:tmpl w:val="AA9EFC26"/>
    <w:lvl w:ilvl="0" w:tplc="A92ED812">
      <w:start w:val="1"/>
      <w:numFmt w:val="decimal"/>
      <w:lvlText w:val="%1."/>
      <w:lvlJc w:val="left"/>
      <w:pPr>
        <w:ind w:left="1439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0" w15:restartNumberingAfterBreak="0">
    <w:nsid w:val="773A30F4"/>
    <w:multiLevelType w:val="hybridMultilevel"/>
    <w:tmpl w:val="8D1C0D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4050F"/>
    <w:multiLevelType w:val="hybridMultilevel"/>
    <w:tmpl w:val="44F6FCE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A49360">
      <w:start w:val="1"/>
      <w:numFmt w:val="decimal"/>
      <w:lvlText w:val="%4)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4" w:tplc="1F6E19E8">
      <w:start w:val="1"/>
      <w:numFmt w:val="lowerLetter"/>
      <w:lvlText w:val="%5)"/>
      <w:lvlJc w:val="left"/>
      <w:pPr>
        <w:ind w:left="113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9B436F1"/>
    <w:multiLevelType w:val="hybridMultilevel"/>
    <w:tmpl w:val="5B4CF772"/>
    <w:lvl w:ilvl="0" w:tplc="48F2C61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65D20"/>
    <w:multiLevelType w:val="hybridMultilevel"/>
    <w:tmpl w:val="D76CE5A8"/>
    <w:lvl w:ilvl="0" w:tplc="D9A047B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0B3467"/>
    <w:multiLevelType w:val="hybridMultilevel"/>
    <w:tmpl w:val="E482127E"/>
    <w:lvl w:ilvl="0" w:tplc="D892149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7A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CCC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8"/>
  </w:num>
  <w:num w:numId="5">
    <w:abstractNumId w:val="9"/>
  </w:num>
  <w:num w:numId="6">
    <w:abstractNumId w:val="18"/>
  </w:num>
  <w:num w:numId="7">
    <w:abstractNumId w:val="0"/>
  </w:num>
  <w:num w:numId="8">
    <w:abstractNumId w:val="20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19"/>
  </w:num>
  <w:num w:numId="19">
    <w:abstractNumId w:val="11"/>
  </w:num>
  <w:num w:numId="20">
    <w:abstractNumId w:val="23"/>
  </w:num>
  <w:num w:numId="21">
    <w:abstractNumId w:val="2"/>
  </w:num>
  <w:num w:numId="22">
    <w:abstractNumId w:val="5"/>
  </w:num>
  <w:num w:numId="23">
    <w:abstractNumId w:val="12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29"/>
    <w:rsid w:val="000242E7"/>
    <w:rsid w:val="00046CFA"/>
    <w:rsid w:val="00060D8E"/>
    <w:rsid w:val="00062DC1"/>
    <w:rsid w:val="000A47C4"/>
    <w:rsid w:val="000B560E"/>
    <w:rsid w:val="000E5D1E"/>
    <w:rsid w:val="000E73C1"/>
    <w:rsid w:val="001A043E"/>
    <w:rsid w:val="001B5AEE"/>
    <w:rsid w:val="00235EDD"/>
    <w:rsid w:val="002536F2"/>
    <w:rsid w:val="00254931"/>
    <w:rsid w:val="002B1C38"/>
    <w:rsid w:val="002D4345"/>
    <w:rsid w:val="003034C6"/>
    <w:rsid w:val="00314359"/>
    <w:rsid w:val="00327577"/>
    <w:rsid w:val="00334C85"/>
    <w:rsid w:val="00342561"/>
    <w:rsid w:val="00376514"/>
    <w:rsid w:val="00386816"/>
    <w:rsid w:val="003A172D"/>
    <w:rsid w:val="003A6249"/>
    <w:rsid w:val="003E45E8"/>
    <w:rsid w:val="003F20F5"/>
    <w:rsid w:val="00404B78"/>
    <w:rsid w:val="00404DB4"/>
    <w:rsid w:val="0041725A"/>
    <w:rsid w:val="00424994"/>
    <w:rsid w:val="00427077"/>
    <w:rsid w:val="004333B4"/>
    <w:rsid w:val="00447D44"/>
    <w:rsid w:val="0048760F"/>
    <w:rsid w:val="00492DDC"/>
    <w:rsid w:val="004931CF"/>
    <w:rsid w:val="004C66D6"/>
    <w:rsid w:val="004E726C"/>
    <w:rsid w:val="00510212"/>
    <w:rsid w:val="005107F0"/>
    <w:rsid w:val="005453AA"/>
    <w:rsid w:val="005503B6"/>
    <w:rsid w:val="0059203B"/>
    <w:rsid w:val="005965F8"/>
    <w:rsid w:val="005C0268"/>
    <w:rsid w:val="005D78B7"/>
    <w:rsid w:val="005F52AE"/>
    <w:rsid w:val="0060067A"/>
    <w:rsid w:val="00613266"/>
    <w:rsid w:val="00643A3D"/>
    <w:rsid w:val="00662584"/>
    <w:rsid w:val="006708A1"/>
    <w:rsid w:val="006910FC"/>
    <w:rsid w:val="006E0A68"/>
    <w:rsid w:val="00702B86"/>
    <w:rsid w:val="00706534"/>
    <w:rsid w:val="00763745"/>
    <w:rsid w:val="007F56C6"/>
    <w:rsid w:val="00805558"/>
    <w:rsid w:val="008A4C53"/>
    <w:rsid w:val="008B2635"/>
    <w:rsid w:val="008E49B7"/>
    <w:rsid w:val="00936AD7"/>
    <w:rsid w:val="00943ECF"/>
    <w:rsid w:val="00996B04"/>
    <w:rsid w:val="009B34C3"/>
    <w:rsid w:val="00A01729"/>
    <w:rsid w:val="00AC6699"/>
    <w:rsid w:val="00AC6786"/>
    <w:rsid w:val="00AF4125"/>
    <w:rsid w:val="00B41FD9"/>
    <w:rsid w:val="00B45BDC"/>
    <w:rsid w:val="00B7027A"/>
    <w:rsid w:val="00B776F2"/>
    <w:rsid w:val="00B9261E"/>
    <w:rsid w:val="00B92B68"/>
    <w:rsid w:val="00BF6CED"/>
    <w:rsid w:val="00C01CDB"/>
    <w:rsid w:val="00C54EFC"/>
    <w:rsid w:val="00C62DF1"/>
    <w:rsid w:val="00CA500E"/>
    <w:rsid w:val="00CD7A57"/>
    <w:rsid w:val="00D52167"/>
    <w:rsid w:val="00DC6666"/>
    <w:rsid w:val="00E206F7"/>
    <w:rsid w:val="00E2290D"/>
    <w:rsid w:val="00E23297"/>
    <w:rsid w:val="00E4556C"/>
    <w:rsid w:val="00E545E4"/>
    <w:rsid w:val="00E60FDE"/>
    <w:rsid w:val="00E97082"/>
    <w:rsid w:val="00E9746B"/>
    <w:rsid w:val="00EA6E01"/>
    <w:rsid w:val="00EC4EC4"/>
    <w:rsid w:val="00EE14DD"/>
    <w:rsid w:val="00F41A1D"/>
    <w:rsid w:val="00F63C57"/>
    <w:rsid w:val="00F83A82"/>
    <w:rsid w:val="00F870E7"/>
    <w:rsid w:val="00FA6770"/>
    <w:rsid w:val="00FC289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10B9"/>
  <w15:docId w15:val="{FF85E2BA-C0A3-4554-90B2-85EFDB4F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29"/>
  </w:style>
  <w:style w:type="paragraph" w:styleId="Nagwek1">
    <w:name w:val="heading 1"/>
    <w:basedOn w:val="Normalny"/>
    <w:next w:val="Normalny"/>
    <w:link w:val="Nagwek1Znak"/>
    <w:qFormat/>
    <w:rsid w:val="00A01729"/>
    <w:pPr>
      <w:keepNext/>
      <w:widowControl w:val="0"/>
      <w:numPr>
        <w:numId w:val="4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01729"/>
    <w:pPr>
      <w:keepNext/>
      <w:widowControl w:val="0"/>
      <w:numPr>
        <w:ilvl w:val="1"/>
        <w:numId w:val="4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01729"/>
    <w:pPr>
      <w:widowControl w:val="0"/>
      <w:numPr>
        <w:ilvl w:val="2"/>
        <w:numId w:val="4"/>
      </w:numPr>
      <w:tabs>
        <w:tab w:val="num" w:pos="2160"/>
      </w:tabs>
      <w:adjustRightInd w:val="0"/>
      <w:spacing w:before="120" w:after="12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01729"/>
    <w:pPr>
      <w:keepNext/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  <w:outlineLvl w:val="3"/>
    </w:pPr>
    <w:rPr>
      <w:rFonts w:ascii="Arial Narrow" w:eastAsia="Times New Roman" w:hAnsi="Arial Narrow" w:cs="Times New Roman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01729"/>
    <w:pPr>
      <w:widowControl w:val="0"/>
      <w:numPr>
        <w:ilvl w:val="4"/>
        <w:numId w:val="4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01729"/>
    <w:pPr>
      <w:widowControl w:val="0"/>
      <w:numPr>
        <w:ilvl w:val="5"/>
        <w:numId w:val="4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7">
    <w:name w:val="heading 7"/>
    <w:basedOn w:val="Normalny"/>
    <w:next w:val="Wcicienormalne"/>
    <w:link w:val="Nagwek7Znak"/>
    <w:qFormat/>
    <w:rsid w:val="00A01729"/>
    <w:pPr>
      <w:widowControl w:val="0"/>
      <w:numPr>
        <w:ilvl w:val="6"/>
        <w:numId w:val="4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Nagwek8">
    <w:name w:val="heading 8"/>
    <w:basedOn w:val="Normalny"/>
    <w:next w:val="Normalny"/>
    <w:link w:val="Nagwek8Znak"/>
    <w:qFormat/>
    <w:rsid w:val="00A01729"/>
    <w:pPr>
      <w:widowControl w:val="0"/>
      <w:numPr>
        <w:ilvl w:val="7"/>
        <w:numId w:val="4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01729"/>
    <w:pPr>
      <w:widowControl w:val="0"/>
      <w:numPr>
        <w:ilvl w:val="8"/>
        <w:numId w:val="4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729"/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0172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01729"/>
    <w:rPr>
      <w:rFonts w:ascii="Arial Narrow" w:eastAsia="Times New Roman" w:hAnsi="Arial Narrow" w:cs="Times New Roman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01729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01729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rsid w:val="00A01729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01729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0172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1729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017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2">
    <w:name w:val="List 2"/>
    <w:basedOn w:val="Normalny"/>
    <w:semiHidden/>
    <w:rsid w:val="00A01729"/>
    <w:pPr>
      <w:widowControl w:val="0"/>
      <w:tabs>
        <w:tab w:val="num" w:pos="360"/>
      </w:tabs>
      <w:adjustRightInd w:val="0"/>
      <w:spacing w:before="120" w:after="0" w:line="360" w:lineRule="atLeast"/>
      <w:ind w:left="360" w:firstLine="66"/>
      <w:jc w:val="both"/>
      <w:textAlignment w:val="baseline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A01729"/>
    <w:pPr>
      <w:ind w:left="708"/>
    </w:pPr>
  </w:style>
  <w:style w:type="table" w:styleId="Tabela-Siatka">
    <w:name w:val="Table Grid"/>
    <w:basedOn w:val="Standardowy"/>
    <w:uiPriority w:val="39"/>
    <w:rsid w:val="00A0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29"/>
  </w:style>
  <w:style w:type="paragraph" w:styleId="Stopka">
    <w:name w:val="footer"/>
    <w:basedOn w:val="Normalny"/>
    <w:link w:val="Stopka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7518</Words>
  <Characters>45109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Zieliński</dc:creator>
  <cp:lastModifiedBy>Teresa Olszak</cp:lastModifiedBy>
  <cp:revision>5</cp:revision>
  <cp:lastPrinted>2019-04-16T10:13:00Z</cp:lastPrinted>
  <dcterms:created xsi:type="dcterms:W3CDTF">2019-04-10T10:57:00Z</dcterms:created>
  <dcterms:modified xsi:type="dcterms:W3CDTF">2019-04-16T10:14:00Z</dcterms:modified>
</cp:coreProperties>
</file>