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2A" w:rsidRPr="00536D5C" w:rsidRDefault="00536D5C" w:rsidP="0053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podczerwieni 240 × 180 pikseli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 320 × 240 pikseli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4" LCD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Cyfrowa poprawa jakości obrazu [FSX™] FSX™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innowacyjne ulepszanie obrazu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termalnego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 wideo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Pole widzenia w stopniach 51° × 38°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Czułość / NETD poniżej 40 </w:t>
      </w:r>
      <w:proofErr w:type="spellStart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odświeżania obrazu 60Hz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Zoom 2x, zoom cyfrowy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Detektor / zakres widzenia Niechłodzony </w:t>
      </w:r>
      <w:proofErr w:type="spellStart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mikrobolometer</w:t>
      </w:r>
      <w:proofErr w:type="spellEnd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7.5–13 µm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 obiektu od –20 °C do +150 °C ORAZ od 0 °C do +650 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pomiaru ±4°C lub ±4% wartości odczytu przy temperaturze otoczenia od 10°C do 35°C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rozpoznawanie ciepła - Tryb rozpoznawania ciepła (najgorętsze 20% obrazu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przedstawione przy pomocy palety barw)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Palety koloru Wiele palet, zależne od trybu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urządzenia możliwość przechowywania do 200 zdjęć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Ustawienia jednostka pomiarowa temp. (°C / °F) , data i czas, pomiar słupkowy temperatur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 USB mini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wtyczki USB MINI-B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 Akumulator 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bookmarkStart w:id="0" w:name="_GoBack"/>
      <w:bookmarkEnd w:id="0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Ion</w:t>
      </w:r>
      <w:proofErr w:type="spellEnd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(3.6 V)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na bateri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pracy do 4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 temperaturze otoczenia 25°C i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typowego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64EE" w:rsidRDefault="00536D5C" w:rsidP="00536D5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Ładowanie Dwukanałowa ładowarka / opcjonalnie ładowarka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ładowania 0 °C do +45 °C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ładowania do 85% (czas działania do 3h 25min) pojemności - 2h,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naładowania wskazany na wyświetlaczu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zasilaniem Automatyczne uśpienie / wyłączenie urządzenia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normami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NFPA 1801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Wibracje, odporność na uderzenia, korozję, przetarcia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powierzchni wyświetlacza, odporność na wysoką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temperaturę i płomienie, wytrzymałość oznakowania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pracy od -20 °C do +85 °C / 260 °C (przez 5 minut)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magazynowania od -40 °C do +85 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Wodoszczelność IP 67 (IEC 60529)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udar 25 g(IEC 60068-2-29)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upadek 2m na beton (IEC 60068-2-31)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Waga kamery z baterią Poniżej 1,1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kamery 120 x 125 x 280 [mm]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Mocowanie do trójnogu UNC ¼"20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zawiera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Kamera, baterie (2 szt.), ładowarka, walizka transportowa,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zasilacz,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drukowana dokumentacja, kabel USB, </w:t>
      </w:r>
      <w:proofErr w:type="spellStart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</w:t>
      </w:r>
      <w:proofErr w:type="spellEnd"/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2A" w:rsidRPr="00536D5C">
        <w:rPr>
          <w:rFonts w:ascii="Times New Roman" w:eastAsia="Times New Roman" w:hAnsi="Times New Roman" w:cs="Times New Roman"/>
          <w:sz w:val="24"/>
          <w:szCs w:val="24"/>
          <w:lang w:eastAsia="pl-PL"/>
        </w:rPr>
        <w:t>pasek ze smyczą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3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537"/>
    <w:multiLevelType w:val="hybridMultilevel"/>
    <w:tmpl w:val="F022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1151"/>
    <w:multiLevelType w:val="hybridMultilevel"/>
    <w:tmpl w:val="180E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373"/>
    <w:multiLevelType w:val="hybridMultilevel"/>
    <w:tmpl w:val="85D8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1551"/>
    <w:multiLevelType w:val="hybridMultilevel"/>
    <w:tmpl w:val="C762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A"/>
    <w:rsid w:val="00536D5C"/>
    <w:rsid w:val="007B292A"/>
    <w:rsid w:val="0083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79A9-217C-4A78-945D-195F34C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292A"/>
  </w:style>
  <w:style w:type="paragraph" w:styleId="Akapitzlist">
    <w:name w:val="List Paragraph"/>
    <w:basedOn w:val="Normalny"/>
    <w:uiPriority w:val="34"/>
    <w:qFormat/>
    <w:rsid w:val="0053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Twardzik Szymon</dc:creator>
  <cp:keywords/>
  <dc:description/>
  <cp:lastModifiedBy>Twardzik Szymon</cp:lastModifiedBy>
  <cp:revision>2</cp:revision>
  <dcterms:created xsi:type="dcterms:W3CDTF">2024-05-13T08:06:00Z</dcterms:created>
  <dcterms:modified xsi:type="dcterms:W3CDTF">2024-05-13T08:56:00Z</dcterms:modified>
</cp:coreProperties>
</file>