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EE1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>zakup i sukcesywna dostawa artykułów spożywczych na stołówkę szkolną i przedszkolną w Zespole Szkolno-Przedszkolnym w Lubawce – nabiał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koszt oraz zgodnie z każdorazowo składanym zamówieniem pod względem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35142C">
        <w:rPr>
          <w:rFonts w:ascii="Times New Roman" w:eastAsia="Calibri" w:hAnsi="Times New Roman" w:cs="Times New Roman"/>
          <w:sz w:val="28"/>
          <w:szCs w:val="28"/>
        </w:rPr>
        <w:t>.09.202</w:t>
      </w:r>
      <w:r w:rsidR="00EE13D5">
        <w:rPr>
          <w:rFonts w:ascii="Times New Roman" w:eastAsia="Calibri" w:hAnsi="Times New Roman" w:cs="Times New Roman"/>
          <w:sz w:val="28"/>
          <w:szCs w:val="28"/>
        </w:rPr>
        <w:t>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EE13D5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980124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6EFB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4</cp:revision>
  <cp:lastPrinted>2021-08-13T09:01:00Z</cp:lastPrinted>
  <dcterms:created xsi:type="dcterms:W3CDTF">2021-08-13T08:59:00Z</dcterms:created>
  <dcterms:modified xsi:type="dcterms:W3CDTF">2022-07-08T10:21:00Z</dcterms:modified>
</cp:coreProperties>
</file>